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Arial" w:hAnsi="Arial" w:cs="Arial"/>
        </w:rPr>
        <w:id w:val="1405033481"/>
        <w:docPartObj>
          <w:docPartGallery w:val="Cover Pages"/>
          <w:docPartUnique/>
        </w:docPartObj>
      </w:sdtPr>
      <w:sdtEndPr>
        <w:rPr>
          <w:lang w:val="es-ES"/>
        </w:rPr>
      </w:sdtEndPr>
      <w:sdtContent>
        <w:p w14:paraId="4CEEE427" w14:textId="77777777" w:rsidR="009114B7" w:rsidRPr="00CC2A39" w:rsidRDefault="00E6762C">
          <w:pPr>
            <w:rPr>
              <w:rFonts w:ascii="Arial" w:hAnsi="Arial" w:cs="Arial"/>
            </w:rPr>
          </w:pPr>
          <w:r w:rsidRPr="00CC2A39">
            <w:rPr>
              <w:rFonts w:ascii="Arial" w:hAnsi="Arial" w:cs="Arial"/>
              <w:noProof/>
              <w:lang w:eastAsia="es-CO"/>
            </w:rPr>
            <w:drawing>
              <wp:anchor distT="0" distB="0" distL="114300" distR="114300" simplePos="0" relativeHeight="251662336" behindDoc="1" locked="0" layoutInCell="1" allowOverlap="1" wp14:anchorId="0E42CDD4" wp14:editId="33DEEB57">
                <wp:simplePos x="0" y="0"/>
                <wp:positionH relativeFrom="column">
                  <wp:posOffset>-914400</wp:posOffset>
                </wp:positionH>
                <wp:positionV relativeFrom="paragraph">
                  <wp:posOffset>-877079</wp:posOffset>
                </wp:positionV>
                <wp:extent cx="7744408" cy="10022223"/>
                <wp:effectExtent l="0" t="0" r="3175" b="0"/>
                <wp:wrapNone/>
                <wp:docPr id="17" name="Picture 17"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20_01_04_DG_PlantillaNueva_Mesa de trabajo 1 copia 7 copy.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761890" cy="10044847"/>
                        </a:xfrm>
                        <a:prstGeom prst="rect">
                          <a:avLst/>
                        </a:prstGeom>
                      </pic:spPr>
                    </pic:pic>
                  </a:graphicData>
                </a:graphic>
                <wp14:sizeRelH relativeFrom="page">
                  <wp14:pctWidth>0</wp14:pctWidth>
                </wp14:sizeRelH>
                <wp14:sizeRelV relativeFrom="page">
                  <wp14:pctHeight>0</wp14:pctHeight>
                </wp14:sizeRelV>
              </wp:anchor>
            </w:drawing>
          </w:r>
        </w:p>
        <w:p w14:paraId="03B37933" w14:textId="77777777" w:rsidR="009114B7" w:rsidRPr="00CC2A39" w:rsidRDefault="00300AD7">
          <w:pPr>
            <w:rPr>
              <w:rFonts w:ascii="Arial" w:hAnsi="Arial" w:cs="Arial"/>
              <w:lang w:val="es-ES"/>
            </w:rPr>
          </w:pPr>
          <w:r>
            <w:rPr>
              <w:rFonts w:ascii="Arial" w:hAnsi="Arial" w:cs="Arial"/>
              <w:noProof/>
              <w:lang w:eastAsia="es-CO"/>
            </w:rPr>
            <w:drawing>
              <wp:anchor distT="0" distB="0" distL="114300" distR="114300" simplePos="0" relativeHeight="251663360" behindDoc="1" locked="0" layoutInCell="1" allowOverlap="1" wp14:anchorId="09F72F14" wp14:editId="6AD5D284">
                <wp:simplePos x="0" y="0"/>
                <wp:positionH relativeFrom="margin">
                  <wp:align>center</wp:align>
                </wp:positionH>
                <wp:positionV relativeFrom="paragraph">
                  <wp:posOffset>7833360</wp:posOffset>
                </wp:positionV>
                <wp:extent cx="2824480" cy="596279"/>
                <wp:effectExtent l="0" t="0" r="0" b="63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24480" cy="596279"/>
                        </a:xfrm>
                        <a:prstGeom prst="rect">
                          <a:avLst/>
                        </a:prstGeom>
                      </pic:spPr>
                    </pic:pic>
                  </a:graphicData>
                </a:graphic>
                <wp14:sizeRelH relativeFrom="page">
                  <wp14:pctWidth>0</wp14:pctWidth>
                </wp14:sizeRelH>
                <wp14:sizeRelV relativeFrom="page">
                  <wp14:pctHeight>0</wp14:pctHeight>
                </wp14:sizeRelV>
              </wp:anchor>
            </w:drawing>
          </w:r>
          <w:r w:rsidRPr="00CC2A39">
            <w:rPr>
              <w:rFonts w:ascii="Arial" w:hAnsi="Arial" w:cs="Arial"/>
              <w:noProof/>
              <w:lang w:eastAsia="es-CO"/>
            </w:rPr>
            <mc:AlternateContent>
              <mc:Choice Requires="wps">
                <w:drawing>
                  <wp:anchor distT="0" distB="0" distL="114300" distR="114300" simplePos="0" relativeHeight="251660288" behindDoc="0" locked="0" layoutInCell="1" allowOverlap="1" wp14:anchorId="27F9F5A6" wp14:editId="3B519B86">
                    <wp:simplePos x="0" y="0"/>
                    <wp:positionH relativeFrom="page">
                      <wp:posOffset>229235</wp:posOffset>
                    </wp:positionH>
                    <wp:positionV relativeFrom="page">
                      <wp:posOffset>6985801</wp:posOffset>
                    </wp:positionV>
                    <wp:extent cx="7315200" cy="914400"/>
                    <wp:effectExtent l="0" t="0" r="0" b="8255"/>
                    <wp:wrapSquare wrapText="bothSides"/>
                    <wp:docPr id="152" name="Text Box 152"/>
                    <wp:cNvGraphicFramePr/>
                    <a:graphic xmlns:a="http://schemas.openxmlformats.org/drawingml/2006/main">
                      <a:graphicData uri="http://schemas.microsoft.com/office/word/2010/wordprocessingShape">
                        <wps:wsp>
                          <wps:cNvSpPr txBox="1"/>
                          <wps:spPr>
                            <a:xfrm>
                              <a:off x="0" y="0"/>
                              <a:ext cx="73152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Arial" w:hAnsi="Arial" w:cs="Arial"/>
                                    <w:color w:val="595959" w:themeColor="text1" w:themeTint="A6"/>
                                    <w:sz w:val="28"/>
                                    <w:szCs w:val="28"/>
                                  </w:rPr>
                                  <w:alias w:val="Author"/>
                                  <w:tag w:val=""/>
                                  <w:id w:val="789243997"/>
                                  <w:dataBinding w:prefixMappings="xmlns:ns0='http://purl.org/dc/elements/1.1/' xmlns:ns1='http://schemas.openxmlformats.org/package/2006/metadata/core-properties' " w:xpath="/ns1:coreProperties[1]/ns0:creator[1]" w:storeItemID="{6C3C8BC8-F283-45AE-878A-BAB7291924A1}"/>
                                  <w:text/>
                                </w:sdtPr>
                                <w:sdtEndPr/>
                                <w:sdtContent>
                                  <w:p w14:paraId="067AB470" w14:textId="77777777" w:rsidR="00A17103" w:rsidRPr="00CC2A39" w:rsidRDefault="00A17103">
                                    <w:pPr>
                                      <w:pStyle w:val="Sinespaciado"/>
                                      <w:jc w:val="right"/>
                                      <w:rPr>
                                        <w:rFonts w:ascii="Arial" w:hAnsi="Arial" w:cs="Arial"/>
                                        <w:color w:val="595959" w:themeColor="text1" w:themeTint="A6"/>
                                        <w:sz w:val="28"/>
                                        <w:szCs w:val="28"/>
                                      </w:rPr>
                                    </w:pPr>
                                    <w:r>
                                      <w:rPr>
                                        <w:rFonts w:ascii="Arial" w:hAnsi="Arial" w:cs="Arial"/>
                                        <w:color w:val="595959" w:themeColor="text1" w:themeTint="A6"/>
                                        <w:sz w:val="28"/>
                                        <w:szCs w:val="28"/>
                                      </w:rPr>
                                      <w:t>Instituto Nacional de Salud</w:t>
                                    </w:r>
                                  </w:p>
                                </w:sdtContent>
                              </w:sdt>
                              <w:p w14:paraId="2C68E57C" w14:textId="77777777" w:rsidR="00A17103" w:rsidRPr="00CC2A39" w:rsidRDefault="005D138F">
                                <w:pPr>
                                  <w:pStyle w:val="Sinespaciado"/>
                                  <w:jc w:val="right"/>
                                  <w:rPr>
                                    <w:rFonts w:ascii="Arial" w:hAnsi="Arial" w:cs="Arial"/>
                                    <w:color w:val="595959" w:themeColor="text1" w:themeTint="A6"/>
                                    <w:sz w:val="18"/>
                                    <w:szCs w:val="18"/>
                                  </w:rPr>
                                </w:pPr>
                                <w:sdt>
                                  <w:sdtPr>
                                    <w:rPr>
                                      <w:rFonts w:ascii="Arial" w:hAnsi="Arial" w:cs="Arial"/>
                                      <w:color w:val="595959" w:themeColor="text1" w:themeTint="A6"/>
                                      <w:sz w:val="18"/>
                                      <w:szCs w:val="18"/>
                                    </w:rPr>
                                    <w:alias w:val="Email"/>
                                    <w:tag w:val="Email"/>
                                    <w:id w:val="942260680"/>
                                    <w:dataBinding w:prefixMappings="xmlns:ns0='http://schemas.microsoft.com/office/2006/coverPageProps' " w:xpath="/ns0:CoverPageProperties[1]/ns0:CompanyEmail[1]" w:storeItemID="{55AF091B-3C7A-41E3-B477-F2FDAA23CFDA}"/>
                                    <w:text/>
                                  </w:sdtPr>
                                  <w:sdtEndPr/>
                                  <w:sdtContent>
                                    <w:r w:rsidR="00A17103" w:rsidRPr="00046DF9">
                                      <w:rPr>
                                        <w:rFonts w:ascii="Arial" w:hAnsi="Arial" w:cs="Arial"/>
                                        <w:color w:val="595959" w:themeColor="text1" w:themeTint="A6"/>
                                        <w:sz w:val="18"/>
                                        <w:szCs w:val="18"/>
                                      </w:rPr>
                                      <w:t>contactenos@ins.gov.co</w:t>
                                    </w:r>
                                  </w:sdtContent>
                                </w:sdt>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9200</wp14:pctHeight>
                    </wp14:sizeRelV>
                  </wp:anchor>
                </w:drawing>
              </mc:Choice>
              <mc:Fallback>
                <w:pict>
                  <v:shapetype w14:anchorId="27F9F5A6" id="_x0000_t202" coordsize="21600,21600" o:spt="202" path="m,l,21600r21600,l21600,xe">
                    <v:stroke joinstyle="miter"/>
                    <v:path gradientshapeok="t" o:connecttype="rect"/>
                  </v:shapetype>
                  <v:shape id="Text Box 152" o:spid="_x0000_s1026" type="#_x0000_t202" style="position:absolute;left:0;text-align:left;margin-left:18.05pt;margin-top:550.05pt;width:8in;height:1in;z-index:251660288;visibility:visible;mso-wrap-style:square;mso-width-percent:941;mso-height-percent:92;mso-wrap-distance-left:9pt;mso-wrap-distance-top:0;mso-wrap-distance-right:9pt;mso-wrap-distance-bottom:0;mso-position-horizontal:absolute;mso-position-horizontal-relative:page;mso-position-vertical:absolute;mso-position-vertical-relative:page;mso-width-percent:941;mso-height-percent:92;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" filled="f" stroked="f" strokeweight=".5pt">
                    <v:textbox inset="126pt,0,54pt,0">
                      <w:txbxContent>
                        <w:sdt>
                          <w:sdtPr>
                            <w:rPr>
                              <w:rFonts w:ascii="Arial" w:hAnsi="Arial" w:cs="Arial"/>
                              <w:color w:val="595959" w:themeColor="text1" w:themeTint="A6"/>
                              <w:sz w:val="28"/>
                              <w:szCs w:val="28"/>
                            </w:rPr>
                            <w:alias w:val="Author"/>
                            <w:tag w:val=""/>
                            <w:id w:val="789243997"/>
                            <w:dataBinding w:prefixMappings="xmlns:ns0='http://purl.org/dc/elements/1.1/' xmlns:ns1='http://schemas.openxmlformats.org/package/2006/metadata/core-properties' " w:xpath="/ns1:coreProperties[1]/ns0:creator[1]" w:storeItemID="{6C3C8BC8-F283-45AE-878A-BAB7291924A1}"/>
                            <w:text/>
                          </w:sdtPr>
                          <w:sdtEndPr/>
                          <w:sdtContent>
                            <w:p w14:paraId="067AB470" w14:textId="77777777" w:rsidR="00A17103" w:rsidRPr="00CC2A39" w:rsidRDefault="00A17103">
                              <w:pPr>
                                <w:pStyle w:val="Sinespaciado"/>
                                <w:jc w:val="right"/>
                                <w:rPr>
                                  <w:rFonts w:ascii="Arial" w:hAnsi="Arial" w:cs="Arial"/>
                                  <w:color w:val="595959" w:themeColor="text1" w:themeTint="A6"/>
                                  <w:sz w:val="28"/>
                                  <w:szCs w:val="28"/>
                                </w:rPr>
                              </w:pPr>
                              <w:r>
                                <w:rPr>
                                  <w:rFonts w:ascii="Arial" w:hAnsi="Arial" w:cs="Arial"/>
                                  <w:color w:val="595959" w:themeColor="text1" w:themeTint="A6"/>
                                  <w:sz w:val="28"/>
                                  <w:szCs w:val="28"/>
                                </w:rPr>
                                <w:t>Instituto Nacional de Salud</w:t>
                              </w:r>
                            </w:p>
                          </w:sdtContent>
                        </w:sdt>
                        <w:p w14:paraId="2C68E57C" w14:textId="77777777" w:rsidR="00A17103" w:rsidRPr="00CC2A39" w:rsidRDefault="009073EC">
                          <w:pPr>
                            <w:pStyle w:val="Sinespaciado"/>
                            <w:jc w:val="right"/>
                            <w:rPr>
                              <w:rFonts w:ascii="Arial" w:hAnsi="Arial" w:cs="Arial"/>
                              <w:color w:val="595959" w:themeColor="text1" w:themeTint="A6"/>
                              <w:sz w:val="18"/>
                              <w:szCs w:val="18"/>
                            </w:rPr>
                          </w:pPr>
                          <w:sdt>
                            <w:sdtPr>
                              <w:rPr>
                                <w:rFonts w:ascii="Arial" w:hAnsi="Arial" w:cs="Arial"/>
                                <w:color w:val="595959" w:themeColor="text1" w:themeTint="A6"/>
                                <w:sz w:val="18"/>
                                <w:szCs w:val="18"/>
                              </w:rPr>
                              <w:alias w:val="Email"/>
                              <w:tag w:val="Email"/>
                              <w:id w:val="942260680"/>
                              <w:dataBinding w:prefixMappings="xmlns:ns0='http://schemas.microsoft.com/office/2006/coverPageProps' " w:xpath="/ns0:CoverPageProperties[1]/ns0:CompanyEmail[1]" w:storeItemID="{55AF091B-3C7A-41E3-B477-F2FDAA23CFDA}"/>
                              <w:text/>
                            </w:sdtPr>
                            <w:sdtEndPr/>
                            <w:sdtContent>
                              <w:r w:rsidR="00A17103" w:rsidRPr="00046DF9">
                                <w:rPr>
                                  <w:rFonts w:ascii="Arial" w:hAnsi="Arial" w:cs="Arial"/>
                                  <w:color w:val="595959" w:themeColor="text1" w:themeTint="A6"/>
                                  <w:sz w:val="18"/>
                                  <w:szCs w:val="18"/>
                                </w:rPr>
                                <w:t>contactenos@ins.gov.co</w:t>
                              </w:r>
                            </w:sdtContent>
                          </w:sdt>
                        </w:p>
                      </w:txbxContent>
                    </v:textbox>
                    <w10:wrap type="square" anchorx="page" anchory="page"/>
                  </v:shape>
                </w:pict>
              </mc:Fallback>
            </mc:AlternateContent>
          </w:r>
          <w:r w:rsidRPr="00CC2A39">
            <w:rPr>
              <w:rFonts w:ascii="Arial" w:hAnsi="Arial" w:cs="Arial"/>
              <w:noProof/>
              <w:lang w:eastAsia="es-CO"/>
            </w:rPr>
            <mc:AlternateContent>
              <mc:Choice Requires="wps">
                <w:drawing>
                  <wp:anchor distT="0" distB="0" distL="114300" distR="114300" simplePos="0" relativeHeight="251661312" behindDoc="0" locked="0" layoutInCell="1" allowOverlap="1" wp14:anchorId="44C842B0" wp14:editId="51B34010">
                    <wp:simplePos x="0" y="0"/>
                    <wp:positionH relativeFrom="page">
                      <wp:posOffset>229235</wp:posOffset>
                    </wp:positionH>
                    <wp:positionV relativeFrom="page">
                      <wp:posOffset>6546205</wp:posOffset>
                    </wp:positionV>
                    <wp:extent cx="7315200" cy="1009650"/>
                    <wp:effectExtent l="0" t="0" r="0" b="0"/>
                    <wp:wrapSquare wrapText="bothSides"/>
                    <wp:docPr id="153" name="Text Box 153"/>
                    <wp:cNvGraphicFramePr/>
                    <a:graphic xmlns:a="http://schemas.openxmlformats.org/drawingml/2006/main">
                      <a:graphicData uri="http://schemas.microsoft.com/office/word/2010/wordprocessingShape">
                        <wps:wsp>
                          <wps:cNvSpPr txBox="1"/>
                          <wps:spPr>
                            <a:xfrm>
                              <a:off x="0" y="0"/>
                              <a:ext cx="7315200" cy="1009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888EE16" w14:textId="77777777" w:rsidR="00A17103" w:rsidRPr="00CC2A39" w:rsidRDefault="00A17103">
                                <w:pPr>
                                  <w:pStyle w:val="Sinespaciado"/>
                                  <w:jc w:val="right"/>
                                  <w:rPr>
                                    <w:rFonts w:ascii="Arial" w:hAnsi="Arial" w:cs="Arial"/>
                                    <w:color w:val="4472C4" w:themeColor="accent1"/>
                                    <w:sz w:val="28"/>
                                    <w:szCs w:val="28"/>
                                  </w:rPr>
                                </w:pPr>
                                <w:r>
                                  <w:rPr>
                                    <w:rFonts w:ascii="Arial" w:hAnsi="Arial" w:cs="Arial"/>
                                    <w:color w:val="4472C4" w:themeColor="accent1"/>
                                    <w:sz w:val="28"/>
                                    <w:szCs w:val="28"/>
                                  </w:rPr>
                                  <w:t>Resumen</w:t>
                                </w:r>
                              </w:p>
                              <w:sdt>
                                <w:sdtPr>
                                  <w:rPr>
                                    <w:rFonts w:ascii="Arial" w:eastAsia="Times New Roman" w:hAnsi="Arial" w:cs="Arial"/>
                                    <w:color w:val="000000"/>
                                    <w:sz w:val="22"/>
                                    <w:szCs w:val="22"/>
                                    <w:lang w:eastAsia="es-CO"/>
                                  </w:rPr>
                                  <w:alias w:val="Abstract"/>
                                  <w:tag w:val=""/>
                                  <w:id w:val="1375273687"/>
                                  <w:dataBinding w:prefixMappings="xmlns:ns0='http://schemas.microsoft.com/office/2006/coverPageProps' " w:xpath="/ns0:CoverPageProperties[1]/ns0:Abstract[1]" w:storeItemID="{55AF091B-3C7A-41E3-B477-F2FDAA23CFDA}"/>
                                  <w:text w:multiLine="1"/>
                                </w:sdtPr>
                                <w:sdtEndPr/>
                                <w:sdtContent>
                                  <w:p w14:paraId="4822AAD1" w14:textId="5CC96ADA" w:rsidR="00A17103" w:rsidRPr="00CC2A39" w:rsidRDefault="00A17103" w:rsidP="003A29DD">
                                    <w:pPr>
                                      <w:pStyle w:val="Sinespaciado"/>
                                      <w:jc w:val="right"/>
                                      <w:rPr>
                                        <w:rFonts w:ascii="Arial" w:hAnsi="Arial" w:cs="Arial"/>
                                        <w:color w:val="595959" w:themeColor="text1" w:themeTint="A6"/>
                                      </w:rPr>
                                    </w:pPr>
                                    <w:r>
                                      <w:rPr>
                                        <w:rFonts w:ascii="Arial" w:eastAsia="Times New Roman" w:hAnsi="Arial" w:cs="Arial"/>
                                        <w:color w:val="000000"/>
                                        <w:sz w:val="22"/>
                                        <w:szCs w:val="22"/>
                                        <w:lang w:eastAsia="es-CO"/>
                                      </w:rPr>
                                      <w:t>El accidente ofídico</w:t>
                                    </w:r>
                                    <w:r w:rsidRPr="003A29DD">
                                      <w:rPr>
                                        <w:rFonts w:ascii="Arial" w:eastAsia="Times New Roman" w:hAnsi="Arial" w:cs="Arial"/>
                                        <w:color w:val="000000"/>
                                        <w:sz w:val="22"/>
                                        <w:szCs w:val="22"/>
                                        <w:lang w:eastAsia="es-CO"/>
                                      </w:rPr>
                                      <w:t xml:space="preserve"> ocasionado</w:t>
                                    </w:r>
                                    <w:r>
                                      <w:rPr>
                                        <w:rFonts w:ascii="Arial" w:eastAsia="Times New Roman" w:hAnsi="Arial" w:cs="Arial"/>
                                        <w:color w:val="000000"/>
                                        <w:sz w:val="22"/>
                                        <w:szCs w:val="22"/>
                                        <w:lang w:eastAsia="es-CO"/>
                                      </w:rPr>
                                      <w:t xml:space="preserve"> por la mordedura </w:t>
                                    </w:r>
                                    <w:r w:rsidR="005C220A">
                                      <w:rPr>
                                        <w:rFonts w:ascii="Arial" w:eastAsia="Times New Roman" w:hAnsi="Arial" w:cs="Arial"/>
                                        <w:color w:val="000000"/>
                                        <w:sz w:val="22"/>
                                        <w:szCs w:val="22"/>
                                        <w:lang w:eastAsia="es-CO"/>
                                      </w:rPr>
                                      <w:t xml:space="preserve">de </w:t>
                                    </w:r>
                                    <w:r>
                                      <w:rPr>
                                        <w:rFonts w:ascii="Arial" w:eastAsia="Times New Roman" w:hAnsi="Arial" w:cs="Arial"/>
                                        <w:color w:val="000000"/>
                                        <w:sz w:val="22"/>
                                        <w:szCs w:val="22"/>
                                        <w:lang w:eastAsia="es-CO"/>
                                      </w:rPr>
                                      <w:t>víboras y corales</w:t>
                                    </w:r>
                                    <w:r w:rsidRPr="003A29DD">
                                      <w:rPr>
                                        <w:rFonts w:ascii="Arial" w:eastAsia="Times New Roman" w:hAnsi="Arial" w:cs="Arial"/>
                                        <w:color w:val="000000"/>
                                        <w:sz w:val="22"/>
                                        <w:szCs w:val="22"/>
                                        <w:lang w:eastAsia="es-CO"/>
                                      </w:rPr>
                                      <w:t xml:space="preserve">, </w:t>
                                    </w:r>
                                    <w:r>
                                      <w:rPr>
                                        <w:rFonts w:ascii="Arial" w:eastAsia="Times New Roman" w:hAnsi="Arial" w:cs="Arial"/>
                                        <w:color w:val="000000"/>
                                        <w:sz w:val="22"/>
                                        <w:szCs w:val="22"/>
                                        <w:lang w:eastAsia="es-CO"/>
                                      </w:rPr>
                                      <w:t>es</w:t>
                                    </w:r>
                                    <w:r w:rsidRPr="003A29DD">
                                      <w:rPr>
                                        <w:rFonts w:ascii="Arial" w:eastAsia="Times New Roman" w:hAnsi="Arial" w:cs="Arial"/>
                                        <w:color w:val="000000"/>
                                        <w:sz w:val="22"/>
                                        <w:szCs w:val="22"/>
                                        <w:lang w:eastAsia="es-CO"/>
                                      </w:rPr>
                                      <w:t xml:space="preserve"> considerado un problema de</w:t>
                                    </w:r>
                                    <w:r>
                                      <w:rPr>
                                        <w:rFonts w:ascii="Arial" w:eastAsia="Times New Roman" w:hAnsi="Arial" w:cs="Arial"/>
                                        <w:color w:val="000000"/>
                                        <w:sz w:val="22"/>
                                        <w:szCs w:val="22"/>
                                        <w:lang w:eastAsia="es-CO"/>
                                      </w:rPr>
                                      <w:t xml:space="preserve"> salud pública. Contamos con</w:t>
                                    </w:r>
                                    <w:r w:rsidR="005C220A">
                                      <w:rPr>
                                        <w:rFonts w:ascii="Arial" w:eastAsia="Times New Roman" w:hAnsi="Arial" w:cs="Arial"/>
                                        <w:color w:val="000000"/>
                                        <w:sz w:val="22"/>
                                        <w:szCs w:val="22"/>
                                        <w:lang w:eastAsia="es-CO"/>
                                      </w:rPr>
                                      <w:t xml:space="preserve"> </w:t>
                                    </w:r>
                                    <w:r w:rsidRPr="003A29DD">
                                      <w:rPr>
                                        <w:rFonts w:ascii="Arial" w:eastAsia="Times New Roman" w:hAnsi="Arial" w:cs="Arial"/>
                                        <w:color w:val="000000"/>
                                        <w:sz w:val="22"/>
                                        <w:szCs w:val="22"/>
                                        <w:lang w:eastAsia="es-CO"/>
                                      </w:rPr>
                                      <w:t>más de 300</w:t>
                                    </w:r>
                                    <w:r w:rsidR="005C220A">
                                      <w:rPr>
                                        <w:rFonts w:ascii="Arial" w:eastAsia="Times New Roman" w:hAnsi="Arial" w:cs="Arial"/>
                                        <w:color w:val="000000"/>
                                        <w:sz w:val="22"/>
                                        <w:szCs w:val="22"/>
                                        <w:lang w:eastAsia="es-CO"/>
                                      </w:rPr>
                                      <w:t xml:space="preserve"> </w:t>
                                    </w:r>
                                    <w:r w:rsidRPr="003A29DD">
                                      <w:rPr>
                                        <w:rFonts w:ascii="Arial" w:eastAsia="Times New Roman" w:hAnsi="Arial" w:cs="Arial"/>
                                        <w:color w:val="000000"/>
                                        <w:sz w:val="22"/>
                                        <w:szCs w:val="22"/>
                                        <w:lang w:eastAsia="es-CO"/>
                                      </w:rPr>
                                      <w:t>especies de ofidios</w:t>
                                    </w:r>
                                    <w:r w:rsidR="005C220A">
                                      <w:rPr>
                                        <w:rFonts w:ascii="Arial" w:eastAsia="Times New Roman" w:hAnsi="Arial" w:cs="Arial"/>
                                        <w:color w:val="000000"/>
                                        <w:sz w:val="22"/>
                                        <w:szCs w:val="22"/>
                                        <w:lang w:eastAsia="es-CO"/>
                                      </w:rPr>
                                      <w:t xml:space="preserve"> en el país</w:t>
                                    </w:r>
                                    <w:r w:rsidRPr="003A29DD">
                                      <w:rPr>
                                        <w:rFonts w:ascii="Arial" w:eastAsia="Times New Roman" w:hAnsi="Arial" w:cs="Arial"/>
                                        <w:color w:val="000000"/>
                                        <w:sz w:val="22"/>
                                        <w:szCs w:val="22"/>
                                        <w:lang w:eastAsia="es-CO"/>
                                      </w:rPr>
                                      <w:t xml:space="preserve">, </w:t>
                                    </w:r>
                                    <w:r w:rsidR="005C220A">
                                      <w:rPr>
                                        <w:rFonts w:ascii="Arial" w:eastAsia="Times New Roman" w:hAnsi="Arial" w:cs="Arial"/>
                                        <w:color w:val="000000"/>
                                        <w:sz w:val="22"/>
                                        <w:szCs w:val="22"/>
                                        <w:lang w:eastAsia="es-CO"/>
                                      </w:rPr>
                                      <w:t>de estas</w:t>
                                    </w:r>
                                    <w:r>
                                      <w:rPr>
                                        <w:rFonts w:ascii="Arial" w:eastAsia="Times New Roman" w:hAnsi="Arial" w:cs="Arial"/>
                                        <w:color w:val="000000"/>
                                        <w:sz w:val="22"/>
                                        <w:szCs w:val="22"/>
                                        <w:lang w:eastAsia="es-CO"/>
                                      </w:rPr>
                                      <w:t>,</w:t>
                                    </w:r>
                                    <w:r w:rsidRPr="003A29DD">
                                      <w:rPr>
                                        <w:rFonts w:ascii="Arial" w:eastAsia="Times New Roman" w:hAnsi="Arial" w:cs="Arial"/>
                                        <w:color w:val="000000"/>
                                        <w:sz w:val="22"/>
                                        <w:szCs w:val="22"/>
                                        <w:lang w:eastAsia="es-CO"/>
                                      </w:rPr>
                                      <w:t xml:space="preserve"> </w:t>
                                    </w:r>
                                    <w:r>
                                      <w:rPr>
                                        <w:rFonts w:ascii="Arial" w:eastAsia="Times New Roman" w:hAnsi="Arial" w:cs="Arial"/>
                                        <w:color w:val="000000"/>
                                        <w:sz w:val="22"/>
                                        <w:szCs w:val="22"/>
                                        <w:lang w:eastAsia="es-CO"/>
                                      </w:rPr>
                                      <w:t>cerca d</w:t>
                                    </w:r>
                                    <w:r w:rsidRPr="003A29DD">
                                      <w:rPr>
                                        <w:rFonts w:ascii="Arial" w:eastAsia="Times New Roman" w:hAnsi="Arial" w:cs="Arial"/>
                                        <w:color w:val="000000"/>
                                        <w:sz w:val="22"/>
                                        <w:szCs w:val="22"/>
                                        <w:lang w:eastAsia="es-CO"/>
                                      </w:rPr>
                                      <w:t>el</w:t>
                                    </w:r>
                                    <w:r>
                                      <w:rPr>
                                        <w:rFonts w:ascii="Arial" w:eastAsia="Times New Roman" w:hAnsi="Arial" w:cs="Arial"/>
                                        <w:color w:val="000000"/>
                                        <w:sz w:val="22"/>
                                        <w:szCs w:val="22"/>
                                        <w:lang w:eastAsia="es-CO"/>
                                      </w:rPr>
                                      <w:t xml:space="preserve"> 18 % son de</w:t>
                                    </w:r>
                                    <w:r w:rsidR="005C220A">
                                      <w:rPr>
                                        <w:rFonts w:ascii="Arial" w:eastAsia="Times New Roman" w:hAnsi="Arial" w:cs="Arial"/>
                                        <w:color w:val="000000"/>
                                        <w:sz w:val="22"/>
                                        <w:szCs w:val="22"/>
                                        <w:lang w:eastAsia="es-CO"/>
                                      </w:rPr>
                                      <w:t xml:space="preserve"> </w:t>
                                    </w:r>
                                    <w:r>
                                      <w:rPr>
                                        <w:rFonts w:ascii="Arial" w:eastAsia="Times New Roman" w:hAnsi="Arial" w:cs="Arial"/>
                                        <w:color w:val="000000"/>
                                        <w:sz w:val="22"/>
                                        <w:szCs w:val="22"/>
                                        <w:lang w:eastAsia="es-CO"/>
                                      </w:rPr>
                                      <w:t xml:space="preserve">importancia médica. Este material proporciona, </w:t>
                                    </w:r>
                                    <w:r w:rsidRPr="003A29DD">
                                      <w:rPr>
                                        <w:rFonts w:ascii="Arial" w:eastAsia="Times New Roman" w:hAnsi="Arial" w:cs="Arial"/>
                                        <w:color w:val="000000"/>
                                        <w:sz w:val="22"/>
                                        <w:szCs w:val="22"/>
                                        <w:lang w:eastAsia="es-CO"/>
                                      </w:rPr>
                                      <w:t>herramienta</w:t>
                                    </w:r>
                                    <w:r>
                                      <w:rPr>
                                        <w:rFonts w:ascii="Arial" w:eastAsia="Times New Roman" w:hAnsi="Arial" w:cs="Arial"/>
                                        <w:color w:val="000000"/>
                                        <w:sz w:val="22"/>
                                        <w:szCs w:val="22"/>
                                        <w:lang w:eastAsia="es-CO"/>
                                      </w:rPr>
                                      <w:t xml:space="preserve">s </w:t>
                                    </w:r>
                                    <w:r w:rsidRPr="003A29DD">
                                      <w:rPr>
                                        <w:rFonts w:ascii="Arial" w:eastAsia="Times New Roman" w:hAnsi="Arial" w:cs="Arial"/>
                                        <w:color w:val="000000"/>
                                        <w:sz w:val="22"/>
                                        <w:szCs w:val="22"/>
                                        <w:lang w:eastAsia="es-CO"/>
                                      </w:rPr>
                                      <w:t>de</w:t>
                                    </w:r>
                                    <w:r w:rsidR="005C220A">
                                      <w:rPr>
                                        <w:rFonts w:ascii="Arial" w:eastAsia="Times New Roman" w:hAnsi="Arial" w:cs="Arial"/>
                                        <w:color w:val="000000"/>
                                        <w:sz w:val="22"/>
                                        <w:szCs w:val="22"/>
                                        <w:lang w:eastAsia="es-CO"/>
                                      </w:rPr>
                                      <w:t xml:space="preserve"> </w:t>
                                    </w:r>
                                    <w:r w:rsidRPr="003A29DD">
                                      <w:rPr>
                                        <w:rFonts w:ascii="Arial" w:eastAsia="Times New Roman" w:hAnsi="Arial" w:cs="Arial"/>
                                        <w:color w:val="000000"/>
                                        <w:sz w:val="22"/>
                                        <w:szCs w:val="22"/>
                                        <w:lang w:eastAsia="es-CO"/>
                                      </w:rPr>
                                      <w:t xml:space="preserve">conocimiento </w:t>
                                    </w:r>
                                    <w:r>
                                      <w:rPr>
                                        <w:rFonts w:ascii="Arial" w:eastAsia="Times New Roman" w:hAnsi="Arial" w:cs="Arial"/>
                                        <w:color w:val="000000"/>
                                        <w:sz w:val="22"/>
                                        <w:szCs w:val="22"/>
                                        <w:lang w:eastAsia="es-CO"/>
                                      </w:rPr>
                                      <w:t>para</w:t>
                                    </w:r>
                                    <w:r w:rsidRPr="003A29DD">
                                      <w:rPr>
                                        <w:rFonts w:ascii="Arial" w:eastAsia="Times New Roman" w:hAnsi="Arial" w:cs="Arial"/>
                                        <w:color w:val="000000"/>
                                        <w:sz w:val="22"/>
                                        <w:szCs w:val="22"/>
                                        <w:lang w:eastAsia="es-CO"/>
                                      </w:rPr>
                                      <w:t xml:space="preserve"> capacitar a cualquier persona interesada frente a este tema.</w:t>
                                    </w:r>
                                  </w:p>
                                </w:sdtContent>
                              </w:sdt>
                            </w:txbxContent>
                          </wps:txbx>
                          <wps:bodyPr rot="0" spcFirstLastPara="0" vertOverflow="overflow" horzOverflow="overflow" vert="horz" wrap="square" lIns="1600200" tIns="0" rIns="685800" bIns="0" numCol="1" spcCol="0" rtlCol="0" fromWordArt="0" anchor="t" anchorCtr="0" forceAA="0" compatLnSpc="1">
                            <a:prstTxWarp prst="textNoShape">
                              <a:avLst/>
                            </a:prstTxWarp>
                            <a:spAutoFit/>
                          </wps:bodyPr>
                        </wps:wsp>
                      </a:graphicData>
                    </a:graphic>
                    <wp14:sizeRelH relativeFrom="page">
                      <wp14:pctWidth>94100</wp14:pctWidth>
                    </wp14:sizeRelH>
                    <wp14:sizeRelV relativeFrom="page">
                      <wp14:pctHeight>10000</wp14:pctHeight>
                    </wp14:sizeRelV>
                  </wp:anchor>
                </w:drawing>
              </mc:Choice>
              <mc:Fallback>
                <w:pict>
                  <v:shapetype w14:anchorId="44C842B0" id="_x0000_t202" coordsize="21600,21600" o:spt="202" path="m,l,21600r21600,l21600,xe">
                    <v:stroke joinstyle="miter"/>
                    <v:path gradientshapeok="t" o:connecttype="rect"/>
                  </v:shapetype>
                  <v:shape id="Text Box 153" o:spid="_x0000_s1027" type="#_x0000_t202" style="position:absolute;left:0;text-align:left;margin-left:18.05pt;margin-top:515.45pt;width:8in;height:79.5pt;z-index:251661312;visibility:visible;mso-wrap-style:square;mso-width-percent:941;mso-height-percent:100;mso-wrap-distance-left:9pt;mso-wrap-distance-top:0;mso-wrap-distance-right:9pt;mso-wrap-distance-bottom:0;mso-position-horizontal:absolute;mso-position-horizontal-relative:page;mso-position-vertical:absolute;mso-position-vertical-relative:page;mso-width-percent:941;mso-height-percent:10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" filled="f" stroked="f" strokeweight=".5pt">
                    <v:textbox style="mso-fit-shape-to-text:t" inset="126pt,0,54pt,0">
                      <w:txbxContent>
                        <w:p w14:paraId="4888EE16" w14:textId="77777777" w:rsidR="00A17103" w:rsidRPr="00CC2A39" w:rsidRDefault="00A17103">
                          <w:pPr>
                            <w:pStyle w:val="Sinespaciado"/>
                            <w:jc w:val="right"/>
                            <w:rPr>
                              <w:rFonts w:ascii="Arial" w:hAnsi="Arial" w:cs="Arial"/>
                              <w:color w:val="4472C4" w:themeColor="accent1"/>
                              <w:sz w:val="28"/>
                              <w:szCs w:val="28"/>
                            </w:rPr>
                          </w:pPr>
                          <w:r>
                            <w:rPr>
                              <w:rFonts w:ascii="Arial" w:hAnsi="Arial" w:cs="Arial"/>
                              <w:color w:val="4472C4" w:themeColor="accent1"/>
                              <w:sz w:val="28"/>
                              <w:szCs w:val="28"/>
                            </w:rPr>
                            <w:t>Resumen</w:t>
                          </w:r>
                        </w:p>
                        <w:sdt>
                          <w:sdtPr>
                            <w:rPr>
                              <w:rFonts w:ascii="Arial" w:eastAsia="Times New Roman" w:hAnsi="Arial" w:cs="Arial"/>
                              <w:color w:val="000000"/>
                              <w:sz w:val="22"/>
                              <w:szCs w:val="22"/>
                              <w:lang w:eastAsia="es-CO"/>
                            </w:rPr>
                            <w:alias w:val="Abstract"/>
                            <w:tag w:val=""/>
                            <w:id w:val="1375273687"/>
                            <w:dataBinding w:prefixMappings="xmlns:ns0='http://schemas.microsoft.com/office/2006/coverPageProps' " w:xpath="/ns0:CoverPageProperties[1]/ns0:Abstract[1]" w:storeItemID="{55AF091B-3C7A-41E3-B477-F2FDAA23CFDA}"/>
                            <w:text w:multiLine="1"/>
                          </w:sdtPr>
                          <w:sdtEndPr/>
                          <w:sdtContent>
                            <w:p w14:paraId="4822AAD1" w14:textId="5CC96ADA" w:rsidR="00A17103" w:rsidRPr="00CC2A39" w:rsidRDefault="00A17103" w:rsidP="003A29DD">
                              <w:pPr>
                                <w:pStyle w:val="Sinespaciado"/>
                                <w:jc w:val="right"/>
                                <w:rPr>
                                  <w:rFonts w:ascii="Arial" w:hAnsi="Arial" w:cs="Arial"/>
                                  <w:color w:val="595959" w:themeColor="text1" w:themeTint="A6"/>
                                </w:rPr>
                              </w:pPr>
                              <w:r>
                                <w:rPr>
                                  <w:rFonts w:ascii="Arial" w:eastAsia="Times New Roman" w:hAnsi="Arial" w:cs="Arial"/>
                                  <w:color w:val="000000"/>
                                  <w:sz w:val="22"/>
                                  <w:szCs w:val="22"/>
                                  <w:lang w:eastAsia="es-CO"/>
                                </w:rPr>
                                <w:t>El accidente ofídico</w:t>
                              </w:r>
                              <w:r w:rsidRPr="003A29DD">
                                <w:rPr>
                                  <w:rFonts w:ascii="Arial" w:eastAsia="Times New Roman" w:hAnsi="Arial" w:cs="Arial"/>
                                  <w:color w:val="000000"/>
                                  <w:sz w:val="22"/>
                                  <w:szCs w:val="22"/>
                                  <w:lang w:eastAsia="es-CO"/>
                                </w:rPr>
                                <w:t xml:space="preserve"> ocasionado</w:t>
                              </w:r>
                              <w:r>
                                <w:rPr>
                                  <w:rFonts w:ascii="Arial" w:eastAsia="Times New Roman" w:hAnsi="Arial" w:cs="Arial"/>
                                  <w:color w:val="000000"/>
                                  <w:sz w:val="22"/>
                                  <w:szCs w:val="22"/>
                                  <w:lang w:eastAsia="es-CO"/>
                                </w:rPr>
                                <w:t xml:space="preserve"> por la mordedura </w:t>
                              </w:r>
                              <w:r w:rsidR="005C220A">
                                <w:rPr>
                                  <w:rFonts w:ascii="Arial" w:eastAsia="Times New Roman" w:hAnsi="Arial" w:cs="Arial"/>
                                  <w:color w:val="000000"/>
                                  <w:sz w:val="22"/>
                                  <w:szCs w:val="22"/>
                                  <w:lang w:eastAsia="es-CO"/>
                                </w:rPr>
                                <w:t xml:space="preserve">de </w:t>
                              </w:r>
                              <w:r>
                                <w:rPr>
                                  <w:rFonts w:ascii="Arial" w:eastAsia="Times New Roman" w:hAnsi="Arial" w:cs="Arial"/>
                                  <w:color w:val="000000"/>
                                  <w:sz w:val="22"/>
                                  <w:szCs w:val="22"/>
                                  <w:lang w:eastAsia="es-CO"/>
                                </w:rPr>
                                <w:t>víboras y corales</w:t>
                              </w:r>
                              <w:r w:rsidRPr="003A29DD">
                                <w:rPr>
                                  <w:rFonts w:ascii="Arial" w:eastAsia="Times New Roman" w:hAnsi="Arial" w:cs="Arial"/>
                                  <w:color w:val="000000"/>
                                  <w:sz w:val="22"/>
                                  <w:szCs w:val="22"/>
                                  <w:lang w:eastAsia="es-CO"/>
                                </w:rPr>
                                <w:t xml:space="preserve">, </w:t>
                              </w:r>
                              <w:r>
                                <w:rPr>
                                  <w:rFonts w:ascii="Arial" w:eastAsia="Times New Roman" w:hAnsi="Arial" w:cs="Arial"/>
                                  <w:color w:val="000000"/>
                                  <w:sz w:val="22"/>
                                  <w:szCs w:val="22"/>
                                  <w:lang w:eastAsia="es-CO"/>
                                </w:rPr>
                                <w:t>es</w:t>
                              </w:r>
                              <w:r w:rsidRPr="003A29DD">
                                <w:rPr>
                                  <w:rFonts w:ascii="Arial" w:eastAsia="Times New Roman" w:hAnsi="Arial" w:cs="Arial"/>
                                  <w:color w:val="000000"/>
                                  <w:sz w:val="22"/>
                                  <w:szCs w:val="22"/>
                                  <w:lang w:eastAsia="es-CO"/>
                                </w:rPr>
                                <w:t xml:space="preserve"> considerado un problema de</w:t>
                              </w:r>
                              <w:r>
                                <w:rPr>
                                  <w:rFonts w:ascii="Arial" w:eastAsia="Times New Roman" w:hAnsi="Arial" w:cs="Arial"/>
                                  <w:color w:val="000000"/>
                                  <w:sz w:val="22"/>
                                  <w:szCs w:val="22"/>
                                  <w:lang w:eastAsia="es-CO"/>
                                </w:rPr>
                                <w:t xml:space="preserve"> salud pública. Contamos con</w:t>
                              </w:r>
                              <w:r w:rsidR="005C220A">
                                <w:rPr>
                                  <w:rFonts w:ascii="Arial" w:eastAsia="Times New Roman" w:hAnsi="Arial" w:cs="Arial"/>
                                  <w:color w:val="000000"/>
                                  <w:sz w:val="22"/>
                                  <w:szCs w:val="22"/>
                                  <w:lang w:eastAsia="es-CO"/>
                                </w:rPr>
                                <w:t xml:space="preserve"> </w:t>
                              </w:r>
                              <w:r w:rsidRPr="003A29DD">
                                <w:rPr>
                                  <w:rFonts w:ascii="Arial" w:eastAsia="Times New Roman" w:hAnsi="Arial" w:cs="Arial"/>
                                  <w:color w:val="000000"/>
                                  <w:sz w:val="22"/>
                                  <w:szCs w:val="22"/>
                                  <w:lang w:eastAsia="es-CO"/>
                                </w:rPr>
                                <w:t>más de 300</w:t>
                              </w:r>
                              <w:r w:rsidR="005C220A">
                                <w:rPr>
                                  <w:rFonts w:ascii="Arial" w:eastAsia="Times New Roman" w:hAnsi="Arial" w:cs="Arial"/>
                                  <w:color w:val="000000"/>
                                  <w:sz w:val="22"/>
                                  <w:szCs w:val="22"/>
                                  <w:lang w:eastAsia="es-CO"/>
                                </w:rPr>
                                <w:t xml:space="preserve"> </w:t>
                              </w:r>
                              <w:r w:rsidRPr="003A29DD">
                                <w:rPr>
                                  <w:rFonts w:ascii="Arial" w:eastAsia="Times New Roman" w:hAnsi="Arial" w:cs="Arial"/>
                                  <w:color w:val="000000"/>
                                  <w:sz w:val="22"/>
                                  <w:szCs w:val="22"/>
                                  <w:lang w:eastAsia="es-CO"/>
                                </w:rPr>
                                <w:t>especies de ofidios</w:t>
                              </w:r>
                              <w:r w:rsidR="005C220A">
                                <w:rPr>
                                  <w:rFonts w:ascii="Arial" w:eastAsia="Times New Roman" w:hAnsi="Arial" w:cs="Arial"/>
                                  <w:color w:val="000000"/>
                                  <w:sz w:val="22"/>
                                  <w:szCs w:val="22"/>
                                  <w:lang w:eastAsia="es-CO"/>
                                </w:rPr>
                                <w:t xml:space="preserve"> en el país</w:t>
                              </w:r>
                              <w:r w:rsidRPr="003A29DD">
                                <w:rPr>
                                  <w:rFonts w:ascii="Arial" w:eastAsia="Times New Roman" w:hAnsi="Arial" w:cs="Arial"/>
                                  <w:color w:val="000000"/>
                                  <w:sz w:val="22"/>
                                  <w:szCs w:val="22"/>
                                  <w:lang w:eastAsia="es-CO"/>
                                </w:rPr>
                                <w:t xml:space="preserve">, </w:t>
                              </w:r>
                              <w:r w:rsidR="005C220A">
                                <w:rPr>
                                  <w:rFonts w:ascii="Arial" w:eastAsia="Times New Roman" w:hAnsi="Arial" w:cs="Arial"/>
                                  <w:color w:val="000000"/>
                                  <w:sz w:val="22"/>
                                  <w:szCs w:val="22"/>
                                  <w:lang w:eastAsia="es-CO"/>
                                </w:rPr>
                                <w:t>de estas</w:t>
                              </w:r>
                              <w:r>
                                <w:rPr>
                                  <w:rFonts w:ascii="Arial" w:eastAsia="Times New Roman" w:hAnsi="Arial" w:cs="Arial"/>
                                  <w:color w:val="000000"/>
                                  <w:sz w:val="22"/>
                                  <w:szCs w:val="22"/>
                                  <w:lang w:eastAsia="es-CO"/>
                                </w:rPr>
                                <w:t>,</w:t>
                              </w:r>
                              <w:r w:rsidRPr="003A29DD">
                                <w:rPr>
                                  <w:rFonts w:ascii="Arial" w:eastAsia="Times New Roman" w:hAnsi="Arial" w:cs="Arial"/>
                                  <w:color w:val="000000"/>
                                  <w:sz w:val="22"/>
                                  <w:szCs w:val="22"/>
                                  <w:lang w:eastAsia="es-CO"/>
                                </w:rPr>
                                <w:t xml:space="preserve"> </w:t>
                              </w:r>
                              <w:r>
                                <w:rPr>
                                  <w:rFonts w:ascii="Arial" w:eastAsia="Times New Roman" w:hAnsi="Arial" w:cs="Arial"/>
                                  <w:color w:val="000000"/>
                                  <w:sz w:val="22"/>
                                  <w:szCs w:val="22"/>
                                  <w:lang w:eastAsia="es-CO"/>
                                </w:rPr>
                                <w:t>cerca d</w:t>
                              </w:r>
                              <w:r w:rsidRPr="003A29DD">
                                <w:rPr>
                                  <w:rFonts w:ascii="Arial" w:eastAsia="Times New Roman" w:hAnsi="Arial" w:cs="Arial"/>
                                  <w:color w:val="000000"/>
                                  <w:sz w:val="22"/>
                                  <w:szCs w:val="22"/>
                                  <w:lang w:eastAsia="es-CO"/>
                                </w:rPr>
                                <w:t>el</w:t>
                              </w:r>
                              <w:r>
                                <w:rPr>
                                  <w:rFonts w:ascii="Arial" w:eastAsia="Times New Roman" w:hAnsi="Arial" w:cs="Arial"/>
                                  <w:color w:val="000000"/>
                                  <w:sz w:val="22"/>
                                  <w:szCs w:val="22"/>
                                  <w:lang w:eastAsia="es-CO"/>
                                </w:rPr>
                                <w:t xml:space="preserve"> 18 % son de</w:t>
                              </w:r>
                              <w:r w:rsidR="005C220A">
                                <w:rPr>
                                  <w:rFonts w:ascii="Arial" w:eastAsia="Times New Roman" w:hAnsi="Arial" w:cs="Arial"/>
                                  <w:color w:val="000000"/>
                                  <w:sz w:val="22"/>
                                  <w:szCs w:val="22"/>
                                  <w:lang w:eastAsia="es-CO"/>
                                </w:rPr>
                                <w:t xml:space="preserve"> </w:t>
                              </w:r>
                              <w:r>
                                <w:rPr>
                                  <w:rFonts w:ascii="Arial" w:eastAsia="Times New Roman" w:hAnsi="Arial" w:cs="Arial"/>
                                  <w:color w:val="000000"/>
                                  <w:sz w:val="22"/>
                                  <w:szCs w:val="22"/>
                                  <w:lang w:eastAsia="es-CO"/>
                                </w:rPr>
                                <w:t xml:space="preserve">importancia médica. Este material proporciona, </w:t>
                              </w:r>
                              <w:r w:rsidRPr="003A29DD">
                                <w:rPr>
                                  <w:rFonts w:ascii="Arial" w:eastAsia="Times New Roman" w:hAnsi="Arial" w:cs="Arial"/>
                                  <w:color w:val="000000"/>
                                  <w:sz w:val="22"/>
                                  <w:szCs w:val="22"/>
                                  <w:lang w:eastAsia="es-CO"/>
                                </w:rPr>
                                <w:t>herramienta</w:t>
                              </w:r>
                              <w:r>
                                <w:rPr>
                                  <w:rFonts w:ascii="Arial" w:eastAsia="Times New Roman" w:hAnsi="Arial" w:cs="Arial"/>
                                  <w:color w:val="000000"/>
                                  <w:sz w:val="22"/>
                                  <w:szCs w:val="22"/>
                                  <w:lang w:eastAsia="es-CO"/>
                                </w:rPr>
                                <w:t xml:space="preserve">s </w:t>
                              </w:r>
                              <w:r w:rsidRPr="003A29DD">
                                <w:rPr>
                                  <w:rFonts w:ascii="Arial" w:eastAsia="Times New Roman" w:hAnsi="Arial" w:cs="Arial"/>
                                  <w:color w:val="000000"/>
                                  <w:sz w:val="22"/>
                                  <w:szCs w:val="22"/>
                                  <w:lang w:eastAsia="es-CO"/>
                                </w:rPr>
                                <w:t>de</w:t>
                              </w:r>
                              <w:r w:rsidR="005C220A">
                                <w:rPr>
                                  <w:rFonts w:ascii="Arial" w:eastAsia="Times New Roman" w:hAnsi="Arial" w:cs="Arial"/>
                                  <w:color w:val="000000"/>
                                  <w:sz w:val="22"/>
                                  <w:szCs w:val="22"/>
                                  <w:lang w:eastAsia="es-CO"/>
                                </w:rPr>
                                <w:t xml:space="preserve"> </w:t>
                              </w:r>
                              <w:r w:rsidRPr="003A29DD">
                                <w:rPr>
                                  <w:rFonts w:ascii="Arial" w:eastAsia="Times New Roman" w:hAnsi="Arial" w:cs="Arial"/>
                                  <w:color w:val="000000"/>
                                  <w:sz w:val="22"/>
                                  <w:szCs w:val="22"/>
                                  <w:lang w:eastAsia="es-CO"/>
                                </w:rPr>
                                <w:t xml:space="preserve">conocimiento </w:t>
                              </w:r>
                              <w:r>
                                <w:rPr>
                                  <w:rFonts w:ascii="Arial" w:eastAsia="Times New Roman" w:hAnsi="Arial" w:cs="Arial"/>
                                  <w:color w:val="000000"/>
                                  <w:sz w:val="22"/>
                                  <w:szCs w:val="22"/>
                                  <w:lang w:eastAsia="es-CO"/>
                                </w:rPr>
                                <w:t>para</w:t>
                              </w:r>
                              <w:r w:rsidRPr="003A29DD">
                                <w:rPr>
                                  <w:rFonts w:ascii="Arial" w:eastAsia="Times New Roman" w:hAnsi="Arial" w:cs="Arial"/>
                                  <w:color w:val="000000"/>
                                  <w:sz w:val="22"/>
                                  <w:szCs w:val="22"/>
                                  <w:lang w:eastAsia="es-CO"/>
                                </w:rPr>
                                <w:t xml:space="preserve"> capacitar a cualquier persona interesada frente a este tema.</w:t>
                              </w:r>
                            </w:p>
                          </w:sdtContent>
                        </w:sdt>
                      </w:txbxContent>
                    </v:textbox>
                    <w10:wrap type="square" anchorx="page" anchory="page"/>
                  </v:shape>
                </w:pict>
              </mc:Fallback>
            </mc:AlternateContent>
          </w:r>
          <w:r w:rsidRPr="00CC2A39">
            <w:rPr>
              <w:rFonts w:ascii="Arial" w:hAnsi="Arial" w:cs="Arial"/>
              <w:noProof/>
              <w:lang w:eastAsia="es-CO"/>
            </w:rPr>
            <mc:AlternateContent>
              <mc:Choice Requires="wps">
                <w:drawing>
                  <wp:anchor distT="0" distB="0" distL="114300" distR="114300" simplePos="0" relativeHeight="251659264" behindDoc="0" locked="0" layoutInCell="1" allowOverlap="1" wp14:anchorId="64AD95C1" wp14:editId="7256F530">
                    <wp:simplePos x="0" y="0"/>
                    <wp:positionH relativeFrom="page">
                      <wp:posOffset>229235</wp:posOffset>
                    </wp:positionH>
                    <wp:positionV relativeFrom="page">
                      <wp:posOffset>2492864</wp:posOffset>
                    </wp:positionV>
                    <wp:extent cx="7315200" cy="3638550"/>
                    <wp:effectExtent l="0" t="0" r="0" b="6350"/>
                    <wp:wrapSquare wrapText="bothSides"/>
                    <wp:docPr id="154" name="Text Box 154"/>
                    <wp:cNvGraphicFramePr/>
                    <a:graphic xmlns:a="http://schemas.openxmlformats.org/drawingml/2006/main">
                      <a:graphicData uri="http://schemas.microsoft.com/office/word/2010/wordprocessingShape">
                        <wps:wsp>
                          <wps:cNvSpPr txBox="1"/>
                          <wps:spPr>
                            <a:xfrm>
                              <a:off x="0" y="0"/>
                              <a:ext cx="7315200" cy="3638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9FAE23F" w14:textId="77777777" w:rsidR="00A17103" w:rsidRPr="00CC2A39" w:rsidRDefault="005D138F">
                                <w:pPr>
                                  <w:jc w:val="right"/>
                                  <w:rPr>
                                    <w:rFonts w:ascii="Arial" w:hAnsi="Arial" w:cs="Arial"/>
                                    <w:color w:val="4472C4" w:themeColor="accent1"/>
                                    <w:sz w:val="64"/>
                                    <w:szCs w:val="64"/>
                                  </w:rPr>
                                </w:pPr>
                                <w:sdt>
                                  <w:sdtPr>
                                    <w:rPr>
                                      <w:rFonts w:ascii="Arial" w:hAnsi="Arial" w:cs="Arial"/>
                                      <w:caps/>
                                      <w:color w:val="4472C4" w:themeColor="accent1"/>
                                      <w:sz w:val="64"/>
                                      <w:szCs w:val="64"/>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EndPr/>
                                  <w:sdtContent>
                                    <w:r w:rsidR="00A17103" w:rsidRPr="00046DF9">
                                      <w:rPr>
                                        <w:rFonts w:ascii="Arial" w:hAnsi="Arial" w:cs="Arial"/>
                                        <w:caps/>
                                        <w:color w:val="4472C4" w:themeColor="accent1"/>
                                        <w:sz w:val="64"/>
                                        <w:szCs w:val="64"/>
                                      </w:rPr>
                                      <w:t>serpientes de importancia médica, venenos y manejo prehospitalario del accidente ofídico</w:t>
                                    </w:r>
                                  </w:sdtContent>
                                </w:sdt>
                              </w:p>
                              <w:sdt>
                                <w:sdtPr>
                                  <w:rPr>
                                    <w:rFonts w:ascii="Arial" w:hAnsi="Arial" w:cs="Arial"/>
                                    <w:color w:val="404040" w:themeColor="text1" w:themeTint="BF"/>
                                    <w:sz w:val="36"/>
                                    <w:szCs w:val="36"/>
                                  </w:rPr>
                                  <w:alias w:val="Subtitle"/>
                                  <w:tag w:val=""/>
                                  <w:id w:val="1759551507"/>
                                  <w:dataBinding w:prefixMappings="xmlns:ns0='http://purl.org/dc/elements/1.1/' xmlns:ns1='http://schemas.openxmlformats.org/package/2006/metadata/core-properties' " w:xpath="/ns1:coreProperties[1]/ns0:subject[1]" w:storeItemID="{6C3C8BC8-F283-45AE-878A-BAB7291924A1}"/>
                                  <w:text/>
                                </w:sdtPr>
                                <w:sdtEndPr/>
                                <w:sdtContent>
                                  <w:p w14:paraId="48C65763" w14:textId="77777777" w:rsidR="00A17103" w:rsidRPr="00CC2A39" w:rsidRDefault="00A17103">
                                    <w:pPr>
                                      <w:jc w:val="right"/>
                                      <w:rPr>
                                        <w:rFonts w:ascii="Arial" w:hAnsi="Arial" w:cs="Arial"/>
                                        <w:smallCaps/>
                                        <w:color w:val="404040" w:themeColor="text1" w:themeTint="BF"/>
                                        <w:sz w:val="36"/>
                                        <w:szCs w:val="36"/>
                                      </w:rPr>
                                    </w:pPr>
                                    <w:r>
                                      <w:rPr>
                                        <w:rFonts w:ascii="Arial" w:hAnsi="Arial" w:cs="Arial"/>
                                        <w:color w:val="404040" w:themeColor="text1" w:themeTint="BF"/>
                                        <w:sz w:val="36"/>
                                        <w:szCs w:val="36"/>
                                        <w:lang w:val="es-MX"/>
                                      </w:rPr>
                                      <w:t>Curso básico</w:t>
                                    </w:r>
                                  </w:p>
                                </w:sdtContent>
                              </w:sdt>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36300</wp14:pctHeight>
                    </wp14:sizeRelV>
                  </wp:anchor>
                </w:drawing>
              </mc:Choice>
              <mc:Fallback>
                <w:pict>
                  <v:shape w14:anchorId="64AD95C1" id="Text Box 154" o:spid="_x0000_s1028" type="#_x0000_t202" style="position:absolute;left:0;text-align:left;margin-left:18.05pt;margin-top:196.3pt;width:8in;height:286.5pt;z-index:251659264;visibility:visible;mso-wrap-style:square;mso-width-percent:941;mso-height-percent:363;mso-wrap-distance-left:9pt;mso-wrap-distance-top:0;mso-wrap-distance-right:9pt;mso-wrap-distance-bottom:0;mso-position-horizontal:absolute;mso-position-horizontal-relative:page;mso-position-vertical:absolute;mso-position-vertical-relative:page;mso-width-percent:941;mso-height-percent:363;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" filled="f" stroked="f" strokeweight=".5pt">
                    <v:textbox inset="126pt,0,54pt,0">
                      <w:txbxContent>
                        <w:p w14:paraId="19FAE23F" w14:textId="77777777" w:rsidR="00A17103" w:rsidRPr="00CC2A39" w:rsidRDefault="009073EC">
                          <w:pPr>
                            <w:jc w:val="right"/>
                            <w:rPr>
                              <w:rFonts w:ascii="Arial" w:hAnsi="Arial" w:cs="Arial"/>
                              <w:color w:val="4472C4" w:themeColor="accent1"/>
                              <w:sz w:val="64"/>
                              <w:szCs w:val="64"/>
                            </w:rPr>
                          </w:pPr>
                          <w:sdt>
                            <w:sdtPr>
                              <w:rPr>
                                <w:rFonts w:ascii="Arial" w:hAnsi="Arial" w:cs="Arial"/>
                                <w:caps/>
                                <w:color w:val="4472C4" w:themeColor="accent1"/>
                                <w:sz w:val="64"/>
                                <w:szCs w:val="64"/>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EndPr/>
                            <w:sdtContent>
                              <w:r w:rsidR="00A17103" w:rsidRPr="00046DF9">
                                <w:rPr>
                                  <w:rFonts w:ascii="Arial" w:hAnsi="Arial" w:cs="Arial"/>
                                  <w:caps/>
                                  <w:color w:val="4472C4" w:themeColor="accent1"/>
                                  <w:sz w:val="64"/>
                                  <w:szCs w:val="64"/>
                                </w:rPr>
                                <w:t>serpientes de importancia médica, venenos y manejo prehospitalario del accidente ofídico</w:t>
                              </w:r>
                            </w:sdtContent>
                          </w:sdt>
                        </w:p>
                        <w:sdt>
                          <w:sdtPr>
                            <w:rPr>
                              <w:rFonts w:ascii="Arial" w:hAnsi="Arial" w:cs="Arial"/>
                              <w:color w:val="404040" w:themeColor="text1" w:themeTint="BF"/>
                              <w:sz w:val="36"/>
                              <w:szCs w:val="36"/>
                            </w:rPr>
                            <w:alias w:val="Subtitle"/>
                            <w:tag w:val=""/>
                            <w:id w:val="1759551507"/>
                            <w:dataBinding w:prefixMappings="xmlns:ns0='http://purl.org/dc/elements/1.1/' xmlns:ns1='http://schemas.openxmlformats.org/package/2006/metadata/core-properties' " w:xpath="/ns1:coreProperties[1]/ns0:subject[1]" w:storeItemID="{6C3C8BC8-F283-45AE-878A-BAB7291924A1}"/>
                            <w:text/>
                          </w:sdtPr>
                          <w:sdtEndPr/>
                          <w:sdtContent>
                            <w:p w14:paraId="48C65763" w14:textId="77777777" w:rsidR="00A17103" w:rsidRPr="00CC2A39" w:rsidRDefault="00A17103">
                              <w:pPr>
                                <w:jc w:val="right"/>
                                <w:rPr>
                                  <w:rFonts w:ascii="Arial" w:hAnsi="Arial" w:cs="Arial"/>
                                  <w:smallCaps/>
                                  <w:color w:val="404040" w:themeColor="text1" w:themeTint="BF"/>
                                  <w:sz w:val="36"/>
                                  <w:szCs w:val="36"/>
                                </w:rPr>
                              </w:pPr>
                              <w:r>
                                <w:rPr>
                                  <w:rFonts w:ascii="Arial" w:hAnsi="Arial" w:cs="Arial"/>
                                  <w:color w:val="404040" w:themeColor="text1" w:themeTint="BF"/>
                                  <w:sz w:val="36"/>
                                  <w:szCs w:val="36"/>
                                  <w:lang w:val="es-MX"/>
                                </w:rPr>
                                <w:t>Curso básico</w:t>
                              </w:r>
                            </w:p>
                          </w:sdtContent>
                        </w:sdt>
                      </w:txbxContent>
                    </v:textbox>
                    <w10:wrap type="square" anchorx="page" anchory="page"/>
                  </v:shape>
                </w:pict>
              </mc:Fallback>
            </mc:AlternateContent>
          </w:r>
          <w:r w:rsidR="009114B7" w:rsidRPr="00CC2A39">
            <w:rPr>
              <w:rFonts w:ascii="Arial" w:hAnsi="Arial" w:cs="Arial"/>
              <w:lang w:val="es-ES"/>
            </w:rPr>
            <w:br w:type="page"/>
          </w:r>
        </w:p>
      </w:sdtContent>
    </w:sdt>
    <w:p w14:paraId="173D4284" w14:textId="77777777" w:rsidR="00F41AFA" w:rsidRDefault="00F41AFA" w:rsidP="00B02E8D">
      <w:pPr>
        <w:spacing w:after="0" w:line="240" w:lineRule="auto"/>
        <w:rPr>
          <w:rFonts w:ascii="Arial" w:hAnsi="Arial" w:cs="Arial"/>
          <w:bCs/>
          <w:sz w:val="24"/>
          <w:szCs w:val="24"/>
          <w:lang w:val="es-ES"/>
        </w:rPr>
      </w:pPr>
      <w:r>
        <w:rPr>
          <w:rFonts w:ascii="Arial" w:hAnsi="Arial" w:cs="Arial"/>
          <w:bCs/>
          <w:sz w:val="24"/>
          <w:szCs w:val="24"/>
          <w:lang w:val="es-ES"/>
        </w:rPr>
        <w:lastRenderedPageBreak/>
        <w:t>INSTITUTO NACIONAL DE SALUD</w:t>
      </w:r>
    </w:p>
    <w:p w14:paraId="242D8325" w14:textId="77777777" w:rsidR="00F41AFA" w:rsidRPr="00F41AFA" w:rsidRDefault="00F41AFA" w:rsidP="00B02E8D">
      <w:pPr>
        <w:spacing w:after="0" w:line="240" w:lineRule="auto"/>
        <w:rPr>
          <w:rFonts w:ascii="Arial" w:hAnsi="Arial" w:cs="Arial"/>
          <w:bCs/>
          <w:sz w:val="24"/>
          <w:szCs w:val="24"/>
          <w:lang w:val="es-ES"/>
        </w:rPr>
      </w:pPr>
    </w:p>
    <w:p w14:paraId="010CD6F8" w14:textId="77777777" w:rsidR="00E6762C" w:rsidRPr="00CC2A39" w:rsidRDefault="00E6762C" w:rsidP="00B02E8D">
      <w:pPr>
        <w:spacing w:after="0" w:line="240" w:lineRule="auto"/>
        <w:rPr>
          <w:rFonts w:ascii="Arial" w:hAnsi="Arial" w:cs="Arial"/>
          <w:lang w:val="es-ES"/>
        </w:rPr>
      </w:pPr>
      <w:r w:rsidRPr="00CC2A39">
        <w:rPr>
          <w:rFonts w:ascii="Arial" w:hAnsi="Arial" w:cs="Arial"/>
          <w:lang w:val="es-ES"/>
        </w:rPr>
        <w:t>MARTHA LUCÍA OSPINA</w:t>
      </w:r>
      <w:r w:rsidR="00CC2A39">
        <w:rPr>
          <w:rFonts w:ascii="Arial" w:hAnsi="Arial" w:cs="Arial"/>
          <w:lang w:val="es-ES"/>
        </w:rPr>
        <w:t xml:space="preserve"> MARTÍNEZ</w:t>
      </w:r>
    </w:p>
    <w:p w14:paraId="649FA83B" w14:textId="77777777" w:rsidR="00E6762C" w:rsidRDefault="00E6762C" w:rsidP="00B02E8D">
      <w:pPr>
        <w:spacing w:after="0" w:line="240" w:lineRule="auto"/>
        <w:rPr>
          <w:rFonts w:ascii="Arial" w:hAnsi="Arial" w:cs="Arial"/>
          <w:lang w:val="es-ES"/>
        </w:rPr>
      </w:pPr>
      <w:r w:rsidRPr="00CC2A39">
        <w:rPr>
          <w:rFonts w:ascii="Arial" w:hAnsi="Arial" w:cs="Arial"/>
          <w:lang w:val="es-ES"/>
        </w:rPr>
        <w:t>Directora General</w:t>
      </w:r>
    </w:p>
    <w:p w14:paraId="5C05CBDB" w14:textId="77777777" w:rsidR="00F41AFA" w:rsidRDefault="00F41AFA" w:rsidP="00B02E8D">
      <w:pPr>
        <w:spacing w:after="0" w:line="240" w:lineRule="auto"/>
        <w:rPr>
          <w:rFonts w:ascii="Arial" w:hAnsi="Arial" w:cs="Arial"/>
          <w:lang w:val="es-ES"/>
        </w:rPr>
      </w:pPr>
    </w:p>
    <w:p w14:paraId="656A6F7E" w14:textId="77777777" w:rsidR="00E6762C" w:rsidRPr="00CC2A39" w:rsidRDefault="00E6762C" w:rsidP="00B02E8D">
      <w:pPr>
        <w:spacing w:after="0" w:line="240" w:lineRule="auto"/>
        <w:rPr>
          <w:rFonts w:ascii="Arial" w:hAnsi="Arial" w:cs="Arial"/>
          <w:lang w:val="es-ES"/>
        </w:rPr>
      </w:pPr>
      <w:r w:rsidRPr="00CC2A39">
        <w:rPr>
          <w:rFonts w:ascii="Arial" w:hAnsi="Arial" w:cs="Arial"/>
          <w:lang w:val="es-ES"/>
        </w:rPr>
        <w:t xml:space="preserve">MARCELA MERCADO </w:t>
      </w:r>
    </w:p>
    <w:p w14:paraId="3F4413EF" w14:textId="77777777" w:rsidR="00F41AFA" w:rsidRPr="00CC2A39" w:rsidRDefault="00E6762C" w:rsidP="00B02E8D">
      <w:pPr>
        <w:spacing w:after="0" w:line="240" w:lineRule="auto"/>
        <w:rPr>
          <w:rFonts w:ascii="Arial" w:hAnsi="Arial" w:cs="Arial"/>
          <w:lang w:val="es-ES"/>
        </w:rPr>
      </w:pPr>
      <w:r w:rsidRPr="00CC2A39">
        <w:rPr>
          <w:rFonts w:ascii="Arial" w:hAnsi="Arial" w:cs="Arial"/>
          <w:lang w:val="es-ES"/>
        </w:rPr>
        <w:t>Directora (E)</w:t>
      </w:r>
    </w:p>
    <w:p w14:paraId="31BD8587" w14:textId="77777777" w:rsidR="00F41AFA" w:rsidRDefault="00F41AFA" w:rsidP="00B02E8D">
      <w:pPr>
        <w:spacing w:after="0" w:line="240" w:lineRule="auto"/>
        <w:rPr>
          <w:rFonts w:ascii="Arial" w:hAnsi="Arial" w:cs="Arial"/>
          <w:lang w:val="es-ES"/>
        </w:rPr>
      </w:pPr>
    </w:p>
    <w:p w14:paraId="4EB84D61" w14:textId="77777777" w:rsidR="00F41AFA" w:rsidRDefault="00F41AFA" w:rsidP="00B02E8D">
      <w:pPr>
        <w:spacing w:after="0" w:line="240" w:lineRule="auto"/>
        <w:rPr>
          <w:rFonts w:ascii="Arial" w:hAnsi="Arial" w:cs="Arial"/>
          <w:lang w:val="es-ES"/>
        </w:rPr>
      </w:pPr>
      <w:r>
        <w:rPr>
          <w:rFonts w:ascii="Times New Roman" w:hAnsi="Times New Roman" w:cs="Times New Roman"/>
          <w:noProof/>
          <w:sz w:val="24"/>
          <w:szCs w:val="24"/>
          <w:lang w:eastAsia="es-CO"/>
        </w:rPr>
        <mc:AlternateContent>
          <mc:Choice Requires="wps">
            <w:drawing>
              <wp:anchor distT="0" distB="0" distL="114300" distR="114300" simplePos="0" relativeHeight="251665408" behindDoc="0" locked="0" layoutInCell="1" allowOverlap="1" wp14:anchorId="0D0917BE" wp14:editId="30E09DAE">
                <wp:simplePos x="0" y="0"/>
                <wp:positionH relativeFrom="margin">
                  <wp:posOffset>-9525</wp:posOffset>
                </wp:positionH>
                <wp:positionV relativeFrom="paragraph">
                  <wp:posOffset>152400</wp:posOffset>
                </wp:positionV>
                <wp:extent cx="5425440" cy="4425315"/>
                <wp:effectExtent l="0" t="0" r="22860" b="13335"/>
                <wp:wrapTopAndBottom/>
                <wp:docPr id="13" name="Cuadro de texto 13"/>
                <wp:cNvGraphicFramePr/>
                <a:graphic xmlns:a="http://schemas.openxmlformats.org/drawingml/2006/main">
                  <a:graphicData uri="http://schemas.microsoft.com/office/word/2010/wordprocessingShape">
                    <wps:wsp>
                      <wps:cNvSpPr txBox="1"/>
                      <wps:spPr>
                        <a:xfrm>
                          <a:off x="0" y="0"/>
                          <a:ext cx="5425440" cy="4425315"/>
                        </a:xfrm>
                        <a:prstGeom prst="rect">
                          <a:avLst/>
                        </a:prstGeom>
                        <a:solidFill>
                          <a:schemeClr val="lt1"/>
                        </a:solidFill>
                        <a:ln w="9525">
                          <a:solidFill>
                            <a:prstClr val="black"/>
                          </a:solidFill>
                        </a:ln>
                      </wps:spPr>
                      <wps:txbx>
                        <w:txbxContent>
                          <w:p w14:paraId="0DC75461" w14:textId="77777777" w:rsidR="00A17103" w:rsidRPr="00F41AFA" w:rsidRDefault="00A17103" w:rsidP="00AA1ED1">
                            <w:pPr>
                              <w:spacing w:after="0" w:line="240" w:lineRule="auto"/>
                              <w:rPr>
                                <w:rFonts w:ascii="Arial" w:hAnsi="Arial" w:cs="Arial"/>
                                <w:b/>
                                <w:sz w:val="18"/>
                                <w:szCs w:val="18"/>
                              </w:rPr>
                            </w:pPr>
                            <w:r w:rsidRPr="00F41AFA">
                              <w:rPr>
                                <w:rFonts w:ascii="Arial" w:hAnsi="Arial" w:cs="Arial"/>
                                <w:b/>
                                <w:sz w:val="18"/>
                                <w:szCs w:val="18"/>
                              </w:rPr>
                              <w:t>Autores:</w:t>
                            </w:r>
                          </w:p>
                          <w:p w14:paraId="32FCBF37" w14:textId="77777777" w:rsidR="00A17103" w:rsidRPr="00F41AFA" w:rsidRDefault="00A17103" w:rsidP="00AA1ED1">
                            <w:pPr>
                              <w:spacing w:after="0" w:line="240" w:lineRule="auto"/>
                              <w:rPr>
                                <w:rFonts w:ascii="Arial" w:hAnsi="Arial" w:cs="Arial"/>
                                <w:sz w:val="18"/>
                                <w:szCs w:val="18"/>
                              </w:rPr>
                            </w:pPr>
                            <w:r w:rsidRPr="00F41AFA">
                              <w:rPr>
                                <w:rFonts w:ascii="Arial" w:hAnsi="Arial" w:cs="Arial"/>
                                <w:b/>
                                <w:sz w:val="18"/>
                                <w:szCs w:val="18"/>
                              </w:rPr>
                              <w:t>Módulo: Generalidades sobre los ofidios en Colombia</w:t>
                            </w:r>
                            <w:r w:rsidRPr="00F41AFA">
                              <w:rPr>
                                <w:rFonts w:ascii="Arial" w:hAnsi="Arial" w:cs="Arial"/>
                                <w:sz w:val="18"/>
                                <w:szCs w:val="18"/>
                              </w:rPr>
                              <w:t>.</w:t>
                            </w:r>
                          </w:p>
                          <w:p w14:paraId="254080BE" w14:textId="77777777" w:rsidR="00A17103" w:rsidRPr="00F41AFA" w:rsidRDefault="00A17103" w:rsidP="00AA1ED1">
                            <w:pPr>
                              <w:pStyle w:val="Prrafodelista"/>
                              <w:numPr>
                                <w:ilvl w:val="0"/>
                                <w:numId w:val="1"/>
                              </w:numPr>
                              <w:spacing w:after="0" w:line="240" w:lineRule="auto"/>
                              <w:rPr>
                                <w:rFonts w:ascii="Arial" w:hAnsi="Arial" w:cs="Arial"/>
                                <w:b/>
                                <w:sz w:val="18"/>
                                <w:szCs w:val="18"/>
                              </w:rPr>
                            </w:pPr>
                            <w:r w:rsidRPr="00F41AFA">
                              <w:rPr>
                                <w:rFonts w:ascii="Arial" w:hAnsi="Arial" w:cs="Arial"/>
                                <w:b/>
                                <w:sz w:val="18"/>
                                <w:szCs w:val="18"/>
                              </w:rPr>
                              <w:t>Juan Pablo Hurtado Gómez</w:t>
                            </w:r>
                          </w:p>
                          <w:p w14:paraId="3697B1BF" w14:textId="77777777" w:rsidR="00A17103" w:rsidRPr="00F41AFA" w:rsidRDefault="00A17103" w:rsidP="00AA1ED1">
                            <w:pPr>
                              <w:pStyle w:val="Prrafodelista"/>
                              <w:rPr>
                                <w:rFonts w:ascii="Arial" w:hAnsi="Arial" w:cs="Arial"/>
                                <w:sz w:val="18"/>
                                <w:szCs w:val="18"/>
                              </w:rPr>
                            </w:pPr>
                            <w:r w:rsidRPr="00F41AFA">
                              <w:rPr>
                                <w:rFonts w:ascii="Arial" w:hAnsi="Arial" w:cs="Arial"/>
                                <w:sz w:val="18"/>
                                <w:szCs w:val="18"/>
                              </w:rPr>
                              <w:t xml:space="preserve">Biólogo de la Universidad de Antioquia y Magister en Sistemática, Taxonomía animal y Biodiversidad de la Universidad de </w:t>
                            </w:r>
                            <w:r w:rsidRPr="00F41AFA">
                              <w:rPr>
                                <w:rFonts w:ascii="Arial" w:hAnsi="Arial" w:cs="Arial"/>
                                <w:sz w:val="18"/>
                                <w:szCs w:val="18"/>
                                <w:shd w:val="clear" w:color="auto" w:fill="FFFFFF"/>
                              </w:rPr>
                              <w:t>São Paulo</w:t>
                            </w:r>
                            <w:r w:rsidRPr="00F41AFA">
                              <w:rPr>
                                <w:rFonts w:ascii="Arial" w:hAnsi="Arial" w:cs="Arial"/>
                                <w:sz w:val="18"/>
                                <w:szCs w:val="18"/>
                              </w:rPr>
                              <w:t>, Brasil.</w:t>
                            </w:r>
                          </w:p>
                          <w:p w14:paraId="748AB31E" w14:textId="77777777" w:rsidR="00A17103" w:rsidRPr="00F41AFA" w:rsidRDefault="00A17103" w:rsidP="00AA1ED1">
                            <w:pPr>
                              <w:pStyle w:val="Prrafodelista"/>
                              <w:numPr>
                                <w:ilvl w:val="0"/>
                                <w:numId w:val="1"/>
                              </w:numPr>
                              <w:spacing w:after="0" w:line="240" w:lineRule="auto"/>
                              <w:rPr>
                                <w:rFonts w:ascii="Arial" w:hAnsi="Arial" w:cs="Arial"/>
                                <w:b/>
                                <w:sz w:val="18"/>
                                <w:szCs w:val="18"/>
                              </w:rPr>
                            </w:pPr>
                            <w:r w:rsidRPr="00F41AFA">
                              <w:rPr>
                                <w:rFonts w:ascii="Arial" w:hAnsi="Arial" w:cs="Arial"/>
                                <w:b/>
                                <w:sz w:val="18"/>
                                <w:szCs w:val="18"/>
                              </w:rPr>
                              <w:t>Juan José Torres Ramírez</w:t>
                            </w:r>
                          </w:p>
                          <w:p w14:paraId="080671B9" w14:textId="77777777" w:rsidR="00A17103" w:rsidRPr="00F41AFA" w:rsidRDefault="00A17103" w:rsidP="00AA1ED1">
                            <w:pPr>
                              <w:pStyle w:val="Prrafodelista"/>
                              <w:rPr>
                                <w:rFonts w:ascii="Arial" w:hAnsi="Arial" w:cs="Arial"/>
                                <w:sz w:val="18"/>
                                <w:szCs w:val="18"/>
                              </w:rPr>
                            </w:pPr>
                            <w:r w:rsidRPr="00F41AFA">
                              <w:rPr>
                                <w:rFonts w:ascii="Arial" w:hAnsi="Arial" w:cs="Arial"/>
                                <w:sz w:val="18"/>
                                <w:szCs w:val="18"/>
                              </w:rPr>
                              <w:t>Biólogo de la Universidad Nacional de Colombia.</w:t>
                            </w:r>
                          </w:p>
                          <w:p w14:paraId="7A45885E" w14:textId="77777777" w:rsidR="00A17103" w:rsidRPr="00F41AFA" w:rsidRDefault="00A17103" w:rsidP="00AA1ED1">
                            <w:pPr>
                              <w:spacing w:after="0" w:line="240" w:lineRule="auto"/>
                              <w:rPr>
                                <w:rFonts w:ascii="Arial" w:hAnsi="Arial" w:cs="Arial"/>
                                <w:b/>
                                <w:sz w:val="18"/>
                                <w:szCs w:val="18"/>
                              </w:rPr>
                            </w:pPr>
                            <w:r w:rsidRPr="00F41AFA">
                              <w:rPr>
                                <w:rFonts w:ascii="Arial" w:hAnsi="Arial" w:cs="Arial"/>
                                <w:b/>
                                <w:sz w:val="18"/>
                                <w:szCs w:val="18"/>
                              </w:rPr>
                              <w:t>Módulo: Composición de venenos de serpiente y función.</w:t>
                            </w:r>
                          </w:p>
                          <w:p w14:paraId="588D66E6" w14:textId="77777777" w:rsidR="00A17103" w:rsidRPr="00F41AFA" w:rsidRDefault="00A17103" w:rsidP="00AA1ED1">
                            <w:pPr>
                              <w:pStyle w:val="Prrafodelista"/>
                              <w:numPr>
                                <w:ilvl w:val="0"/>
                                <w:numId w:val="1"/>
                              </w:numPr>
                              <w:spacing w:after="0" w:line="240" w:lineRule="auto"/>
                              <w:rPr>
                                <w:rFonts w:ascii="Arial" w:hAnsi="Arial" w:cs="Arial"/>
                                <w:b/>
                                <w:sz w:val="18"/>
                                <w:szCs w:val="18"/>
                              </w:rPr>
                            </w:pPr>
                            <w:r w:rsidRPr="00F41AFA">
                              <w:rPr>
                                <w:rFonts w:ascii="Arial" w:hAnsi="Arial" w:cs="Arial"/>
                                <w:b/>
                                <w:sz w:val="18"/>
                                <w:szCs w:val="18"/>
                              </w:rPr>
                              <w:t xml:space="preserve">Ariadna Lorena Rodríguez Vargas </w:t>
                            </w:r>
                          </w:p>
                          <w:p w14:paraId="43B15CFF" w14:textId="77777777" w:rsidR="00A17103" w:rsidRPr="00F41AFA" w:rsidRDefault="00A17103" w:rsidP="00AA1ED1">
                            <w:pPr>
                              <w:pStyle w:val="Prrafodelista"/>
                              <w:rPr>
                                <w:rFonts w:ascii="Arial" w:hAnsi="Arial" w:cs="Arial"/>
                                <w:sz w:val="18"/>
                                <w:szCs w:val="18"/>
                              </w:rPr>
                            </w:pPr>
                            <w:r w:rsidRPr="00F41AFA">
                              <w:rPr>
                                <w:rFonts w:ascii="Arial" w:hAnsi="Arial" w:cs="Arial"/>
                                <w:sz w:val="18"/>
                                <w:szCs w:val="18"/>
                              </w:rPr>
                              <w:t>Médico de la Universidad de Ciencias Ambientales y Aplicada –UDCA, con maestría en Toxicología y candidata a Doctorado en la facultad de ciencias.</w:t>
                            </w:r>
                          </w:p>
                          <w:p w14:paraId="06497B81" w14:textId="77777777" w:rsidR="00A17103" w:rsidRPr="00F41AFA" w:rsidRDefault="00A17103" w:rsidP="00AA1ED1">
                            <w:pPr>
                              <w:spacing w:after="0" w:line="240" w:lineRule="auto"/>
                              <w:rPr>
                                <w:rFonts w:ascii="Arial" w:hAnsi="Arial" w:cs="Arial"/>
                                <w:b/>
                                <w:sz w:val="18"/>
                                <w:szCs w:val="18"/>
                              </w:rPr>
                            </w:pPr>
                            <w:r w:rsidRPr="00F41AFA">
                              <w:rPr>
                                <w:rFonts w:ascii="Arial" w:hAnsi="Arial" w:cs="Arial"/>
                                <w:b/>
                                <w:sz w:val="18"/>
                                <w:szCs w:val="18"/>
                              </w:rPr>
                              <w:t>Módulo: Prevención y manejo prehospitalario del accidente ofídico</w:t>
                            </w:r>
                          </w:p>
                          <w:p w14:paraId="4C13C7AC" w14:textId="77777777" w:rsidR="00A17103" w:rsidRPr="00F41AFA" w:rsidRDefault="00A17103" w:rsidP="00AA1ED1">
                            <w:pPr>
                              <w:pStyle w:val="Prrafodelista"/>
                              <w:numPr>
                                <w:ilvl w:val="0"/>
                                <w:numId w:val="1"/>
                              </w:numPr>
                              <w:spacing w:after="0" w:line="240" w:lineRule="auto"/>
                              <w:rPr>
                                <w:rFonts w:ascii="Arial" w:hAnsi="Arial" w:cs="Arial"/>
                                <w:b/>
                                <w:sz w:val="18"/>
                                <w:szCs w:val="18"/>
                              </w:rPr>
                            </w:pPr>
                            <w:r w:rsidRPr="00F41AFA">
                              <w:rPr>
                                <w:rFonts w:ascii="Arial" w:hAnsi="Arial" w:cs="Arial"/>
                                <w:b/>
                                <w:sz w:val="18"/>
                                <w:szCs w:val="18"/>
                              </w:rPr>
                              <w:t>Francisco Javier Ruiz Gómez</w:t>
                            </w:r>
                          </w:p>
                          <w:p w14:paraId="2DDFFA16" w14:textId="77777777" w:rsidR="00A17103" w:rsidRPr="00F41AFA" w:rsidRDefault="00A17103" w:rsidP="00AA1ED1">
                            <w:pPr>
                              <w:pStyle w:val="Prrafodelista"/>
                              <w:rPr>
                                <w:rFonts w:ascii="Arial" w:hAnsi="Arial" w:cs="Arial"/>
                                <w:sz w:val="18"/>
                                <w:szCs w:val="18"/>
                              </w:rPr>
                            </w:pPr>
                            <w:r w:rsidRPr="00F41AFA">
                              <w:rPr>
                                <w:rFonts w:ascii="Arial" w:hAnsi="Arial" w:cs="Arial"/>
                                <w:sz w:val="18"/>
                                <w:szCs w:val="18"/>
                              </w:rPr>
                              <w:t>Médico veterinario de la Universidad Nacional de Colombia, coordinador del grupo de animales de laboratorio y del área de Hacienda Galindo y serpentario del INS.</w:t>
                            </w:r>
                          </w:p>
                          <w:p w14:paraId="0489E75A" w14:textId="77777777" w:rsidR="00A17103" w:rsidRPr="00F41AFA" w:rsidRDefault="00A17103" w:rsidP="00AA1ED1">
                            <w:pPr>
                              <w:spacing w:after="0" w:line="240" w:lineRule="auto"/>
                              <w:rPr>
                                <w:rFonts w:ascii="Arial" w:hAnsi="Arial" w:cs="Arial"/>
                                <w:b/>
                                <w:sz w:val="18"/>
                                <w:szCs w:val="18"/>
                              </w:rPr>
                            </w:pPr>
                            <w:r w:rsidRPr="00F41AFA">
                              <w:rPr>
                                <w:rFonts w:ascii="Arial" w:hAnsi="Arial" w:cs="Arial"/>
                                <w:b/>
                                <w:sz w:val="18"/>
                                <w:szCs w:val="18"/>
                              </w:rPr>
                              <w:t>Módulo: Introducción a la notificación</w:t>
                            </w:r>
                          </w:p>
                          <w:p w14:paraId="397D1481" w14:textId="77777777" w:rsidR="00A17103" w:rsidRPr="00F41AFA" w:rsidRDefault="00A17103" w:rsidP="00AA1ED1">
                            <w:pPr>
                              <w:pStyle w:val="Prrafodelista"/>
                              <w:numPr>
                                <w:ilvl w:val="0"/>
                                <w:numId w:val="1"/>
                              </w:numPr>
                              <w:spacing w:after="0" w:line="240" w:lineRule="auto"/>
                              <w:rPr>
                                <w:rFonts w:ascii="Arial" w:hAnsi="Arial" w:cs="Arial"/>
                                <w:b/>
                                <w:sz w:val="18"/>
                                <w:szCs w:val="18"/>
                              </w:rPr>
                            </w:pPr>
                            <w:r w:rsidRPr="00F41AFA">
                              <w:rPr>
                                <w:rFonts w:ascii="Arial" w:hAnsi="Arial" w:cs="Arial"/>
                                <w:b/>
                                <w:sz w:val="18"/>
                                <w:szCs w:val="18"/>
                              </w:rPr>
                              <w:t>Sandra Paola Castaño Mora</w:t>
                            </w:r>
                          </w:p>
                          <w:p w14:paraId="0E88642B" w14:textId="77777777" w:rsidR="00A17103" w:rsidRPr="00F41AFA" w:rsidRDefault="00A17103" w:rsidP="00AA1ED1">
                            <w:pPr>
                              <w:pStyle w:val="Prrafodelista"/>
                              <w:rPr>
                                <w:rFonts w:ascii="Arial" w:hAnsi="Arial" w:cs="Arial"/>
                                <w:sz w:val="18"/>
                                <w:szCs w:val="18"/>
                              </w:rPr>
                            </w:pPr>
                            <w:r w:rsidRPr="00F41AFA">
                              <w:rPr>
                                <w:rFonts w:ascii="Arial" w:hAnsi="Arial" w:cs="Arial"/>
                                <w:sz w:val="18"/>
                                <w:szCs w:val="18"/>
                              </w:rPr>
                              <w:t>Médico Corporación Universitaria Rafael Núñez con especialización en epidemiología en la Fundación Universitaria Área Andina.</w:t>
                            </w:r>
                          </w:p>
                          <w:p w14:paraId="21778E27" w14:textId="77777777" w:rsidR="00A17103" w:rsidRPr="00F41AFA" w:rsidRDefault="00A17103" w:rsidP="00AA1ED1">
                            <w:pPr>
                              <w:spacing w:after="0" w:line="240" w:lineRule="auto"/>
                              <w:rPr>
                                <w:rFonts w:ascii="Arial" w:hAnsi="Arial" w:cs="Arial"/>
                                <w:b/>
                                <w:sz w:val="18"/>
                                <w:szCs w:val="18"/>
                              </w:rPr>
                            </w:pPr>
                            <w:r w:rsidRPr="00F41AFA">
                              <w:rPr>
                                <w:rFonts w:ascii="Arial" w:hAnsi="Arial" w:cs="Arial"/>
                                <w:b/>
                                <w:sz w:val="18"/>
                                <w:szCs w:val="18"/>
                              </w:rPr>
                              <w:t>Diseño.</w:t>
                            </w:r>
                          </w:p>
                          <w:p w14:paraId="0295416B" w14:textId="77777777" w:rsidR="00A17103" w:rsidRPr="00F41AFA" w:rsidRDefault="00A17103" w:rsidP="00AA1ED1">
                            <w:pPr>
                              <w:pStyle w:val="Prrafodelista"/>
                              <w:numPr>
                                <w:ilvl w:val="0"/>
                                <w:numId w:val="1"/>
                              </w:numPr>
                              <w:spacing w:after="0" w:line="240" w:lineRule="auto"/>
                              <w:rPr>
                                <w:rFonts w:ascii="Arial" w:hAnsi="Arial" w:cs="Arial"/>
                                <w:b/>
                                <w:sz w:val="18"/>
                                <w:szCs w:val="18"/>
                              </w:rPr>
                            </w:pPr>
                            <w:r w:rsidRPr="00F41AFA">
                              <w:rPr>
                                <w:rFonts w:ascii="Arial" w:hAnsi="Arial" w:cs="Arial"/>
                                <w:b/>
                                <w:sz w:val="18"/>
                                <w:szCs w:val="18"/>
                              </w:rPr>
                              <w:t>Juan José Torres Ramírez</w:t>
                            </w:r>
                          </w:p>
                          <w:p w14:paraId="32FB51C8" w14:textId="77777777" w:rsidR="00A17103" w:rsidRPr="00F41AFA" w:rsidRDefault="00A17103" w:rsidP="00AA1ED1">
                            <w:pPr>
                              <w:pStyle w:val="Prrafodelista"/>
                              <w:rPr>
                                <w:rFonts w:ascii="Arial" w:hAnsi="Arial" w:cs="Arial"/>
                                <w:sz w:val="18"/>
                                <w:szCs w:val="18"/>
                              </w:rPr>
                            </w:pPr>
                            <w:r w:rsidRPr="00F41AFA">
                              <w:rPr>
                                <w:rFonts w:ascii="Arial" w:hAnsi="Arial" w:cs="Arial"/>
                                <w:sz w:val="18"/>
                                <w:szCs w:val="18"/>
                              </w:rPr>
                              <w:t>Biólogo de la Universidad Nacional de Colombia.</w:t>
                            </w:r>
                          </w:p>
                          <w:p w14:paraId="6E7D2A11" w14:textId="77777777" w:rsidR="00A17103" w:rsidRPr="00F41AFA" w:rsidRDefault="00A17103" w:rsidP="00AA1ED1">
                            <w:pPr>
                              <w:pStyle w:val="Prrafodelista"/>
                              <w:numPr>
                                <w:ilvl w:val="0"/>
                                <w:numId w:val="1"/>
                              </w:numPr>
                              <w:spacing w:after="0" w:line="240" w:lineRule="auto"/>
                              <w:rPr>
                                <w:rFonts w:ascii="Arial" w:hAnsi="Arial" w:cs="Arial"/>
                                <w:sz w:val="18"/>
                                <w:szCs w:val="18"/>
                              </w:rPr>
                            </w:pPr>
                            <w:r w:rsidRPr="00F41AFA">
                              <w:rPr>
                                <w:rFonts w:ascii="Arial" w:hAnsi="Arial" w:cs="Arial"/>
                                <w:b/>
                                <w:sz w:val="18"/>
                                <w:szCs w:val="18"/>
                              </w:rPr>
                              <w:t>Sara María Espitia Rincón</w:t>
                            </w:r>
                          </w:p>
                          <w:p w14:paraId="52C3B8CC" w14:textId="77777777" w:rsidR="00A17103" w:rsidRPr="00F41AFA" w:rsidRDefault="00A17103" w:rsidP="00AA1ED1">
                            <w:pPr>
                              <w:pStyle w:val="Prrafodelista"/>
                              <w:rPr>
                                <w:rFonts w:ascii="Arial" w:hAnsi="Arial" w:cs="Arial"/>
                                <w:sz w:val="18"/>
                                <w:szCs w:val="18"/>
                              </w:rPr>
                            </w:pPr>
                            <w:r w:rsidRPr="00F41AFA">
                              <w:rPr>
                                <w:rFonts w:ascii="Arial" w:hAnsi="Arial" w:cs="Arial"/>
                                <w:sz w:val="18"/>
                                <w:szCs w:val="18"/>
                              </w:rPr>
                              <w:t>Técnico en Diseño Gráfico</w:t>
                            </w:r>
                          </w:p>
                          <w:p w14:paraId="3995563B" w14:textId="77777777" w:rsidR="00A17103" w:rsidRPr="00F41AFA" w:rsidRDefault="00A17103" w:rsidP="00AA1ED1">
                            <w:pPr>
                              <w:spacing w:after="0" w:line="240" w:lineRule="auto"/>
                              <w:rPr>
                                <w:rFonts w:ascii="Arial" w:hAnsi="Arial" w:cs="Arial"/>
                                <w:b/>
                                <w:sz w:val="18"/>
                                <w:szCs w:val="18"/>
                              </w:rPr>
                            </w:pPr>
                            <w:r w:rsidRPr="00F41AFA">
                              <w:rPr>
                                <w:rFonts w:ascii="Arial" w:hAnsi="Arial" w:cs="Arial"/>
                                <w:b/>
                                <w:sz w:val="18"/>
                                <w:szCs w:val="18"/>
                              </w:rPr>
                              <w:t>Fotografías</w:t>
                            </w:r>
                          </w:p>
                          <w:p w14:paraId="3119F365" w14:textId="77777777" w:rsidR="00A17103" w:rsidRPr="00F41AFA" w:rsidRDefault="00A17103" w:rsidP="00AA1ED1">
                            <w:pPr>
                              <w:pStyle w:val="Prrafodelista"/>
                              <w:numPr>
                                <w:ilvl w:val="0"/>
                                <w:numId w:val="1"/>
                              </w:numPr>
                              <w:spacing w:after="0" w:line="240" w:lineRule="auto"/>
                              <w:rPr>
                                <w:rFonts w:ascii="Arial" w:hAnsi="Arial" w:cs="Arial"/>
                                <w:b/>
                                <w:sz w:val="18"/>
                                <w:szCs w:val="18"/>
                              </w:rPr>
                            </w:pPr>
                            <w:r w:rsidRPr="00F41AFA">
                              <w:rPr>
                                <w:rFonts w:ascii="Arial" w:hAnsi="Arial" w:cs="Arial"/>
                                <w:b/>
                                <w:sz w:val="18"/>
                                <w:szCs w:val="18"/>
                              </w:rPr>
                              <w:t>Juan Pablo Hurtado Gómez</w:t>
                            </w:r>
                          </w:p>
                          <w:p w14:paraId="4B9B3AFD" w14:textId="77777777" w:rsidR="00A17103" w:rsidRPr="00F41AFA" w:rsidRDefault="00A17103" w:rsidP="00AA1ED1">
                            <w:pPr>
                              <w:rPr>
                                <w:rFonts w:ascii="Arial" w:hAnsi="Arial" w:cs="Arial"/>
                                <w:sz w:val="18"/>
                                <w:szCs w:val="18"/>
                              </w:rPr>
                            </w:pPr>
                          </w:p>
                          <w:p w14:paraId="1D32D8D3" w14:textId="77777777" w:rsidR="00A17103" w:rsidRPr="00F41AFA" w:rsidRDefault="00A17103" w:rsidP="00AA1ED1">
                            <w:pPr>
                              <w:rPr>
                                <w:rFonts w:ascii="Arial" w:hAnsi="Arial" w:cs="Arial"/>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0917BE" id="Cuadro de texto 13" o:spid="_x0000_s1029" type="#_x0000_t202" style="position:absolute;left:0;text-align:left;margin-left:-.75pt;margin-top:12pt;width:427.2pt;height:348.4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" fillcolor="white [3201]">
                <v:textbox>
                  <w:txbxContent>
                    <w:p w14:paraId="0DC75461" w14:textId="77777777" w:rsidR="00A17103" w:rsidRPr="00F41AFA" w:rsidRDefault="00A17103" w:rsidP="00AA1ED1">
                      <w:pPr>
                        <w:spacing w:after="0" w:line="240" w:lineRule="auto"/>
                        <w:rPr>
                          <w:rFonts w:ascii="Arial" w:hAnsi="Arial" w:cs="Arial"/>
                          <w:b/>
                          <w:sz w:val="18"/>
                          <w:szCs w:val="18"/>
                        </w:rPr>
                      </w:pPr>
                      <w:r w:rsidRPr="00F41AFA">
                        <w:rPr>
                          <w:rFonts w:ascii="Arial" w:hAnsi="Arial" w:cs="Arial"/>
                          <w:b/>
                          <w:sz w:val="18"/>
                          <w:szCs w:val="18"/>
                        </w:rPr>
                        <w:t>Autores:</w:t>
                      </w:r>
                    </w:p>
                    <w:p w14:paraId="32FCBF37" w14:textId="77777777" w:rsidR="00A17103" w:rsidRPr="00F41AFA" w:rsidRDefault="00A17103" w:rsidP="00AA1ED1">
                      <w:pPr>
                        <w:spacing w:after="0" w:line="240" w:lineRule="auto"/>
                        <w:rPr>
                          <w:rFonts w:ascii="Arial" w:hAnsi="Arial" w:cs="Arial"/>
                          <w:sz w:val="18"/>
                          <w:szCs w:val="18"/>
                        </w:rPr>
                      </w:pPr>
                      <w:r w:rsidRPr="00F41AFA">
                        <w:rPr>
                          <w:rFonts w:ascii="Arial" w:hAnsi="Arial" w:cs="Arial"/>
                          <w:b/>
                          <w:sz w:val="18"/>
                          <w:szCs w:val="18"/>
                        </w:rPr>
                        <w:t>Módulo: Generalidades sobre los ofidios en Colombia</w:t>
                      </w:r>
                      <w:r w:rsidRPr="00F41AFA">
                        <w:rPr>
                          <w:rFonts w:ascii="Arial" w:hAnsi="Arial" w:cs="Arial"/>
                          <w:sz w:val="18"/>
                          <w:szCs w:val="18"/>
                        </w:rPr>
                        <w:t>.</w:t>
                      </w:r>
                    </w:p>
                    <w:p w14:paraId="254080BE" w14:textId="77777777" w:rsidR="00A17103" w:rsidRPr="00F41AFA" w:rsidRDefault="00A17103" w:rsidP="00AA1ED1">
                      <w:pPr>
                        <w:pStyle w:val="Prrafodelista"/>
                        <w:numPr>
                          <w:ilvl w:val="0"/>
                          <w:numId w:val="1"/>
                        </w:numPr>
                        <w:spacing w:after="0" w:line="240" w:lineRule="auto"/>
                        <w:rPr>
                          <w:rFonts w:ascii="Arial" w:hAnsi="Arial" w:cs="Arial"/>
                          <w:b/>
                          <w:sz w:val="18"/>
                          <w:szCs w:val="18"/>
                        </w:rPr>
                      </w:pPr>
                      <w:r w:rsidRPr="00F41AFA">
                        <w:rPr>
                          <w:rFonts w:ascii="Arial" w:hAnsi="Arial" w:cs="Arial"/>
                          <w:b/>
                          <w:sz w:val="18"/>
                          <w:szCs w:val="18"/>
                        </w:rPr>
                        <w:t>Juan Pablo Hurtado Gómez</w:t>
                      </w:r>
                    </w:p>
                    <w:p w14:paraId="3697B1BF" w14:textId="77777777" w:rsidR="00A17103" w:rsidRPr="00F41AFA" w:rsidRDefault="00A17103" w:rsidP="00AA1ED1">
                      <w:pPr>
                        <w:pStyle w:val="Prrafodelista"/>
                        <w:rPr>
                          <w:rFonts w:ascii="Arial" w:hAnsi="Arial" w:cs="Arial"/>
                          <w:sz w:val="18"/>
                          <w:szCs w:val="18"/>
                        </w:rPr>
                      </w:pPr>
                      <w:r w:rsidRPr="00F41AFA">
                        <w:rPr>
                          <w:rFonts w:ascii="Arial" w:hAnsi="Arial" w:cs="Arial"/>
                          <w:sz w:val="18"/>
                          <w:szCs w:val="18"/>
                        </w:rPr>
                        <w:t xml:space="preserve">Biólogo de la Universidad de Antioquia y Magister en Sistemática, Taxonomía animal y Biodiversidad de la Universidad de </w:t>
                      </w:r>
                      <w:r w:rsidRPr="00F41AFA">
                        <w:rPr>
                          <w:rFonts w:ascii="Arial" w:hAnsi="Arial" w:cs="Arial"/>
                          <w:sz w:val="18"/>
                          <w:szCs w:val="18"/>
                          <w:shd w:val="clear" w:color="auto" w:fill="FFFFFF"/>
                        </w:rPr>
                        <w:t>São Paulo</w:t>
                      </w:r>
                      <w:r w:rsidRPr="00F41AFA">
                        <w:rPr>
                          <w:rFonts w:ascii="Arial" w:hAnsi="Arial" w:cs="Arial"/>
                          <w:sz w:val="18"/>
                          <w:szCs w:val="18"/>
                        </w:rPr>
                        <w:t>, Brasil.</w:t>
                      </w:r>
                    </w:p>
                    <w:p w14:paraId="748AB31E" w14:textId="77777777" w:rsidR="00A17103" w:rsidRPr="00F41AFA" w:rsidRDefault="00A17103" w:rsidP="00AA1ED1">
                      <w:pPr>
                        <w:pStyle w:val="Prrafodelista"/>
                        <w:numPr>
                          <w:ilvl w:val="0"/>
                          <w:numId w:val="1"/>
                        </w:numPr>
                        <w:spacing w:after="0" w:line="240" w:lineRule="auto"/>
                        <w:rPr>
                          <w:rFonts w:ascii="Arial" w:hAnsi="Arial" w:cs="Arial"/>
                          <w:b/>
                          <w:sz w:val="18"/>
                          <w:szCs w:val="18"/>
                        </w:rPr>
                      </w:pPr>
                      <w:r w:rsidRPr="00F41AFA">
                        <w:rPr>
                          <w:rFonts w:ascii="Arial" w:hAnsi="Arial" w:cs="Arial"/>
                          <w:b/>
                          <w:sz w:val="18"/>
                          <w:szCs w:val="18"/>
                        </w:rPr>
                        <w:t>Juan José Torres Ramírez</w:t>
                      </w:r>
                    </w:p>
                    <w:p w14:paraId="080671B9" w14:textId="77777777" w:rsidR="00A17103" w:rsidRPr="00F41AFA" w:rsidRDefault="00A17103" w:rsidP="00AA1ED1">
                      <w:pPr>
                        <w:pStyle w:val="Prrafodelista"/>
                        <w:rPr>
                          <w:rFonts w:ascii="Arial" w:hAnsi="Arial" w:cs="Arial"/>
                          <w:sz w:val="18"/>
                          <w:szCs w:val="18"/>
                        </w:rPr>
                      </w:pPr>
                      <w:r w:rsidRPr="00F41AFA">
                        <w:rPr>
                          <w:rFonts w:ascii="Arial" w:hAnsi="Arial" w:cs="Arial"/>
                          <w:sz w:val="18"/>
                          <w:szCs w:val="18"/>
                        </w:rPr>
                        <w:t>Biólogo de la Universidad Nacional de Colombia.</w:t>
                      </w:r>
                    </w:p>
                    <w:p w14:paraId="7A45885E" w14:textId="77777777" w:rsidR="00A17103" w:rsidRPr="00F41AFA" w:rsidRDefault="00A17103" w:rsidP="00AA1ED1">
                      <w:pPr>
                        <w:spacing w:after="0" w:line="240" w:lineRule="auto"/>
                        <w:rPr>
                          <w:rFonts w:ascii="Arial" w:hAnsi="Arial" w:cs="Arial"/>
                          <w:b/>
                          <w:sz w:val="18"/>
                          <w:szCs w:val="18"/>
                        </w:rPr>
                      </w:pPr>
                      <w:r w:rsidRPr="00F41AFA">
                        <w:rPr>
                          <w:rFonts w:ascii="Arial" w:hAnsi="Arial" w:cs="Arial"/>
                          <w:b/>
                          <w:sz w:val="18"/>
                          <w:szCs w:val="18"/>
                        </w:rPr>
                        <w:t>Módulo: Composición de venenos de serpiente y función.</w:t>
                      </w:r>
                    </w:p>
                    <w:p w14:paraId="588D66E6" w14:textId="77777777" w:rsidR="00A17103" w:rsidRPr="00F41AFA" w:rsidRDefault="00A17103" w:rsidP="00AA1ED1">
                      <w:pPr>
                        <w:pStyle w:val="Prrafodelista"/>
                        <w:numPr>
                          <w:ilvl w:val="0"/>
                          <w:numId w:val="1"/>
                        </w:numPr>
                        <w:spacing w:after="0" w:line="240" w:lineRule="auto"/>
                        <w:rPr>
                          <w:rFonts w:ascii="Arial" w:hAnsi="Arial" w:cs="Arial"/>
                          <w:b/>
                          <w:sz w:val="18"/>
                          <w:szCs w:val="18"/>
                        </w:rPr>
                      </w:pPr>
                      <w:r w:rsidRPr="00F41AFA">
                        <w:rPr>
                          <w:rFonts w:ascii="Arial" w:hAnsi="Arial" w:cs="Arial"/>
                          <w:b/>
                          <w:sz w:val="18"/>
                          <w:szCs w:val="18"/>
                        </w:rPr>
                        <w:t xml:space="preserve">Ariadna Lorena Rodríguez Vargas </w:t>
                      </w:r>
                    </w:p>
                    <w:p w14:paraId="43B15CFF" w14:textId="77777777" w:rsidR="00A17103" w:rsidRPr="00F41AFA" w:rsidRDefault="00A17103" w:rsidP="00AA1ED1">
                      <w:pPr>
                        <w:pStyle w:val="Prrafodelista"/>
                        <w:rPr>
                          <w:rFonts w:ascii="Arial" w:hAnsi="Arial" w:cs="Arial"/>
                          <w:sz w:val="18"/>
                          <w:szCs w:val="18"/>
                        </w:rPr>
                      </w:pPr>
                      <w:r w:rsidRPr="00F41AFA">
                        <w:rPr>
                          <w:rFonts w:ascii="Arial" w:hAnsi="Arial" w:cs="Arial"/>
                          <w:sz w:val="18"/>
                          <w:szCs w:val="18"/>
                        </w:rPr>
                        <w:t>Médico de la Universidad de Ciencias Ambientales y Aplicada –UDCA, con maestría en Toxicología y candidata a Doctorado en la facultad de ciencias.</w:t>
                      </w:r>
                    </w:p>
                    <w:p w14:paraId="06497B81" w14:textId="77777777" w:rsidR="00A17103" w:rsidRPr="00F41AFA" w:rsidRDefault="00A17103" w:rsidP="00AA1ED1">
                      <w:pPr>
                        <w:spacing w:after="0" w:line="240" w:lineRule="auto"/>
                        <w:rPr>
                          <w:rFonts w:ascii="Arial" w:hAnsi="Arial" w:cs="Arial"/>
                          <w:b/>
                          <w:sz w:val="18"/>
                          <w:szCs w:val="18"/>
                        </w:rPr>
                      </w:pPr>
                      <w:r w:rsidRPr="00F41AFA">
                        <w:rPr>
                          <w:rFonts w:ascii="Arial" w:hAnsi="Arial" w:cs="Arial"/>
                          <w:b/>
                          <w:sz w:val="18"/>
                          <w:szCs w:val="18"/>
                        </w:rPr>
                        <w:t>Módulo: Prevención y manejo prehospitalario del accidente ofídico</w:t>
                      </w:r>
                    </w:p>
                    <w:p w14:paraId="4C13C7AC" w14:textId="77777777" w:rsidR="00A17103" w:rsidRPr="00F41AFA" w:rsidRDefault="00A17103" w:rsidP="00AA1ED1">
                      <w:pPr>
                        <w:pStyle w:val="Prrafodelista"/>
                        <w:numPr>
                          <w:ilvl w:val="0"/>
                          <w:numId w:val="1"/>
                        </w:numPr>
                        <w:spacing w:after="0" w:line="240" w:lineRule="auto"/>
                        <w:rPr>
                          <w:rFonts w:ascii="Arial" w:hAnsi="Arial" w:cs="Arial"/>
                          <w:b/>
                          <w:sz w:val="18"/>
                          <w:szCs w:val="18"/>
                        </w:rPr>
                      </w:pPr>
                      <w:r w:rsidRPr="00F41AFA">
                        <w:rPr>
                          <w:rFonts w:ascii="Arial" w:hAnsi="Arial" w:cs="Arial"/>
                          <w:b/>
                          <w:sz w:val="18"/>
                          <w:szCs w:val="18"/>
                        </w:rPr>
                        <w:t>Francisco Javier Ruiz Gómez</w:t>
                      </w:r>
                    </w:p>
                    <w:p w14:paraId="2DDFFA16" w14:textId="77777777" w:rsidR="00A17103" w:rsidRPr="00F41AFA" w:rsidRDefault="00A17103" w:rsidP="00AA1ED1">
                      <w:pPr>
                        <w:pStyle w:val="Prrafodelista"/>
                        <w:rPr>
                          <w:rFonts w:ascii="Arial" w:hAnsi="Arial" w:cs="Arial"/>
                          <w:sz w:val="18"/>
                          <w:szCs w:val="18"/>
                        </w:rPr>
                      </w:pPr>
                      <w:r w:rsidRPr="00F41AFA">
                        <w:rPr>
                          <w:rFonts w:ascii="Arial" w:hAnsi="Arial" w:cs="Arial"/>
                          <w:sz w:val="18"/>
                          <w:szCs w:val="18"/>
                        </w:rPr>
                        <w:t>Médico veterinario de la Universidad Nacional de Colombia, coordinador del grupo de animales de laboratorio y del área de Hacienda Galindo y serpentario del INS.</w:t>
                      </w:r>
                    </w:p>
                    <w:p w14:paraId="0489E75A" w14:textId="77777777" w:rsidR="00A17103" w:rsidRPr="00F41AFA" w:rsidRDefault="00A17103" w:rsidP="00AA1ED1">
                      <w:pPr>
                        <w:spacing w:after="0" w:line="240" w:lineRule="auto"/>
                        <w:rPr>
                          <w:rFonts w:ascii="Arial" w:hAnsi="Arial" w:cs="Arial"/>
                          <w:b/>
                          <w:sz w:val="18"/>
                          <w:szCs w:val="18"/>
                        </w:rPr>
                      </w:pPr>
                      <w:r w:rsidRPr="00F41AFA">
                        <w:rPr>
                          <w:rFonts w:ascii="Arial" w:hAnsi="Arial" w:cs="Arial"/>
                          <w:b/>
                          <w:sz w:val="18"/>
                          <w:szCs w:val="18"/>
                        </w:rPr>
                        <w:t>Módulo: Introducción a la notificación</w:t>
                      </w:r>
                    </w:p>
                    <w:p w14:paraId="397D1481" w14:textId="77777777" w:rsidR="00A17103" w:rsidRPr="00F41AFA" w:rsidRDefault="00A17103" w:rsidP="00AA1ED1">
                      <w:pPr>
                        <w:pStyle w:val="Prrafodelista"/>
                        <w:numPr>
                          <w:ilvl w:val="0"/>
                          <w:numId w:val="1"/>
                        </w:numPr>
                        <w:spacing w:after="0" w:line="240" w:lineRule="auto"/>
                        <w:rPr>
                          <w:rFonts w:ascii="Arial" w:hAnsi="Arial" w:cs="Arial"/>
                          <w:b/>
                          <w:sz w:val="18"/>
                          <w:szCs w:val="18"/>
                        </w:rPr>
                      </w:pPr>
                      <w:r w:rsidRPr="00F41AFA">
                        <w:rPr>
                          <w:rFonts w:ascii="Arial" w:hAnsi="Arial" w:cs="Arial"/>
                          <w:b/>
                          <w:sz w:val="18"/>
                          <w:szCs w:val="18"/>
                        </w:rPr>
                        <w:t>Sandra Paola Castaño Mora</w:t>
                      </w:r>
                    </w:p>
                    <w:p w14:paraId="0E88642B" w14:textId="77777777" w:rsidR="00A17103" w:rsidRPr="00F41AFA" w:rsidRDefault="00A17103" w:rsidP="00AA1ED1">
                      <w:pPr>
                        <w:pStyle w:val="Prrafodelista"/>
                        <w:rPr>
                          <w:rFonts w:ascii="Arial" w:hAnsi="Arial" w:cs="Arial"/>
                          <w:sz w:val="18"/>
                          <w:szCs w:val="18"/>
                        </w:rPr>
                      </w:pPr>
                      <w:r w:rsidRPr="00F41AFA">
                        <w:rPr>
                          <w:rFonts w:ascii="Arial" w:hAnsi="Arial" w:cs="Arial"/>
                          <w:sz w:val="18"/>
                          <w:szCs w:val="18"/>
                        </w:rPr>
                        <w:t>Médico Corporación Universitaria Rafael Núñez con especialización en epidemiología en la Fundación Universitaria Área Andina.</w:t>
                      </w:r>
                    </w:p>
                    <w:p w14:paraId="21778E27" w14:textId="77777777" w:rsidR="00A17103" w:rsidRPr="00F41AFA" w:rsidRDefault="00A17103" w:rsidP="00AA1ED1">
                      <w:pPr>
                        <w:spacing w:after="0" w:line="240" w:lineRule="auto"/>
                        <w:rPr>
                          <w:rFonts w:ascii="Arial" w:hAnsi="Arial" w:cs="Arial"/>
                          <w:b/>
                          <w:sz w:val="18"/>
                          <w:szCs w:val="18"/>
                        </w:rPr>
                      </w:pPr>
                      <w:r w:rsidRPr="00F41AFA">
                        <w:rPr>
                          <w:rFonts w:ascii="Arial" w:hAnsi="Arial" w:cs="Arial"/>
                          <w:b/>
                          <w:sz w:val="18"/>
                          <w:szCs w:val="18"/>
                        </w:rPr>
                        <w:t>Diseño.</w:t>
                      </w:r>
                    </w:p>
                    <w:p w14:paraId="0295416B" w14:textId="77777777" w:rsidR="00A17103" w:rsidRPr="00F41AFA" w:rsidRDefault="00A17103" w:rsidP="00AA1ED1">
                      <w:pPr>
                        <w:pStyle w:val="Prrafodelista"/>
                        <w:numPr>
                          <w:ilvl w:val="0"/>
                          <w:numId w:val="1"/>
                        </w:numPr>
                        <w:spacing w:after="0" w:line="240" w:lineRule="auto"/>
                        <w:rPr>
                          <w:rFonts w:ascii="Arial" w:hAnsi="Arial" w:cs="Arial"/>
                          <w:b/>
                          <w:sz w:val="18"/>
                          <w:szCs w:val="18"/>
                        </w:rPr>
                      </w:pPr>
                      <w:r w:rsidRPr="00F41AFA">
                        <w:rPr>
                          <w:rFonts w:ascii="Arial" w:hAnsi="Arial" w:cs="Arial"/>
                          <w:b/>
                          <w:sz w:val="18"/>
                          <w:szCs w:val="18"/>
                        </w:rPr>
                        <w:t>Juan José Torres Ramírez</w:t>
                      </w:r>
                    </w:p>
                    <w:p w14:paraId="32FB51C8" w14:textId="77777777" w:rsidR="00A17103" w:rsidRPr="00F41AFA" w:rsidRDefault="00A17103" w:rsidP="00AA1ED1">
                      <w:pPr>
                        <w:pStyle w:val="Prrafodelista"/>
                        <w:rPr>
                          <w:rFonts w:ascii="Arial" w:hAnsi="Arial" w:cs="Arial"/>
                          <w:sz w:val="18"/>
                          <w:szCs w:val="18"/>
                        </w:rPr>
                      </w:pPr>
                      <w:r w:rsidRPr="00F41AFA">
                        <w:rPr>
                          <w:rFonts w:ascii="Arial" w:hAnsi="Arial" w:cs="Arial"/>
                          <w:sz w:val="18"/>
                          <w:szCs w:val="18"/>
                        </w:rPr>
                        <w:t>Biólogo de la Universidad Nacional de Colombia.</w:t>
                      </w:r>
                    </w:p>
                    <w:p w14:paraId="6E7D2A11" w14:textId="77777777" w:rsidR="00A17103" w:rsidRPr="00F41AFA" w:rsidRDefault="00A17103" w:rsidP="00AA1ED1">
                      <w:pPr>
                        <w:pStyle w:val="Prrafodelista"/>
                        <w:numPr>
                          <w:ilvl w:val="0"/>
                          <w:numId w:val="1"/>
                        </w:numPr>
                        <w:spacing w:after="0" w:line="240" w:lineRule="auto"/>
                        <w:rPr>
                          <w:rFonts w:ascii="Arial" w:hAnsi="Arial" w:cs="Arial"/>
                          <w:sz w:val="18"/>
                          <w:szCs w:val="18"/>
                        </w:rPr>
                      </w:pPr>
                      <w:r w:rsidRPr="00F41AFA">
                        <w:rPr>
                          <w:rFonts w:ascii="Arial" w:hAnsi="Arial" w:cs="Arial"/>
                          <w:b/>
                          <w:sz w:val="18"/>
                          <w:szCs w:val="18"/>
                        </w:rPr>
                        <w:t>Sara María Espitia Rincón</w:t>
                      </w:r>
                    </w:p>
                    <w:p w14:paraId="52C3B8CC" w14:textId="77777777" w:rsidR="00A17103" w:rsidRPr="00F41AFA" w:rsidRDefault="00A17103" w:rsidP="00AA1ED1">
                      <w:pPr>
                        <w:pStyle w:val="Prrafodelista"/>
                        <w:rPr>
                          <w:rFonts w:ascii="Arial" w:hAnsi="Arial" w:cs="Arial"/>
                          <w:sz w:val="18"/>
                          <w:szCs w:val="18"/>
                        </w:rPr>
                      </w:pPr>
                      <w:r w:rsidRPr="00F41AFA">
                        <w:rPr>
                          <w:rFonts w:ascii="Arial" w:hAnsi="Arial" w:cs="Arial"/>
                          <w:sz w:val="18"/>
                          <w:szCs w:val="18"/>
                        </w:rPr>
                        <w:t>Técnico en Diseño Gráfico</w:t>
                      </w:r>
                    </w:p>
                    <w:p w14:paraId="3995563B" w14:textId="77777777" w:rsidR="00A17103" w:rsidRPr="00F41AFA" w:rsidRDefault="00A17103" w:rsidP="00AA1ED1">
                      <w:pPr>
                        <w:spacing w:after="0" w:line="240" w:lineRule="auto"/>
                        <w:rPr>
                          <w:rFonts w:ascii="Arial" w:hAnsi="Arial" w:cs="Arial"/>
                          <w:b/>
                          <w:sz w:val="18"/>
                          <w:szCs w:val="18"/>
                        </w:rPr>
                      </w:pPr>
                      <w:r w:rsidRPr="00F41AFA">
                        <w:rPr>
                          <w:rFonts w:ascii="Arial" w:hAnsi="Arial" w:cs="Arial"/>
                          <w:b/>
                          <w:sz w:val="18"/>
                          <w:szCs w:val="18"/>
                        </w:rPr>
                        <w:t>Fotografías</w:t>
                      </w:r>
                    </w:p>
                    <w:p w14:paraId="3119F365" w14:textId="77777777" w:rsidR="00A17103" w:rsidRPr="00F41AFA" w:rsidRDefault="00A17103" w:rsidP="00AA1ED1">
                      <w:pPr>
                        <w:pStyle w:val="Prrafodelista"/>
                        <w:numPr>
                          <w:ilvl w:val="0"/>
                          <w:numId w:val="1"/>
                        </w:numPr>
                        <w:spacing w:after="0" w:line="240" w:lineRule="auto"/>
                        <w:rPr>
                          <w:rFonts w:ascii="Arial" w:hAnsi="Arial" w:cs="Arial"/>
                          <w:b/>
                          <w:sz w:val="18"/>
                          <w:szCs w:val="18"/>
                        </w:rPr>
                      </w:pPr>
                      <w:r w:rsidRPr="00F41AFA">
                        <w:rPr>
                          <w:rFonts w:ascii="Arial" w:hAnsi="Arial" w:cs="Arial"/>
                          <w:b/>
                          <w:sz w:val="18"/>
                          <w:szCs w:val="18"/>
                        </w:rPr>
                        <w:t>Juan Pablo Hurtado Gómez</w:t>
                      </w:r>
                    </w:p>
                    <w:p w14:paraId="4B9B3AFD" w14:textId="77777777" w:rsidR="00A17103" w:rsidRPr="00F41AFA" w:rsidRDefault="00A17103" w:rsidP="00AA1ED1">
                      <w:pPr>
                        <w:rPr>
                          <w:rFonts w:ascii="Arial" w:hAnsi="Arial" w:cs="Arial"/>
                          <w:sz w:val="18"/>
                          <w:szCs w:val="18"/>
                        </w:rPr>
                      </w:pPr>
                    </w:p>
                    <w:p w14:paraId="1D32D8D3" w14:textId="77777777" w:rsidR="00A17103" w:rsidRPr="00F41AFA" w:rsidRDefault="00A17103" w:rsidP="00AA1ED1">
                      <w:pPr>
                        <w:rPr>
                          <w:rFonts w:ascii="Arial" w:hAnsi="Arial" w:cs="Arial"/>
                          <w:sz w:val="18"/>
                          <w:szCs w:val="18"/>
                        </w:rPr>
                      </w:pPr>
                    </w:p>
                  </w:txbxContent>
                </v:textbox>
                <w10:wrap type="topAndBottom" anchorx="margin"/>
              </v:shape>
            </w:pict>
          </mc:Fallback>
        </mc:AlternateContent>
      </w:r>
    </w:p>
    <w:p w14:paraId="0F7D6B11" w14:textId="77777777" w:rsidR="00F41AFA" w:rsidRDefault="00F41AFA" w:rsidP="00B02E8D">
      <w:pPr>
        <w:spacing w:after="0" w:line="240" w:lineRule="auto"/>
        <w:rPr>
          <w:rFonts w:ascii="Arial" w:hAnsi="Arial" w:cs="Arial"/>
          <w:lang w:val="es-ES"/>
        </w:rPr>
      </w:pPr>
    </w:p>
    <w:p w14:paraId="59812312" w14:textId="77777777" w:rsidR="00F41AFA" w:rsidRDefault="00F41AFA" w:rsidP="00B02E8D">
      <w:pPr>
        <w:spacing w:after="0" w:line="240" w:lineRule="auto"/>
        <w:rPr>
          <w:rFonts w:ascii="Arial" w:hAnsi="Arial" w:cs="Arial"/>
          <w:lang w:val="es-ES"/>
        </w:rPr>
      </w:pPr>
    </w:p>
    <w:p w14:paraId="4A2B56B6" w14:textId="77777777" w:rsidR="00CC2A39" w:rsidRDefault="00CC2A39" w:rsidP="00B02E8D">
      <w:pPr>
        <w:spacing w:after="0" w:line="240" w:lineRule="auto"/>
        <w:rPr>
          <w:rFonts w:ascii="Arial" w:hAnsi="Arial" w:cs="Arial"/>
          <w:lang w:val="es-ES"/>
        </w:rPr>
      </w:pPr>
      <w:r>
        <w:rPr>
          <w:rFonts w:ascii="Arial" w:hAnsi="Arial" w:cs="Arial"/>
          <w:lang w:val="es-ES"/>
        </w:rPr>
        <w:t>©</w:t>
      </w:r>
    </w:p>
    <w:p w14:paraId="7BAA508A" w14:textId="77777777" w:rsidR="00CC2A39" w:rsidRDefault="00CC2A39" w:rsidP="00B02E8D">
      <w:pPr>
        <w:spacing w:after="0" w:line="240" w:lineRule="auto"/>
        <w:rPr>
          <w:rFonts w:ascii="Arial" w:hAnsi="Arial" w:cs="Arial"/>
          <w:lang w:val="es-ES"/>
        </w:rPr>
      </w:pPr>
      <w:r>
        <w:rPr>
          <w:rFonts w:ascii="Arial" w:hAnsi="Arial" w:cs="Arial"/>
          <w:lang w:val="es-ES"/>
        </w:rPr>
        <w:t>Instituto Nacional de Salud</w:t>
      </w:r>
    </w:p>
    <w:p w14:paraId="4FE0C8D3" w14:textId="77777777" w:rsidR="00CC2A39" w:rsidRDefault="00CC2A39" w:rsidP="00B02E8D">
      <w:pPr>
        <w:spacing w:after="0" w:line="240" w:lineRule="auto"/>
        <w:rPr>
          <w:rFonts w:ascii="Arial" w:hAnsi="Arial" w:cs="Arial"/>
          <w:lang w:val="es-ES"/>
        </w:rPr>
      </w:pPr>
      <w:r>
        <w:rPr>
          <w:rFonts w:ascii="Arial" w:hAnsi="Arial" w:cs="Arial"/>
          <w:lang w:val="es-ES"/>
        </w:rPr>
        <w:t>Bogotá, Colombia</w:t>
      </w:r>
    </w:p>
    <w:p w14:paraId="7D8528E1" w14:textId="77777777" w:rsidR="00E6762C" w:rsidRPr="00CC2A39" w:rsidRDefault="00CC2A39" w:rsidP="00B02E8D">
      <w:pPr>
        <w:spacing w:after="0" w:line="240" w:lineRule="auto"/>
        <w:rPr>
          <w:rFonts w:ascii="Arial" w:hAnsi="Arial" w:cs="Arial"/>
          <w:lang w:val="es-ES"/>
        </w:rPr>
      </w:pPr>
      <w:r>
        <w:rPr>
          <w:rFonts w:ascii="Arial" w:hAnsi="Arial" w:cs="Arial"/>
          <w:lang w:val="es-ES"/>
        </w:rPr>
        <w:t>Av. Calle 26 No. 51-20</w:t>
      </w:r>
    </w:p>
    <w:p w14:paraId="787E44F5" w14:textId="77777777" w:rsidR="00E6762C" w:rsidRPr="00CC2A39" w:rsidRDefault="00E6762C" w:rsidP="00B02E8D">
      <w:pPr>
        <w:spacing w:after="0" w:line="240" w:lineRule="auto"/>
        <w:rPr>
          <w:rFonts w:ascii="Arial" w:hAnsi="Arial" w:cs="Arial"/>
          <w:lang w:val="es-ES"/>
        </w:rPr>
      </w:pPr>
    </w:p>
    <w:p w14:paraId="1F2869B6" w14:textId="77777777" w:rsidR="00E6762C" w:rsidRPr="00CC2A39" w:rsidRDefault="00E6762C" w:rsidP="009114B7">
      <w:pPr>
        <w:rPr>
          <w:rFonts w:ascii="Arial" w:hAnsi="Arial" w:cs="Arial"/>
          <w:lang w:val="es-ES"/>
        </w:rPr>
      </w:pPr>
    </w:p>
    <w:p w14:paraId="6C6C2496" w14:textId="77777777" w:rsidR="00F41AFA" w:rsidRPr="00F41AFA" w:rsidRDefault="00F41AFA" w:rsidP="00F41AFA">
      <w:pPr>
        <w:rPr>
          <w:rFonts w:ascii="Arial" w:hAnsi="Arial" w:cs="Arial"/>
          <w:sz w:val="24"/>
          <w:szCs w:val="24"/>
        </w:rPr>
        <w:sectPr w:rsidR="00F41AFA" w:rsidRPr="00F41AFA" w:rsidSect="00F41AFA">
          <w:type w:val="continuous"/>
          <w:pgSz w:w="11906" w:h="16838"/>
          <w:pgMar w:top="1418" w:right="1418" w:bottom="1418" w:left="1418" w:header="709" w:footer="709" w:gutter="0"/>
          <w:pgNumType w:start="1"/>
          <w:cols w:space="720"/>
        </w:sectPr>
      </w:pPr>
      <w:r w:rsidRPr="00F41AFA">
        <w:rPr>
          <w:rFonts w:ascii="Arial" w:hAnsi="Arial" w:cs="Arial"/>
          <w:bCs/>
          <w:sz w:val="24"/>
          <w:szCs w:val="24"/>
        </w:rPr>
        <w:t xml:space="preserve">Serpientes de importancia médica, venenos y manejo prehospitalario del accidente ofídico: Curso básico </w:t>
      </w:r>
      <w:r w:rsidRPr="00F41AFA">
        <w:rPr>
          <w:rFonts w:ascii="Arial" w:hAnsi="Arial" w:cs="Arial"/>
          <w:sz w:val="24"/>
          <w:szCs w:val="24"/>
        </w:rPr>
        <w:t>/ Instituto Nacional de Salud. Bogotá D.C., 2020.</w:t>
      </w:r>
    </w:p>
    <w:p w14:paraId="0BC4748C" w14:textId="77777777" w:rsidR="00203FD0" w:rsidRDefault="00203FD0" w:rsidP="00203FD0">
      <w:pPr>
        <w:rPr>
          <w:rFonts w:ascii="Georgia" w:hAnsi="Georgia"/>
          <w:b/>
          <w:bCs/>
          <w:sz w:val="32"/>
          <w:szCs w:val="32"/>
        </w:rPr>
      </w:pPr>
      <w:r>
        <w:rPr>
          <w:rFonts w:ascii="Georgia" w:hAnsi="Georgia"/>
          <w:b/>
          <w:bCs/>
          <w:sz w:val="32"/>
          <w:szCs w:val="32"/>
        </w:rPr>
        <w:lastRenderedPageBreak/>
        <w:t>Tabla de Contenido</w:t>
      </w:r>
    </w:p>
    <w:sdt>
      <w:sdtPr>
        <w:rPr>
          <w:rFonts w:ascii="Georgia" w:eastAsiaTheme="minorHAnsi" w:hAnsi="Georgia"/>
          <w:smallCaps w:val="0"/>
          <w:spacing w:val="0"/>
          <w:sz w:val="22"/>
          <w:szCs w:val="22"/>
          <w:lang w:val="es-ES"/>
        </w:rPr>
        <w:id w:val="-1656527906"/>
        <w:docPartObj>
          <w:docPartGallery w:val="Table of Contents"/>
          <w:docPartUnique/>
        </w:docPartObj>
      </w:sdtPr>
      <w:sdtEndPr>
        <w:rPr>
          <w:rFonts w:eastAsiaTheme="minorEastAsia"/>
          <w:sz w:val="20"/>
          <w:szCs w:val="20"/>
        </w:rPr>
      </w:sdtEndPr>
      <w:sdtContent>
        <w:p w14:paraId="0AB7E1A0" w14:textId="77777777" w:rsidR="00203FD0" w:rsidRDefault="00203FD0" w:rsidP="00203FD0">
          <w:pPr>
            <w:pStyle w:val="TtuloTDC"/>
            <w:rPr>
              <w:rFonts w:ascii="Georgia" w:hAnsi="Georgia"/>
            </w:rPr>
          </w:pPr>
        </w:p>
        <w:p w14:paraId="69B7538B" w14:textId="76121818" w:rsidR="003358DD" w:rsidRDefault="00203FD0">
          <w:pPr>
            <w:pStyle w:val="TDC2"/>
            <w:tabs>
              <w:tab w:val="right" w:leader="dot" w:pos="9350"/>
            </w:tabs>
            <w:rPr>
              <w:rFonts w:cstheme="minorBidi"/>
              <w:noProof/>
            </w:rPr>
          </w:pPr>
          <w:r>
            <w:rPr>
              <w:rFonts w:ascii="Georgia" w:hAnsi="Georgia"/>
            </w:rPr>
            <w:fldChar w:fldCharType="begin"/>
          </w:r>
          <w:r>
            <w:rPr>
              <w:rFonts w:ascii="Georgia" w:hAnsi="Georgia"/>
            </w:rPr>
            <w:instrText xml:space="preserve"> TOC \o "1-3" \h \z \u </w:instrText>
          </w:r>
          <w:r>
            <w:rPr>
              <w:rFonts w:ascii="Georgia" w:hAnsi="Georgia"/>
            </w:rPr>
            <w:fldChar w:fldCharType="separate"/>
          </w:r>
          <w:hyperlink w:anchor="_Toc51322428" w:history="1">
            <w:r w:rsidR="003358DD" w:rsidRPr="000874F8">
              <w:rPr>
                <w:rStyle w:val="Hipervnculo"/>
                <w:rFonts w:ascii="Georgia" w:hAnsi="Georgia"/>
                <w:b/>
                <w:bCs/>
                <w:noProof/>
              </w:rPr>
              <w:t>Presentación.</w:t>
            </w:r>
            <w:r w:rsidR="003358DD">
              <w:rPr>
                <w:noProof/>
                <w:webHidden/>
              </w:rPr>
              <w:tab/>
            </w:r>
            <w:r w:rsidR="003358DD">
              <w:rPr>
                <w:noProof/>
                <w:webHidden/>
              </w:rPr>
              <w:fldChar w:fldCharType="begin"/>
            </w:r>
            <w:r w:rsidR="003358DD">
              <w:rPr>
                <w:noProof/>
                <w:webHidden/>
              </w:rPr>
              <w:instrText xml:space="preserve"> PAGEREF _Toc51322428 \h </w:instrText>
            </w:r>
            <w:r w:rsidR="003358DD">
              <w:rPr>
                <w:noProof/>
                <w:webHidden/>
              </w:rPr>
            </w:r>
            <w:r w:rsidR="003358DD">
              <w:rPr>
                <w:noProof/>
                <w:webHidden/>
              </w:rPr>
              <w:fldChar w:fldCharType="separate"/>
            </w:r>
            <w:r w:rsidR="003358DD">
              <w:rPr>
                <w:noProof/>
                <w:webHidden/>
              </w:rPr>
              <w:t>1</w:t>
            </w:r>
            <w:r w:rsidR="003358DD">
              <w:rPr>
                <w:noProof/>
                <w:webHidden/>
              </w:rPr>
              <w:fldChar w:fldCharType="end"/>
            </w:r>
          </w:hyperlink>
        </w:p>
        <w:p w14:paraId="390CDDBA" w14:textId="602C71BA" w:rsidR="003358DD" w:rsidRDefault="005D138F">
          <w:pPr>
            <w:pStyle w:val="TDC2"/>
            <w:tabs>
              <w:tab w:val="right" w:leader="dot" w:pos="9350"/>
            </w:tabs>
            <w:rPr>
              <w:rFonts w:cstheme="minorBidi"/>
              <w:noProof/>
            </w:rPr>
          </w:pPr>
          <w:hyperlink w:anchor="_Toc51322429" w:history="1">
            <w:r w:rsidR="003358DD" w:rsidRPr="000874F8">
              <w:rPr>
                <w:rStyle w:val="Hipervnculo"/>
                <w:rFonts w:ascii="Georgia" w:hAnsi="Georgia"/>
                <w:b/>
                <w:bCs/>
                <w:noProof/>
              </w:rPr>
              <w:t>Glosario</w:t>
            </w:r>
            <w:r w:rsidR="003358DD">
              <w:rPr>
                <w:noProof/>
                <w:webHidden/>
              </w:rPr>
              <w:tab/>
            </w:r>
            <w:r w:rsidR="003358DD">
              <w:rPr>
                <w:noProof/>
                <w:webHidden/>
              </w:rPr>
              <w:fldChar w:fldCharType="begin"/>
            </w:r>
            <w:r w:rsidR="003358DD">
              <w:rPr>
                <w:noProof/>
                <w:webHidden/>
              </w:rPr>
              <w:instrText xml:space="preserve"> PAGEREF _Toc51322429 \h </w:instrText>
            </w:r>
            <w:r w:rsidR="003358DD">
              <w:rPr>
                <w:noProof/>
                <w:webHidden/>
              </w:rPr>
            </w:r>
            <w:r w:rsidR="003358DD">
              <w:rPr>
                <w:noProof/>
                <w:webHidden/>
              </w:rPr>
              <w:fldChar w:fldCharType="separate"/>
            </w:r>
            <w:r w:rsidR="003358DD">
              <w:rPr>
                <w:noProof/>
                <w:webHidden/>
              </w:rPr>
              <w:t>1</w:t>
            </w:r>
            <w:r w:rsidR="003358DD">
              <w:rPr>
                <w:noProof/>
                <w:webHidden/>
              </w:rPr>
              <w:fldChar w:fldCharType="end"/>
            </w:r>
          </w:hyperlink>
        </w:p>
        <w:p w14:paraId="3DA3076E" w14:textId="58C16A7E" w:rsidR="003358DD" w:rsidRDefault="005D138F">
          <w:pPr>
            <w:pStyle w:val="TDC1"/>
            <w:tabs>
              <w:tab w:val="right" w:leader="dot" w:pos="9350"/>
            </w:tabs>
            <w:rPr>
              <w:rFonts w:cstheme="minorBidi"/>
              <w:noProof/>
            </w:rPr>
          </w:pPr>
          <w:hyperlink w:anchor="_Toc51322430" w:history="1">
            <w:r w:rsidR="003358DD" w:rsidRPr="000874F8">
              <w:rPr>
                <w:rStyle w:val="Hipervnculo"/>
                <w:rFonts w:ascii="Georgia" w:hAnsi="Georgia"/>
                <w:b/>
                <w:bCs/>
                <w:noProof/>
              </w:rPr>
              <w:t>Módulo 1: Generalidades sobre los ofidios en Colombia</w:t>
            </w:r>
            <w:r w:rsidR="003358DD">
              <w:rPr>
                <w:noProof/>
                <w:webHidden/>
              </w:rPr>
              <w:tab/>
            </w:r>
            <w:r w:rsidR="003358DD">
              <w:rPr>
                <w:noProof/>
                <w:webHidden/>
              </w:rPr>
              <w:fldChar w:fldCharType="begin"/>
            </w:r>
            <w:r w:rsidR="003358DD">
              <w:rPr>
                <w:noProof/>
                <w:webHidden/>
              </w:rPr>
              <w:instrText xml:space="preserve"> PAGEREF _Toc51322430 \h </w:instrText>
            </w:r>
            <w:r w:rsidR="003358DD">
              <w:rPr>
                <w:noProof/>
                <w:webHidden/>
              </w:rPr>
            </w:r>
            <w:r w:rsidR="003358DD">
              <w:rPr>
                <w:noProof/>
                <w:webHidden/>
              </w:rPr>
              <w:fldChar w:fldCharType="separate"/>
            </w:r>
            <w:r w:rsidR="003358DD">
              <w:rPr>
                <w:noProof/>
                <w:webHidden/>
              </w:rPr>
              <w:t>2</w:t>
            </w:r>
            <w:r w:rsidR="003358DD">
              <w:rPr>
                <w:noProof/>
                <w:webHidden/>
              </w:rPr>
              <w:fldChar w:fldCharType="end"/>
            </w:r>
          </w:hyperlink>
        </w:p>
        <w:p w14:paraId="3260DF27" w14:textId="56B63E03" w:rsidR="003358DD" w:rsidRDefault="005D138F">
          <w:pPr>
            <w:pStyle w:val="TDC2"/>
            <w:tabs>
              <w:tab w:val="left" w:pos="660"/>
              <w:tab w:val="right" w:leader="dot" w:pos="9350"/>
            </w:tabs>
            <w:rPr>
              <w:rFonts w:cstheme="minorBidi"/>
              <w:noProof/>
            </w:rPr>
          </w:pPr>
          <w:hyperlink w:anchor="_Toc51322431" w:history="1">
            <w:r w:rsidR="003358DD" w:rsidRPr="000874F8">
              <w:rPr>
                <w:rStyle w:val="Hipervnculo"/>
                <w:rFonts w:ascii="Georgia" w:hAnsi="Georgia"/>
                <w:b/>
                <w:bCs/>
                <w:noProof/>
              </w:rPr>
              <w:t>1.</w:t>
            </w:r>
            <w:r w:rsidR="003358DD">
              <w:rPr>
                <w:rFonts w:cstheme="minorBidi"/>
                <w:noProof/>
              </w:rPr>
              <w:tab/>
            </w:r>
            <w:r w:rsidR="003358DD" w:rsidRPr="000874F8">
              <w:rPr>
                <w:rStyle w:val="Hipervnculo"/>
                <w:rFonts w:ascii="Georgia" w:hAnsi="Georgia"/>
                <w:b/>
                <w:bCs/>
                <w:noProof/>
              </w:rPr>
              <w:t>Biología de Serpientes</w:t>
            </w:r>
            <w:r w:rsidR="003358DD">
              <w:rPr>
                <w:noProof/>
                <w:webHidden/>
              </w:rPr>
              <w:tab/>
            </w:r>
            <w:r w:rsidR="003358DD">
              <w:rPr>
                <w:noProof/>
                <w:webHidden/>
              </w:rPr>
              <w:fldChar w:fldCharType="begin"/>
            </w:r>
            <w:r w:rsidR="003358DD">
              <w:rPr>
                <w:noProof/>
                <w:webHidden/>
              </w:rPr>
              <w:instrText xml:space="preserve"> PAGEREF _Toc51322431 \h </w:instrText>
            </w:r>
            <w:r w:rsidR="003358DD">
              <w:rPr>
                <w:noProof/>
                <w:webHidden/>
              </w:rPr>
            </w:r>
            <w:r w:rsidR="003358DD">
              <w:rPr>
                <w:noProof/>
                <w:webHidden/>
              </w:rPr>
              <w:fldChar w:fldCharType="separate"/>
            </w:r>
            <w:r w:rsidR="003358DD">
              <w:rPr>
                <w:noProof/>
                <w:webHidden/>
              </w:rPr>
              <w:t>3</w:t>
            </w:r>
            <w:r w:rsidR="003358DD">
              <w:rPr>
                <w:noProof/>
                <w:webHidden/>
              </w:rPr>
              <w:fldChar w:fldCharType="end"/>
            </w:r>
          </w:hyperlink>
        </w:p>
        <w:p w14:paraId="495DACFD" w14:textId="57E6B26F" w:rsidR="003358DD" w:rsidRDefault="005D138F">
          <w:pPr>
            <w:pStyle w:val="TDC2"/>
            <w:tabs>
              <w:tab w:val="left" w:pos="660"/>
              <w:tab w:val="right" w:leader="dot" w:pos="9350"/>
            </w:tabs>
            <w:rPr>
              <w:rFonts w:cstheme="minorBidi"/>
              <w:noProof/>
            </w:rPr>
          </w:pPr>
          <w:hyperlink w:anchor="_Toc51322432" w:history="1">
            <w:r w:rsidR="003358DD" w:rsidRPr="000874F8">
              <w:rPr>
                <w:rStyle w:val="Hipervnculo"/>
                <w:rFonts w:ascii="Georgia" w:hAnsi="Georgia"/>
                <w:b/>
                <w:bCs/>
                <w:noProof/>
              </w:rPr>
              <w:t>2.</w:t>
            </w:r>
            <w:r w:rsidR="003358DD">
              <w:rPr>
                <w:rFonts w:cstheme="minorBidi"/>
                <w:noProof/>
              </w:rPr>
              <w:tab/>
            </w:r>
            <w:r w:rsidR="003358DD" w:rsidRPr="000874F8">
              <w:rPr>
                <w:rStyle w:val="Hipervnculo"/>
                <w:rFonts w:ascii="Georgia" w:hAnsi="Georgia"/>
                <w:b/>
                <w:bCs/>
                <w:noProof/>
              </w:rPr>
              <w:t>Diversidad de ofidios en Colombia</w:t>
            </w:r>
            <w:r w:rsidR="003358DD">
              <w:rPr>
                <w:noProof/>
                <w:webHidden/>
              </w:rPr>
              <w:tab/>
            </w:r>
            <w:r w:rsidR="003358DD">
              <w:rPr>
                <w:noProof/>
                <w:webHidden/>
              </w:rPr>
              <w:fldChar w:fldCharType="begin"/>
            </w:r>
            <w:r w:rsidR="003358DD">
              <w:rPr>
                <w:noProof/>
                <w:webHidden/>
              </w:rPr>
              <w:instrText xml:space="preserve"> PAGEREF _Toc51322432 \h </w:instrText>
            </w:r>
            <w:r w:rsidR="003358DD">
              <w:rPr>
                <w:noProof/>
                <w:webHidden/>
              </w:rPr>
            </w:r>
            <w:r w:rsidR="003358DD">
              <w:rPr>
                <w:noProof/>
                <w:webHidden/>
              </w:rPr>
              <w:fldChar w:fldCharType="separate"/>
            </w:r>
            <w:r w:rsidR="003358DD">
              <w:rPr>
                <w:noProof/>
                <w:webHidden/>
              </w:rPr>
              <w:t>12</w:t>
            </w:r>
            <w:r w:rsidR="003358DD">
              <w:rPr>
                <w:noProof/>
                <w:webHidden/>
              </w:rPr>
              <w:fldChar w:fldCharType="end"/>
            </w:r>
          </w:hyperlink>
        </w:p>
        <w:p w14:paraId="29C24D3D" w14:textId="0FCC20A9" w:rsidR="003358DD" w:rsidRDefault="005D138F">
          <w:pPr>
            <w:pStyle w:val="TDC2"/>
            <w:tabs>
              <w:tab w:val="left" w:pos="660"/>
              <w:tab w:val="right" w:leader="dot" w:pos="9350"/>
            </w:tabs>
            <w:rPr>
              <w:rFonts w:cstheme="minorBidi"/>
              <w:noProof/>
            </w:rPr>
          </w:pPr>
          <w:hyperlink w:anchor="_Toc51322433" w:history="1">
            <w:r w:rsidR="003358DD" w:rsidRPr="000874F8">
              <w:rPr>
                <w:rStyle w:val="Hipervnculo"/>
                <w:rFonts w:ascii="Georgia" w:hAnsi="Georgia"/>
                <w:b/>
                <w:bCs/>
                <w:noProof/>
                <w:lang w:eastAsia="es-ES"/>
              </w:rPr>
              <w:t>3.</w:t>
            </w:r>
            <w:r w:rsidR="003358DD">
              <w:rPr>
                <w:rFonts w:cstheme="minorBidi"/>
                <w:noProof/>
              </w:rPr>
              <w:tab/>
            </w:r>
            <w:r w:rsidR="003358DD" w:rsidRPr="000874F8">
              <w:rPr>
                <w:rStyle w:val="Hipervnculo"/>
                <w:rFonts w:ascii="Georgia" w:hAnsi="Georgia"/>
                <w:b/>
                <w:bCs/>
                <w:noProof/>
                <w:lang w:eastAsia="es-ES"/>
              </w:rPr>
              <w:t>Serpientes venenosas de Colombia y cómo diferenciarlas</w:t>
            </w:r>
            <w:r w:rsidR="003358DD">
              <w:rPr>
                <w:noProof/>
                <w:webHidden/>
              </w:rPr>
              <w:tab/>
            </w:r>
            <w:r w:rsidR="003358DD">
              <w:rPr>
                <w:noProof/>
                <w:webHidden/>
              </w:rPr>
              <w:fldChar w:fldCharType="begin"/>
            </w:r>
            <w:r w:rsidR="003358DD">
              <w:rPr>
                <w:noProof/>
                <w:webHidden/>
              </w:rPr>
              <w:instrText xml:space="preserve"> PAGEREF _Toc51322433 \h </w:instrText>
            </w:r>
            <w:r w:rsidR="003358DD">
              <w:rPr>
                <w:noProof/>
                <w:webHidden/>
              </w:rPr>
            </w:r>
            <w:r w:rsidR="003358DD">
              <w:rPr>
                <w:noProof/>
                <w:webHidden/>
              </w:rPr>
              <w:fldChar w:fldCharType="separate"/>
            </w:r>
            <w:r w:rsidR="003358DD">
              <w:rPr>
                <w:noProof/>
                <w:webHidden/>
              </w:rPr>
              <w:t>16</w:t>
            </w:r>
            <w:r w:rsidR="003358DD">
              <w:rPr>
                <w:noProof/>
                <w:webHidden/>
              </w:rPr>
              <w:fldChar w:fldCharType="end"/>
            </w:r>
          </w:hyperlink>
        </w:p>
        <w:p w14:paraId="1E19E325" w14:textId="0D2ED241" w:rsidR="003358DD" w:rsidRDefault="005D138F">
          <w:pPr>
            <w:pStyle w:val="TDC2"/>
            <w:tabs>
              <w:tab w:val="right" w:leader="dot" w:pos="9350"/>
            </w:tabs>
            <w:rPr>
              <w:rFonts w:cstheme="minorBidi"/>
              <w:noProof/>
            </w:rPr>
          </w:pPr>
          <w:hyperlink w:anchor="_Toc51322434" w:history="1">
            <w:r w:rsidR="003358DD" w:rsidRPr="000874F8">
              <w:rPr>
                <w:rStyle w:val="Hipervnculo"/>
                <w:rFonts w:ascii="Georgia" w:hAnsi="Georgia"/>
                <w:b/>
                <w:bCs/>
                <w:noProof/>
                <w:lang w:val="en-US"/>
              </w:rPr>
              <w:t>Bibliografía</w:t>
            </w:r>
            <w:r w:rsidR="003358DD">
              <w:rPr>
                <w:noProof/>
                <w:webHidden/>
              </w:rPr>
              <w:tab/>
            </w:r>
            <w:r w:rsidR="003358DD">
              <w:rPr>
                <w:noProof/>
                <w:webHidden/>
              </w:rPr>
              <w:fldChar w:fldCharType="begin"/>
            </w:r>
            <w:r w:rsidR="003358DD">
              <w:rPr>
                <w:noProof/>
                <w:webHidden/>
              </w:rPr>
              <w:instrText xml:space="preserve"> PAGEREF _Toc51322434 \h </w:instrText>
            </w:r>
            <w:r w:rsidR="003358DD">
              <w:rPr>
                <w:noProof/>
                <w:webHidden/>
              </w:rPr>
            </w:r>
            <w:r w:rsidR="003358DD">
              <w:rPr>
                <w:noProof/>
                <w:webHidden/>
              </w:rPr>
              <w:fldChar w:fldCharType="separate"/>
            </w:r>
            <w:r w:rsidR="003358DD">
              <w:rPr>
                <w:noProof/>
                <w:webHidden/>
              </w:rPr>
              <w:t>28</w:t>
            </w:r>
            <w:r w:rsidR="003358DD">
              <w:rPr>
                <w:noProof/>
                <w:webHidden/>
              </w:rPr>
              <w:fldChar w:fldCharType="end"/>
            </w:r>
          </w:hyperlink>
        </w:p>
        <w:p w14:paraId="622BCEF1" w14:textId="6017FCF4" w:rsidR="003358DD" w:rsidRDefault="005D138F">
          <w:pPr>
            <w:pStyle w:val="TDC1"/>
            <w:tabs>
              <w:tab w:val="right" w:leader="dot" w:pos="9350"/>
            </w:tabs>
            <w:rPr>
              <w:rFonts w:cstheme="minorBidi"/>
              <w:noProof/>
            </w:rPr>
          </w:pPr>
          <w:hyperlink w:anchor="_Toc51322435" w:history="1">
            <w:r w:rsidR="003358DD" w:rsidRPr="000874F8">
              <w:rPr>
                <w:rStyle w:val="Hipervnculo"/>
                <w:rFonts w:ascii="Georgia" w:hAnsi="Georgia"/>
                <w:b/>
                <w:noProof/>
              </w:rPr>
              <w:t>Módulo 2: Composición de venenos de serpiente y función</w:t>
            </w:r>
            <w:r w:rsidR="003358DD">
              <w:rPr>
                <w:noProof/>
                <w:webHidden/>
              </w:rPr>
              <w:tab/>
            </w:r>
            <w:r w:rsidR="003358DD">
              <w:rPr>
                <w:noProof/>
                <w:webHidden/>
              </w:rPr>
              <w:fldChar w:fldCharType="begin"/>
            </w:r>
            <w:r w:rsidR="003358DD">
              <w:rPr>
                <w:noProof/>
                <w:webHidden/>
              </w:rPr>
              <w:instrText xml:space="preserve"> PAGEREF _Toc51322435 \h </w:instrText>
            </w:r>
            <w:r w:rsidR="003358DD">
              <w:rPr>
                <w:noProof/>
                <w:webHidden/>
              </w:rPr>
            </w:r>
            <w:r w:rsidR="003358DD">
              <w:rPr>
                <w:noProof/>
                <w:webHidden/>
              </w:rPr>
              <w:fldChar w:fldCharType="separate"/>
            </w:r>
            <w:r w:rsidR="003358DD">
              <w:rPr>
                <w:noProof/>
                <w:webHidden/>
              </w:rPr>
              <w:t>30</w:t>
            </w:r>
            <w:r w:rsidR="003358DD">
              <w:rPr>
                <w:noProof/>
                <w:webHidden/>
              </w:rPr>
              <w:fldChar w:fldCharType="end"/>
            </w:r>
          </w:hyperlink>
        </w:p>
        <w:p w14:paraId="45AEDED9" w14:textId="5F427451" w:rsidR="003358DD" w:rsidRDefault="005D138F">
          <w:pPr>
            <w:pStyle w:val="TDC2"/>
            <w:tabs>
              <w:tab w:val="left" w:pos="660"/>
              <w:tab w:val="right" w:leader="dot" w:pos="9350"/>
            </w:tabs>
            <w:rPr>
              <w:rFonts w:cstheme="minorBidi"/>
              <w:noProof/>
            </w:rPr>
          </w:pPr>
          <w:hyperlink w:anchor="_Toc51322436" w:history="1">
            <w:r w:rsidR="003358DD" w:rsidRPr="000874F8">
              <w:rPr>
                <w:rStyle w:val="Hipervnculo"/>
                <w:rFonts w:ascii="Georgia" w:eastAsia="Times New Roman" w:hAnsi="Georgia" w:cstheme="majorBidi"/>
                <w:b/>
                <w:noProof/>
              </w:rPr>
              <w:t>1.</w:t>
            </w:r>
            <w:r w:rsidR="003358DD">
              <w:rPr>
                <w:rFonts w:cstheme="minorBidi"/>
                <w:noProof/>
              </w:rPr>
              <w:tab/>
            </w:r>
            <w:r w:rsidR="003358DD" w:rsidRPr="000874F8">
              <w:rPr>
                <w:rStyle w:val="Hipervnculo"/>
                <w:rFonts w:ascii="Georgia" w:eastAsia="Times New Roman" w:hAnsi="Georgia"/>
                <w:b/>
                <w:noProof/>
              </w:rPr>
              <w:t>Composición de venenos de serpiente</w:t>
            </w:r>
            <w:r w:rsidR="003358DD">
              <w:rPr>
                <w:noProof/>
                <w:webHidden/>
              </w:rPr>
              <w:tab/>
            </w:r>
            <w:r w:rsidR="003358DD">
              <w:rPr>
                <w:noProof/>
                <w:webHidden/>
              </w:rPr>
              <w:fldChar w:fldCharType="begin"/>
            </w:r>
            <w:r w:rsidR="003358DD">
              <w:rPr>
                <w:noProof/>
                <w:webHidden/>
              </w:rPr>
              <w:instrText xml:space="preserve"> PAGEREF _Toc51322436 \h </w:instrText>
            </w:r>
            <w:r w:rsidR="003358DD">
              <w:rPr>
                <w:noProof/>
                <w:webHidden/>
              </w:rPr>
            </w:r>
            <w:r w:rsidR="003358DD">
              <w:rPr>
                <w:noProof/>
                <w:webHidden/>
              </w:rPr>
              <w:fldChar w:fldCharType="separate"/>
            </w:r>
            <w:r w:rsidR="003358DD">
              <w:rPr>
                <w:noProof/>
                <w:webHidden/>
              </w:rPr>
              <w:t>30</w:t>
            </w:r>
            <w:r w:rsidR="003358DD">
              <w:rPr>
                <w:noProof/>
                <w:webHidden/>
              </w:rPr>
              <w:fldChar w:fldCharType="end"/>
            </w:r>
          </w:hyperlink>
        </w:p>
        <w:p w14:paraId="60A808DE" w14:textId="542AD433" w:rsidR="003358DD" w:rsidRDefault="005D138F">
          <w:pPr>
            <w:pStyle w:val="TDC2"/>
            <w:tabs>
              <w:tab w:val="left" w:pos="660"/>
              <w:tab w:val="right" w:leader="dot" w:pos="9350"/>
            </w:tabs>
            <w:rPr>
              <w:rFonts w:cstheme="minorBidi"/>
              <w:noProof/>
            </w:rPr>
          </w:pPr>
          <w:hyperlink w:anchor="_Toc51322437" w:history="1">
            <w:r w:rsidR="003358DD" w:rsidRPr="000874F8">
              <w:rPr>
                <w:rStyle w:val="Hipervnculo"/>
                <w:rFonts w:ascii="Georgia" w:hAnsi="Georgia" w:cstheme="majorBidi"/>
                <w:b/>
                <w:noProof/>
              </w:rPr>
              <w:t>2.</w:t>
            </w:r>
            <w:r w:rsidR="003358DD">
              <w:rPr>
                <w:rFonts w:cstheme="minorBidi"/>
                <w:noProof/>
              </w:rPr>
              <w:tab/>
            </w:r>
            <w:r w:rsidR="003358DD" w:rsidRPr="000874F8">
              <w:rPr>
                <w:rStyle w:val="Hipervnculo"/>
                <w:rFonts w:ascii="Georgia" w:hAnsi="Georgia"/>
                <w:b/>
                <w:noProof/>
              </w:rPr>
              <w:t>Efecto tóxico del veneno de víboras</w:t>
            </w:r>
            <w:r w:rsidR="003358DD">
              <w:rPr>
                <w:noProof/>
                <w:webHidden/>
              </w:rPr>
              <w:tab/>
            </w:r>
            <w:r w:rsidR="003358DD">
              <w:rPr>
                <w:noProof/>
                <w:webHidden/>
              </w:rPr>
              <w:fldChar w:fldCharType="begin"/>
            </w:r>
            <w:r w:rsidR="003358DD">
              <w:rPr>
                <w:noProof/>
                <w:webHidden/>
              </w:rPr>
              <w:instrText xml:space="preserve"> PAGEREF _Toc51322437 \h </w:instrText>
            </w:r>
            <w:r w:rsidR="003358DD">
              <w:rPr>
                <w:noProof/>
                <w:webHidden/>
              </w:rPr>
            </w:r>
            <w:r w:rsidR="003358DD">
              <w:rPr>
                <w:noProof/>
                <w:webHidden/>
              </w:rPr>
              <w:fldChar w:fldCharType="separate"/>
            </w:r>
            <w:r w:rsidR="003358DD">
              <w:rPr>
                <w:noProof/>
                <w:webHidden/>
              </w:rPr>
              <w:t>33</w:t>
            </w:r>
            <w:r w:rsidR="003358DD">
              <w:rPr>
                <w:noProof/>
                <w:webHidden/>
              </w:rPr>
              <w:fldChar w:fldCharType="end"/>
            </w:r>
          </w:hyperlink>
        </w:p>
        <w:p w14:paraId="296904EA" w14:textId="0B593AB0" w:rsidR="003358DD" w:rsidRDefault="005D138F">
          <w:pPr>
            <w:pStyle w:val="TDC2"/>
            <w:tabs>
              <w:tab w:val="left" w:pos="660"/>
              <w:tab w:val="right" w:leader="dot" w:pos="9350"/>
            </w:tabs>
            <w:rPr>
              <w:rFonts w:cstheme="minorBidi"/>
              <w:noProof/>
            </w:rPr>
          </w:pPr>
          <w:hyperlink w:anchor="_Toc51322438" w:history="1">
            <w:r w:rsidR="003358DD" w:rsidRPr="000874F8">
              <w:rPr>
                <w:rStyle w:val="Hipervnculo"/>
                <w:rFonts w:ascii="Georgia" w:hAnsi="Georgia" w:cstheme="majorBidi"/>
                <w:b/>
                <w:noProof/>
              </w:rPr>
              <w:t>3.</w:t>
            </w:r>
            <w:r w:rsidR="003358DD">
              <w:rPr>
                <w:rFonts w:cstheme="minorBidi"/>
                <w:noProof/>
              </w:rPr>
              <w:tab/>
            </w:r>
            <w:r w:rsidR="003358DD" w:rsidRPr="000874F8">
              <w:rPr>
                <w:rStyle w:val="Hipervnculo"/>
                <w:rFonts w:ascii="Georgia" w:hAnsi="Georgia"/>
                <w:b/>
                <w:noProof/>
              </w:rPr>
              <w:t>Efecto tóxico del veneno de elápidos (serpientes coral)</w:t>
            </w:r>
            <w:r w:rsidR="003358DD">
              <w:rPr>
                <w:noProof/>
                <w:webHidden/>
              </w:rPr>
              <w:tab/>
            </w:r>
            <w:r w:rsidR="003358DD">
              <w:rPr>
                <w:noProof/>
                <w:webHidden/>
              </w:rPr>
              <w:fldChar w:fldCharType="begin"/>
            </w:r>
            <w:r w:rsidR="003358DD">
              <w:rPr>
                <w:noProof/>
                <w:webHidden/>
              </w:rPr>
              <w:instrText xml:space="preserve"> PAGEREF _Toc51322438 \h </w:instrText>
            </w:r>
            <w:r w:rsidR="003358DD">
              <w:rPr>
                <w:noProof/>
                <w:webHidden/>
              </w:rPr>
            </w:r>
            <w:r w:rsidR="003358DD">
              <w:rPr>
                <w:noProof/>
                <w:webHidden/>
              </w:rPr>
              <w:fldChar w:fldCharType="separate"/>
            </w:r>
            <w:r w:rsidR="003358DD">
              <w:rPr>
                <w:noProof/>
                <w:webHidden/>
              </w:rPr>
              <w:t>34</w:t>
            </w:r>
            <w:r w:rsidR="003358DD">
              <w:rPr>
                <w:noProof/>
                <w:webHidden/>
              </w:rPr>
              <w:fldChar w:fldCharType="end"/>
            </w:r>
          </w:hyperlink>
        </w:p>
        <w:p w14:paraId="3CEE5DCC" w14:textId="3D1C57CF" w:rsidR="003358DD" w:rsidRDefault="005D138F">
          <w:pPr>
            <w:pStyle w:val="TDC2"/>
            <w:tabs>
              <w:tab w:val="right" w:leader="dot" w:pos="9350"/>
            </w:tabs>
            <w:rPr>
              <w:rFonts w:cstheme="minorBidi"/>
              <w:noProof/>
            </w:rPr>
          </w:pPr>
          <w:hyperlink w:anchor="_Toc51322439" w:history="1">
            <w:r w:rsidR="003358DD" w:rsidRPr="000874F8">
              <w:rPr>
                <w:rStyle w:val="Hipervnculo"/>
                <w:rFonts w:ascii="Georgia" w:hAnsi="Georgia"/>
                <w:b/>
                <w:noProof/>
                <w:lang w:val="en-US"/>
              </w:rPr>
              <w:t>Bibliografía</w:t>
            </w:r>
            <w:r w:rsidR="003358DD">
              <w:rPr>
                <w:noProof/>
                <w:webHidden/>
              </w:rPr>
              <w:tab/>
            </w:r>
            <w:r w:rsidR="003358DD">
              <w:rPr>
                <w:noProof/>
                <w:webHidden/>
              </w:rPr>
              <w:fldChar w:fldCharType="begin"/>
            </w:r>
            <w:r w:rsidR="003358DD">
              <w:rPr>
                <w:noProof/>
                <w:webHidden/>
              </w:rPr>
              <w:instrText xml:space="preserve"> PAGEREF _Toc51322439 \h </w:instrText>
            </w:r>
            <w:r w:rsidR="003358DD">
              <w:rPr>
                <w:noProof/>
                <w:webHidden/>
              </w:rPr>
            </w:r>
            <w:r w:rsidR="003358DD">
              <w:rPr>
                <w:noProof/>
                <w:webHidden/>
              </w:rPr>
              <w:fldChar w:fldCharType="separate"/>
            </w:r>
            <w:r w:rsidR="003358DD">
              <w:rPr>
                <w:noProof/>
                <w:webHidden/>
              </w:rPr>
              <w:t>35</w:t>
            </w:r>
            <w:r w:rsidR="003358DD">
              <w:rPr>
                <w:noProof/>
                <w:webHidden/>
              </w:rPr>
              <w:fldChar w:fldCharType="end"/>
            </w:r>
          </w:hyperlink>
        </w:p>
        <w:p w14:paraId="1F913E51" w14:textId="74C40613" w:rsidR="003358DD" w:rsidRDefault="005D138F">
          <w:pPr>
            <w:pStyle w:val="TDC1"/>
            <w:tabs>
              <w:tab w:val="right" w:leader="dot" w:pos="9350"/>
            </w:tabs>
            <w:rPr>
              <w:rFonts w:cstheme="minorBidi"/>
              <w:noProof/>
            </w:rPr>
          </w:pPr>
          <w:hyperlink w:anchor="_Toc51322440" w:history="1">
            <w:r w:rsidR="003358DD" w:rsidRPr="000874F8">
              <w:rPr>
                <w:rStyle w:val="Hipervnculo"/>
                <w:rFonts w:ascii="Georgia" w:hAnsi="Georgia"/>
                <w:b/>
                <w:noProof/>
              </w:rPr>
              <w:t>Módulo 3 Prevención y manejo prehospitalario del accidente ofídico.</w:t>
            </w:r>
            <w:r w:rsidR="003358DD">
              <w:rPr>
                <w:noProof/>
                <w:webHidden/>
              </w:rPr>
              <w:tab/>
            </w:r>
            <w:r w:rsidR="003358DD">
              <w:rPr>
                <w:noProof/>
                <w:webHidden/>
              </w:rPr>
              <w:fldChar w:fldCharType="begin"/>
            </w:r>
            <w:r w:rsidR="003358DD">
              <w:rPr>
                <w:noProof/>
                <w:webHidden/>
              </w:rPr>
              <w:instrText xml:space="preserve"> PAGEREF _Toc51322440 \h </w:instrText>
            </w:r>
            <w:r w:rsidR="003358DD">
              <w:rPr>
                <w:noProof/>
                <w:webHidden/>
              </w:rPr>
            </w:r>
            <w:r w:rsidR="003358DD">
              <w:rPr>
                <w:noProof/>
                <w:webHidden/>
              </w:rPr>
              <w:fldChar w:fldCharType="separate"/>
            </w:r>
            <w:r w:rsidR="003358DD">
              <w:rPr>
                <w:noProof/>
                <w:webHidden/>
              </w:rPr>
              <w:t>37</w:t>
            </w:r>
            <w:r w:rsidR="003358DD">
              <w:rPr>
                <w:noProof/>
                <w:webHidden/>
              </w:rPr>
              <w:fldChar w:fldCharType="end"/>
            </w:r>
          </w:hyperlink>
        </w:p>
        <w:p w14:paraId="22106FC9" w14:textId="19E081C8" w:rsidR="003358DD" w:rsidRDefault="005D138F">
          <w:pPr>
            <w:pStyle w:val="TDC2"/>
            <w:tabs>
              <w:tab w:val="left" w:pos="660"/>
              <w:tab w:val="right" w:leader="dot" w:pos="9350"/>
            </w:tabs>
            <w:rPr>
              <w:rFonts w:cstheme="minorBidi"/>
              <w:noProof/>
            </w:rPr>
          </w:pPr>
          <w:hyperlink w:anchor="_Toc51322441" w:history="1">
            <w:r w:rsidR="003358DD" w:rsidRPr="000874F8">
              <w:rPr>
                <w:rStyle w:val="Hipervnculo"/>
                <w:rFonts w:ascii="Georgia" w:hAnsi="Georgia"/>
                <w:b/>
                <w:noProof/>
              </w:rPr>
              <w:t>1.</w:t>
            </w:r>
            <w:r w:rsidR="003358DD">
              <w:rPr>
                <w:rFonts w:cstheme="minorBidi"/>
                <w:noProof/>
              </w:rPr>
              <w:tab/>
            </w:r>
            <w:r w:rsidR="003358DD" w:rsidRPr="000874F8">
              <w:rPr>
                <w:rStyle w:val="Hipervnculo"/>
                <w:rFonts w:ascii="Georgia" w:hAnsi="Georgia"/>
                <w:b/>
                <w:noProof/>
              </w:rPr>
              <w:t>El accidente ofídico, un evento de salud pública desatendido</w:t>
            </w:r>
            <w:r w:rsidR="003358DD">
              <w:rPr>
                <w:noProof/>
                <w:webHidden/>
              </w:rPr>
              <w:tab/>
            </w:r>
            <w:r w:rsidR="003358DD">
              <w:rPr>
                <w:noProof/>
                <w:webHidden/>
              </w:rPr>
              <w:fldChar w:fldCharType="begin"/>
            </w:r>
            <w:r w:rsidR="003358DD">
              <w:rPr>
                <w:noProof/>
                <w:webHidden/>
              </w:rPr>
              <w:instrText xml:space="preserve"> PAGEREF _Toc51322441 \h </w:instrText>
            </w:r>
            <w:r w:rsidR="003358DD">
              <w:rPr>
                <w:noProof/>
                <w:webHidden/>
              </w:rPr>
            </w:r>
            <w:r w:rsidR="003358DD">
              <w:rPr>
                <w:noProof/>
                <w:webHidden/>
              </w:rPr>
              <w:fldChar w:fldCharType="separate"/>
            </w:r>
            <w:r w:rsidR="003358DD">
              <w:rPr>
                <w:noProof/>
                <w:webHidden/>
              </w:rPr>
              <w:t>37</w:t>
            </w:r>
            <w:r w:rsidR="003358DD">
              <w:rPr>
                <w:noProof/>
                <w:webHidden/>
              </w:rPr>
              <w:fldChar w:fldCharType="end"/>
            </w:r>
          </w:hyperlink>
        </w:p>
        <w:p w14:paraId="6B9D3AFF" w14:textId="219C8C01" w:rsidR="003358DD" w:rsidRDefault="005D138F">
          <w:pPr>
            <w:pStyle w:val="TDC2"/>
            <w:tabs>
              <w:tab w:val="left" w:pos="660"/>
              <w:tab w:val="right" w:leader="dot" w:pos="9350"/>
            </w:tabs>
            <w:rPr>
              <w:rFonts w:cstheme="minorBidi"/>
              <w:noProof/>
            </w:rPr>
          </w:pPr>
          <w:hyperlink w:anchor="_Toc51322442" w:history="1">
            <w:r w:rsidR="003358DD" w:rsidRPr="000874F8">
              <w:rPr>
                <w:rStyle w:val="Hipervnculo"/>
                <w:rFonts w:ascii="Georgia" w:hAnsi="Georgia"/>
                <w:b/>
                <w:noProof/>
              </w:rPr>
              <w:t>2.</w:t>
            </w:r>
            <w:r w:rsidR="003358DD">
              <w:rPr>
                <w:rFonts w:cstheme="minorBidi"/>
                <w:noProof/>
              </w:rPr>
              <w:tab/>
            </w:r>
            <w:r w:rsidR="003358DD" w:rsidRPr="000874F8">
              <w:rPr>
                <w:rStyle w:val="Hipervnculo"/>
                <w:rFonts w:ascii="Georgia" w:hAnsi="Georgia"/>
                <w:b/>
                <w:noProof/>
              </w:rPr>
              <w:t>Factores de riesgo</w:t>
            </w:r>
            <w:r w:rsidR="003358DD">
              <w:rPr>
                <w:noProof/>
                <w:webHidden/>
              </w:rPr>
              <w:tab/>
            </w:r>
            <w:r w:rsidR="003358DD">
              <w:rPr>
                <w:noProof/>
                <w:webHidden/>
              </w:rPr>
              <w:fldChar w:fldCharType="begin"/>
            </w:r>
            <w:r w:rsidR="003358DD">
              <w:rPr>
                <w:noProof/>
                <w:webHidden/>
              </w:rPr>
              <w:instrText xml:space="preserve"> PAGEREF _Toc51322442 \h </w:instrText>
            </w:r>
            <w:r w:rsidR="003358DD">
              <w:rPr>
                <w:noProof/>
                <w:webHidden/>
              </w:rPr>
            </w:r>
            <w:r w:rsidR="003358DD">
              <w:rPr>
                <w:noProof/>
                <w:webHidden/>
              </w:rPr>
              <w:fldChar w:fldCharType="separate"/>
            </w:r>
            <w:r w:rsidR="003358DD">
              <w:rPr>
                <w:noProof/>
                <w:webHidden/>
              </w:rPr>
              <w:t>37</w:t>
            </w:r>
            <w:r w:rsidR="003358DD">
              <w:rPr>
                <w:noProof/>
                <w:webHidden/>
              </w:rPr>
              <w:fldChar w:fldCharType="end"/>
            </w:r>
          </w:hyperlink>
        </w:p>
        <w:p w14:paraId="09ED45B2" w14:textId="6BD7A270" w:rsidR="003358DD" w:rsidRDefault="005D138F">
          <w:pPr>
            <w:pStyle w:val="TDC2"/>
            <w:tabs>
              <w:tab w:val="left" w:pos="660"/>
              <w:tab w:val="right" w:leader="dot" w:pos="9350"/>
            </w:tabs>
            <w:rPr>
              <w:rFonts w:cstheme="minorBidi"/>
              <w:noProof/>
            </w:rPr>
          </w:pPr>
          <w:hyperlink w:anchor="_Toc51322443" w:history="1">
            <w:r w:rsidR="003358DD" w:rsidRPr="000874F8">
              <w:rPr>
                <w:rStyle w:val="Hipervnculo"/>
                <w:rFonts w:ascii="Georgia" w:hAnsi="Georgia"/>
                <w:b/>
                <w:noProof/>
              </w:rPr>
              <w:t>3.</w:t>
            </w:r>
            <w:r w:rsidR="003358DD">
              <w:rPr>
                <w:rFonts w:cstheme="minorBidi"/>
                <w:noProof/>
              </w:rPr>
              <w:tab/>
            </w:r>
            <w:r w:rsidR="003358DD" w:rsidRPr="000874F8">
              <w:rPr>
                <w:rStyle w:val="Hipervnculo"/>
                <w:rFonts w:ascii="Georgia" w:hAnsi="Georgia"/>
                <w:b/>
                <w:noProof/>
              </w:rPr>
              <w:t>Hábitos de conducta</w:t>
            </w:r>
            <w:r w:rsidR="003358DD">
              <w:rPr>
                <w:noProof/>
                <w:webHidden/>
              </w:rPr>
              <w:tab/>
            </w:r>
            <w:r w:rsidR="003358DD">
              <w:rPr>
                <w:noProof/>
                <w:webHidden/>
              </w:rPr>
              <w:fldChar w:fldCharType="begin"/>
            </w:r>
            <w:r w:rsidR="003358DD">
              <w:rPr>
                <w:noProof/>
                <w:webHidden/>
              </w:rPr>
              <w:instrText xml:space="preserve"> PAGEREF _Toc51322443 \h </w:instrText>
            </w:r>
            <w:r w:rsidR="003358DD">
              <w:rPr>
                <w:noProof/>
                <w:webHidden/>
              </w:rPr>
            </w:r>
            <w:r w:rsidR="003358DD">
              <w:rPr>
                <w:noProof/>
                <w:webHidden/>
              </w:rPr>
              <w:fldChar w:fldCharType="separate"/>
            </w:r>
            <w:r w:rsidR="003358DD">
              <w:rPr>
                <w:noProof/>
                <w:webHidden/>
              </w:rPr>
              <w:t>38</w:t>
            </w:r>
            <w:r w:rsidR="003358DD">
              <w:rPr>
                <w:noProof/>
                <w:webHidden/>
              </w:rPr>
              <w:fldChar w:fldCharType="end"/>
            </w:r>
          </w:hyperlink>
        </w:p>
        <w:p w14:paraId="6E977748" w14:textId="2F543E9D" w:rsidR="003358DD" w:rsidRDefault="005D138F">
          <w:pPr>
            <w:pStyle w:val="TDC2"/>
            <w:tabs>
              <w:tab w:val="left" w:pos="660"/>
              <w:tab w:val="right" w:leader="dot" w:pos="9350"/>
            </w:tabs>
            <w:rPr>
              <w:rFonts w:cstheme="minorBidi"/>
              <w:noProof/>
            </w:rPr>
          </w:pPr>
          <w:hyperlink w:anchor="_Toc51322444" w:history="1">
            <w:r w:rsidR="003358DD" w:rsidRPr="000874F8">
              <w:rPr>
                <w:rStyle w:val="Hipervnculo"/>
                <w:rFonts w:ascii="Georgia" w:hAnsi="Georgia"/>
                <w:b/>
                <w:noProof/>
              </w:rPr>
              <w:t>4.</w:t>
            </w:r>
            <w:r w:rsidR="003358DD">
              <w:rPr>
                <w:rFonts w:cstheme="minorBidi"/>
                <w:noProof/>
              </w:rPr>
              <w:tab/>
            </w:r>
            <w:r w:rsidR="003358DD" w:rsidRPr="000874F8">
              <w:rPr>
                <w:rStyle w:val="Hipervnculo"/>
                <w:rFonts w:ascii="Georgia" w:hAnsi="Georgia"/>
                <w:b/>
                <w:noProof/>
              </w:rPr>
              <w:t>Manejo prehospitalario del accidente ofídico</w:t>
            </w:r>
            <w:r w:rsidR="003358DD">
              <w:rPr>
                <w:noProof/>
                <w:webHidden/>
              </w:rPr>
              <w:tab/>
            </w:r>
            <w:r w:rsidR="003358DD">
              <w:rPr>
                <w:noProof/>
                <w:webHidden/>
              </w:rPr>
              <w:fldChar w:fldCharType="begin"/>
            </w:r>
            <w:r w:rsidR="003358DD">
              <w:rPr>
                <w:noProof/>
                <w:webHidden/>
              </w:rPr>
              <w:instrText xml:space="preserve"> PAGEREF _Toc51322444 \h </w:instrText>
            </w:r>
            <w:r w:rsidR="003358DD">
              <w:rPr>
                <w:noProof/>
                <w:webHidden/>
              </w:rPr>
            </w:r>
            <w:r w:rsidR="003358DD">
              <w:rPr>
                <w:noProof/>
                <w:webHidden/>
              </w:rPr>
              <w:fldChar w:fldCharType="separate"/>
            </w:r>
            <w:r w:rsidR="003358DD">
              <w:rPr>
                <w:noProof/>
                <w:webHidden/>
              </w:rPr>
              <w:t>40</w:t>
            </w:r>
            <w:r w:rsidR="003358DD">
              <w:rPr>
                <w:noProof/>
                <w:webHidden/>
              </w:rPr>
              <w:fldChar w:fldCharType="end"/>
            </w:r>
          </w:hyperlink>
        </w:p>
        <w:p w14:paraId="43C7F925" w14:textId="30066DF8" w:rsidR="003358DD" w:rsidRDefault="005D138F">
          <w:pPr>
            <w:pStyle w:val="TDC2"/>
            <w:tabs>
              <w:tab w:val="right" w:leader="dot" w:pos="9350"/>
            </w:tabs>
            <w:rPr>
              <w:rFonts w:cstheme="minorBidi"/>
              <w:noProof/>
            </w:rPr>
          </w:pPr>
          <w:hyperlink w:anchor="_Toc51322445" w:history="1">
            <w:r w:rsidR="003358DD" w:rsidRPr="000874F8">
              <w:rPr>
                <w:rStyle w:val="Hipervnculo"/>
                <w:rFonts w:ascii="Georgia" w:hAnsi="Georgia"/>
                <w:b/>
                <w:noProof/>
              </w:rPr>
              <w:t>Bibliografía</w:t>
            </w:r>
            <w:r w:rsidR="003358DD">
              <w:rPr>
                <w:noProof/>
                <w:webHidden/>
              </w:rPr>
              <w:tab/>
            </w:r>
            <w:r w:rsidR="003358DD">
              <w:rPr>
                <w:noProof/>
                <w:webHidden/>
              </w:rPr>
              <w:fldChar w:fldCharType="begin"/>
            </w:r>
            <w:r w:rsidR="003358DD">
              <w:rPr>
                <w:noProof/>
                <w:webHidden/>
              </w:rPr>
              <w:instrText xml:space="preserve"> PAGEREF _Toc51322445 \h </w:instrText>
            </w:r>
            <w:r w:rsidR="003358DD">
              <w:rPr>
                <w:noProof/>
                <w:webHidden/>
              </w:rPr>
            </w:r>
            <w:r w:rsidR="003358DD">
              <w:rPr>
                <w:noProof/>
                <w:webHidden/>
              </w:rPr>
              <w:fldChar w:fldCharType="separate"/>
            </w:r>
            <w:r w:rsidR="003358DD">
              <w:rPr>
                <w:noProof/>
                <w:webHidden/>
              </w:rPr>
              <w:t>43</w:t>
            </w:r>
            <w:r w:rsidR="003358DD">
              <w:rPr>
                <w:noProof/>
                <w:webHidden/>
              </w:rPr>
              <w:fldChar w:fldCharType="end"/>
            </w:r>
          </w:hyperlink>
        </w:p>
        <w:p w14:paraId="69ADE12C" w14:textId="59861699" w:rsidR="003358DD" w:rsidRDefault="005D138F">
          <w:pPr>
            <w:pStyle w:val="TDC1"/>
            <w:tabs>
              <w:tab w:val="right" w:leader="dot" w:pos="9350"/>
            </w:tabs>
            <w:rPr>
              <w:rFonts w:cstheme="minorBidi"/>
              <w:noProof/>
            </w:rPr>
          </w:pPr>
          <w:hyperlink w:anchor="_Toc51322446" w:history="1">
            <w:r w:rsidR="003358DD" w:rsidRPr="000874F8">
              <w:rPr>
                <w:rStyle w:val="Hipervnculo"/>
                <w:rFonts w:ascii="Georgia" w:hAnsi="Georgia"/>
                <w:b/>
                <w:bCs/>
                <w:noProof/>
              </w:rPr>
              <w:t>Módulo 4:  Introducción a la notificación: Accidente ofídico</w:t>
            </w:r>
            <w:r w:rsidR="003358DD">
              <w:rPr>
                <w:noProof/>
                <w:webHidden/>
              </w:rPr>
              <w:tab/>
            </w:r>
            <w:r w:rsidR="003358DD">
              <w:rPr>
                <w:noProof/>
                <w:webHidden/>
              </w:rPr>
              <w:fldChar w:fldCharType="begin"/>
            </w:r>
            <w:r w:rsidR="003358DD">
              <w:rPr>
                <w:noProof/>
                <w:webHidden/>
              </w:rPr>
              <w:instrText xml:space="preserve"> PAGEREF _Toc51322446 \h </w:instrText>
            </w:r>
            <w:r w:rsidR="003358DD">
              <w:rPr>
                <w:noProof/>
                <w:webHidden/>
              </w:rPr>
            </w:r>
            <w:r w:rsidR="003358DD">
              <w:rPr>
                <w:noProof/>
                <w:webHidden/>
              </w:rPr>
              <w:fldChar w:fldCharType="separate"/>
            </w:r>
            <w:r w:rsidR="003358DD">
              <w:rPr>
                <w:noProof/>
                <w:webHidden/>
              </w:rPr>
              <w:t>44</w:t>
            </w:r>
            <w:r w:rsidR="003358DD">
              <w:rPr>
                <w:noProof/>
                <w:webHidden/>
              </w:rPr>
              <w:fldChar w:fldCharType="end"/>
            </w:r>
          </w:hyperlink>
        </w:p>
        <w:p w14:paraId="4EA441EE" w14:textId="22952EB3" w:rsidR="003358DD" w:rsidRDefault="005D138F">
          <w:pPr>
            <w:pStyle w:val="TDC2"/>
            <w:tabs>
              <w:tab w:val="left" w:pos="660"/>
              <w:tab w:val="right" w:leader="dot" w:pos="9350"/>
            </w:tabs>
            <w:rPr>
              <w:rFonts w:cstheme="minorBidi"/>
              <w:noProof/>
            </w:rPr>
          </w:pPr>
          <w:hyperlink w:anchor="_Toc51322447" w:history="1">
            <w:r w:rsidR="003358DD" w:rsidRPr="000874F8">
              <w:rPr>
                <w:rStyle w:val="Hipervnculo"/>
                <w:rFonts w:ascii="Georgia" w:hAnsi="Georgia"/>
                <w:b/>
                <w:bCs/>
                <w:noProof/>
              </w:rPr>
              <w:t>1.</w:t>
            </w:r>
            <w:r w:rsidR="003358DD">
              <w:rPr>
                <w:rFonts w:cstheme="minorBidi"/>
                <w:noProof/>
              </w:rPr>
              <w:tab/>
            </w:r>
            <w:r w:rsidR="003358DD" w:rsidRPr="000874F8">
              <w:rPr>
                <w:rStyle w:val="Hipervnculo"/>
                <w:rFonts w:ascii="Georgia" w:hAnsi="Georgia"/>
                <w:b/>
                <w:bCs/>
                <w:noProof/>
                <w:shd w:val="clear" w:color="auto" w:fill="FFFFFF"/>
              </w:rPr>
              <w:t>Vigilancia Epidemiológica</w:t>
            </w:r>
            <w:r w:rsidR="003358DD">
              <w:rPr>
                <w:noProof/>
                <w:webHidden/>
              </w:rPr>
              <w:tab/>
            </w:r>
            <w:r w:rsidR="003358DD">
              <w:rPr>
                <w:noProof/>
                <w:webHidden/>
              </w:rPr>
              <w:fldChar w:fldCharType="begin"/>
            </w:r>
            <w:r w:rsidR="003358DD">
              <w:rPr>
                <w:noProof/>
                <w:webHidden/>
              </w:rPr>
              <w:instrText xml:space="preserve"> PAGEREF _Toc51322447 \h </w:instrText>
            </w:r>
            <w:r w:rsidR="003358DD">
              <w:rPr>
                <w:noProof/>
                <w:webHidden/>
              </w:rPr>
            </w:r>
            <w:r w:rsidR="003358DD">
              <w:rPr>
                <w:noProof/>
                <w:webHidden/>
              </w:rPr>
              <w:fldChar w:fldCharType="separate"/>
            </w:r>
            <w:r w:rsidR="003358DD">
              <w:rPr>
                <w:noProof/>
                <w:webHidden/>
              </w:rPr>
              <w:t>44</w:t>
            </w:r>
            <w:r w:rsidR="003358DD">
              <w:rPr>
                <w:noProof/>
                <w:webHidden/>
              </w:rPr>
              <w:fldChar w:fldCharType="end"/>
            </w:r>
          </w:hyperlink>
        </w:p>
        <w:p w14:paraId="0E822559" w14:textId="74D846C7" w:rsidR="003358DD" w:rsidRDefault="005D138F">
          <w:pPr>
            <w:pStyle w:val="TDC2"/>
            <w:tabs>
              <w:tab w:val="left" w:pos="660"/>
              <w:tab w:val="right" w:leader="dot" w:pos="9350"/>
            </w:tabs>
            <w:rPr>
              <w:rFonts w:cstheme="minorBidi"/>
              <w:noProof/>
            </w:rPr>
          </w:pPr>
          <w:hyperlink w:anchor="_Toc51322448" w:history="1">
            <w:r w:rsidR="003358DD" w:rsidRPr="000874F8">
              <w:rPr>
                <w:rStyle w:val="Hipervnculo"/>
                <w:rFonts w:ascii="Georgia" w:hAnsi="Georgia" w:cstheme="majorBidi"/>
                <w:b/>
                <w:bCs/>
                <w:noProof/>
              </w:rPr>
              <w:t>2.</w:t>
            </w:r>
            <w:r w:rsidR="003358DD">
              <w:rPr>
                <w:rFonts w:cstheme="minorBidi"/>
                <w:noProof/>
              </w:rPr>
              <w:tab/>
            </w:r>
            <w:r w:rsidR="003358DD" w:rsidRPr="000874F8">
              <w:rPr>
                <w:rStyle w:val="Hipervnculo"/>
                <w:rFonts w:ascii="Georgia" w:hAnsi="Georgia"/>
                <w:b/>
                <w:bCs/>
                <w:noProof/>
                <w:shd w:val="clear" w:color="auto" w:fill="FFFFFF"/>
              </w:rPr>
              <w:t>Etapas básicas de la vigilancia</w:t>
            </w:r>
            <w:r w:rsidR="003358DD">
              <w:rPr>
                <w:noProof/>
                <w:webHidden/>
              </w:rPr>
              <w:tab/>
            </w:r>
            <w:r w:rsidR="003358DD">
              <w:rPr>
                <w:noProof/>
                <w:webHidden/>
              </w:rPr>
              <w:fldChar w:fldCharType="begin"/>
            </w:r>
            <w:r w:rsidR="003358DD">
              <w:rPr>
                <w:noProof/>
                <w:webHidden/>
              </w:rPr>
              <w:instrText xml:space="preserve"> PAGEREF _Toc51322448 \h </w:instrText>
            </w:r>
            <w:r w:rsidR="003358DD">
              <w:rPr>
                <w:noProof/>
                <w:webHidden/>
              </w:rPr>
            </w:r>
            <w:r w:rsidR="003358DD">
              <w:rPr>
                <w:noProof/>
                <w:webHidden/>
              </w:rPr>
              <w:fldChar w:fldCharType="separate"/>
            </w:r>
            <w:r w:rsidR="003358DD">
              <w:rPr>
                <w:noProof/>
                <w:webHidden/>
              </w:rPr>
              <w:t>46</w:t>
            </w:r>
            <w:r w:rsidR="003358DD">
              <w:rPr>
                <w:noProof/>
                <w:webHidden/>
              </w:rPr>
              <w:fldChar w:fldCharType="end"/>
            </w:r>
          </w:hyperlink>
        </w:p>
        <w:p w14:paraId="31DF91A9" w14:textId="27CE3F3D" w:rsidR="003358DD" w:rsidRDefault="005D138F">
          <w:pPr>
            <w:pStyle w:val="TDC2"/>
            <w:tabs>
              <w:tab w:val="right" w:leader="dot" w:pos="9350"/>
            </w:tabs>
            <w:rPr>
              <w:rFonts w:cstheme="minorBidi"/>
              <w:noProof/>
            </w:rPr>
          </w:pPr>
          <w:hyperlink w:anchor="_Toc51322449" w:history="1">
            <w:r w:rsidR="003358DD" w:rsidRPr="000874F8">
              <w:rPr>
                <w:rStyle w:val="Hipervnculo"/>
                <w:rFonts w:ascii="Georgia" w:hAnsi="Georgia"/>
                <w:b/>
                <w:bCs/>
                <w:noProof/>
              </w:rPr>
              <w:t>Bibliografía</w:t>
            </w:r>
            <w:r w:rsidR="003358DD">
              <w:rPr>
                <w:noProof/>
                <w:webHidden/>
              </w:rPr>
              <w:tab/>
            </w:r>
            <w:r w:rsidR="003358DD">
              <w:rPr>
                <w:noProof/>
                <w:webHidden/>
              </w:rPr>
              <w:fldChar w:fldCharType="begin"/>
            </w:r>
            <w:r w:rsidR="003358DD">
              <w:rPr>
                <w:noProof/>
                <w:webHidden/>
              </w:rPr>
              <w:instrText xml:space="preserve"> PAGEREF _Toc51322449 \h </w:instrText>
            </w:r>
            <w:r w:rsidR="003358DD">
              <w:rPr>
                <w:noProof/>
                <w:webHidden/>
              </w:rPr>
            </w:r>
            <w:r w:rsidR="003358DD">
              <w:rPr>
                <w:noProof/>
                <w:webHidden/>
              </w:rPr>
              <w:fldChar w:fldCharType="separate"/>
            </w:r>
            <w:r w:rsidR="003358DD">
              <w:rPr>
                <w:noProof/>
                <w:webHidden/>
              </w:rPr>
              <w:t>49</w:t>
            </w:r>
            <w:r w:rsidR="003358DD">
              <w:rPr>
                <w:noProof/>
                <w:webHidden/>
              </w:rPr>
              <w:fldChar w:fldCharType="end"/>
            </w:r>
          </w:hyperlink>
        </w:p>
        <w:p w14:paraId="4CE6429D" w14:textId="7F75EAA2" w:rsidR="00203FD0" w:rsidRDefault="00203FD0" w:rsidP="00203FD0">
          <w:pPr>
            <w:rPr>
              <w:rFonts w:ascii="Georgia" w:hAnsi="Georgia"/>
              <w:b/>
              <w:bCs/>
              <w:lang w:val="es-ES"/>
            </w:rPr>
          </w:pPr>
          <w:r>
            <w:rPr>
              <w:rFonts w:ascii="Georgia" w:hAnsi="Georgia"/>
              <w:b/>
              <w:bCs/>
              <w:lang w:val="es-ES"/>
            </w:rPr>
            <w:fldChar w:fldCharType="end"/>
          </w:r>
        </w:p>
        <w:p w14:paraId="38965541" w14:textId="77777777" w:rsidR="00203FD0" w:rsidRDefault="00203FD0" w:rsidP="00203FD0">
          <w:pPr>
            <w:rPr>
              <w:rFonts w:ascii="Georgia" w:hAnsi="Georgia"/>
              <w:b/>
              <w:bCs/>
              <w:lang w:val="es-ES"/>
            </w:rPr>
          </w:pPr>
        </w:p>
        <w:p w14:paraId="7A517EBE" w14:textId="77777777" w:rsidR="00203FD0" w:rsidRDefault="005D138F" w:rsidP="00203FD0">
          <w:pPr>
            <w:rPr>
              <w:rFonts w:ascii="Georgia" w:hAnsi="Georgia"/>
            </w:rPr>
          </w:pPr>
        </w:p>
      </w:sdtContent>
    </w:sdt>
    <w:p w14:paraId="237840F4" w14:textId="77777777" w:rsidR="00203FD0" w:rsidRDefault="00203FD0" w:rsidP="00203FD0">
      <w:pPr>
        <w:rPr>
          <w:rFonts w:ascii="Georgia" w:hAnsi="Georgia"/>
        </w:rPr>
      </w:pPr>
    </w:p>
    <w:p w14:paraId="576082EB" w14:textId="77777777" w:rsidR="00203FD0" w:rsidRDefault="00203FD0" w:rsidP="00203FD0">
      <w:pPr>
        <w:rPr>
          <w:rFonts w:ascii="Georgia" w:hAnsi="Georgia"/>
          <w:sz w:val="24"/>
          <w:szCs w:val="24"/>
        </w:rPr>
      </w:pPr>
    </w:p>
    <w:p w14:paraId="2C8B46A4" w14:textId="77777777" w:rsidR="00B02E8D" w:rsidRDefault="00B02E8D" w:rsidP="00203FD0">
      <w:pPr>
        <w:jc w:val="center"/>
        <w:rPr>
          <w:rFonts w:ascii="Georgia" w:hAnsi="Georgia"/>
          <w:b/>
          <w:bCs/>
          <w:sz w:val="24"/>
          <w:szCs w:val="24"/>
        </w:rPr>
      </w:pPr>
    </w:p>
    <w:p w14:paraId="7621D02D" w14:textId="77777777" w:rsidR="00203FD0" w:rsidRDefault="00203FD0" w:rsidP="00203FD0">
      <w:pPr>
        <w:jc w:val="center"/>
        <w:rPr>
          <w:rFonts w:ascii="Georgia" w:hAnsi="Georgia"/>
          <w:b/>
          <w:bCs/>
          <w:sz w:val="24"/>
          <w:szCs w:val="24"/>
        </w:rPr>
      </w:pPr>
      <w:r>
        <w:rPr>
          <w:rFonts w:ascii="Georgia" w:hAnsi="Georgia"/>
          <w:b/>
          <w:bCs/>
          <w:sz w:val="24"/>
          <w:szCs w:val="24"/>
        </w:rPr>
        <w:lastRenderedPageBreak/>
        <w:t>Curso básico: serpientes de importancia médica, venenos y manejo prehospitalario del accidente ofídico.</w:t>
      </w:r>
    </w:p>
    <w:p w14:paraId="0A3C3CF2" w14:textId="77777777" w:rsidR="00203FD0" w:rsidRDefault="00203FD0" w:rsidP="00203FD0">
      <w:pPr>
        <w:pStyle w:val="Ttulo2"/>
        <w:rPr>
          <w:rFonts w:ascii="Georgia" w:hAnsi="Georgia"/>
          <w:b/>
          <w:bCs/>
          <w:sz w:val="26"/>
          <w:szCs w:val="26"/>
        </w:rPr>
      </w:pPr>
    </w:p>
    <w:p w14:paraId="43FAC749" w14:textId="77777777" w:rsidR="00203FD0" w:rsidRDefault="00203FD0" w:rsidP="00203FD0">
      <w:pPr>
        <w:pStyle w:val="Ttulo2"/>
        <w:rPr>
          <w:rFonts w:ascii="Georgia" w:hAnsi="Georgia"/>
          <w:b/>
          <w:bCs/>
        </w:rPr>
      </w:pPr>
      <w:bookmarkStart w:id="0" w:name="_Toc51322428"/>
      <w:r>
        <w:rPr>
          <w:rFonts w:ascii="Georgia" w:hAnsi="Georgia"/>
          <w:b/>
          <w:bCs/>
        </w:rPr>
        <w:t>Presentación.</w:t>
      </w:r>
      <w:bookmarkEnd w:id="0"/>
    </w:p>
    <w:p w14:paraId="06BC1E47" w14:textId="4664FAD2" w:rsidR="00203FD0" w:rsidRDefault="00203FD0" w:rsidP="00203FD0">
      <w:pPr>
        <w:rPr>
          <w:rFonts w:ascii="Georgia" w:hAnsi="Georgia"/>
          <w:sz w:val="24"/>
          <w:szCs w:val="24"/>
        </w:rPr>
      </w:pPr>
      <w:r>
        <w:rPr>
          <w:rFonts w:ascii="Georgia" w:hAnsi="Georgia"/>
          <w:sz w:val="24"/>
          <w:szCs w:val="24"/>
        </w:rPr>
        <w:t xml:space="preserve">El curso básico: Serpientes de importancia médica, venenos y manejo prehospitalario del accidente ofídico, responde a una iniciativa del Instituto Nacional de Salud, a fin de reducir los vacíos de conocimiento y mitigar el miedo natural de las personas a las serpientes y más aún, a las serpientes venenosas de Colombia. A partir del diseño de este curso virtual de autoaprendizaje se busca brindar a los participantes conocimientos generales sobre la biología de serpientes, diversidad de ofidios en Colombia, características que permitan diferenciar serpientes venenosas y no venenosas; generalidades sobre la composición de venenos de serpientes y su función; aspectos sobre </w:t>
      </w:r>
      <w:r w:rsidR="00661BE1">
        <w:rPr>
          <w:rFonts w:ascii="Georgia" w:hAnsi="Georgia"/>
          <w:sz w:val="24"/>
          <w:szCs w:val="24"/>
        </w:rPr>
        <w:t>el manejo prehospitalario</w:t>
      </w:r>
      <w:r>
        <w:rPr>
          <w:rFonts w:ascii="Georgia" w:hAnsi="Georgia"/>
          <w:sz w:val="24"/>
          <w:szCs w:val="24"/>
        </w:rPr>
        <w:t xml:space="preserve"> del accidente ofídico y generalidades en la notificación en nuestro país.</w:t>
      </w:r>
    </w:p>
    <w:p w14:paraId="79E24CB3" w14:textId="77777777" w:rsidR="00203FD0" w:rsidRDefault="00203FD0" w:rsidP="00203FD0">
      <w:pPr>
        <w:pStyle w:val="Ttulo2"/>
        <w:jc w:val="both"/>
        <w:rPr>
          <w:rFonts w:ascii="Georgia" w:hAnsi="Georgia"/>
          <w:b/>
          <w:bCs/>
          <w:sz w:val="26"/>
          <w:szCs w:val="26"/>
        </w:rPr>
      </w:pPr>
      <w:bookmarkStart w:id="1" w:name="_Toc51322429"/>
      <w:r>
        <w:rPr>
          <w:rFonts w:ascii="Georgia" w:hAnsi="Georgia"/>
          <w:b/>
          <w:bCs/>
        </w:rPr>
        <w:t>Glosario</w:t>
      </w:r>
      <w:bookmarkEnd w:id="1"/>
    </w:p>
    <w:p w14:paraId="79A57718" w14:textId="77777777" w:rsidR="00203FD0" w:rsidRDefault="00203FD0" w:rsidP="00203FD0">
      <w:pPr>
        <w:rPr>
          <w:rFonts w:ascii="Georgia" w:hAnsi="Georgia"/>
          <w:sz w:val="24"/>
          <w:szCs w:val="24"/>
        </w:rPr>
      </w:pPr>
      <w:r>
        <w:rPr>
          <w:rFonts w:ascii="Georgia" w:hAnsi="Georgia"/>
          <w:b/>
          <w:sz w:val="24"/>
          <w:szCs w:val="24"/>
          <w:lang w:eastAsia="es-ES"/>
        </w:rPr>
        <w:t>Accidente ofídico:</w:t>
      </w:r>
      <w:r>
        <w:rPr>
          <w:rFonts w:ascii="Georgia" w:hAnsi="Georgia"/>
          <w:sz w:val="24"/>
          <w:szCs w:val="24"/>
          <w:lang w:eastAsia="es-ES"/>
        </w:rPr>
        <w:t xml:space="preserve"> </w:t>
      </w:r>
      <w:r>
        <w:rPr>
          <w:rFonts w:ascii="Georgia" w:hAnsi="Georgia"/>
          <w:sz w:val="24"/>
          <w:szCs w:val="24"/>
        </w:rPr>
        <w:t>El accidente ofídico es un evento que resulta en una lesión provocada por la mordedura de una serpiente.</w:t>
      </w:r>
    </w:p>
    <w:p w14:paraId="5BD6CE86" w14:textId="77777777" w:rsidR="00203FD0" w:rsidRDefault="00203FD0" w:rsidP="00203FD0">
      <w:pPr>
        <w:rPr>
          <w:rFonts w:ascii="Georgia" w:hAnsi="Georgia"/>
          <w:sz w:val="24"/>
          <w:szCs w:val="24"/>
          <w:lang w:eastAsia="es-ES"/>
        </w:rPr>
      </w:pPr>
      <w:r>
        <w:rPr>
          <w:rFonts w:ascii="Georgia" w:hAnsi="Georgia"/>
          <w:b/>
          <w:sz w:val="24"/>
          <w:szCs w:val="24"/>
          <w:lang w:eastAsia="es-ES"/>
        </w:rPr>
        <w:t>Aglifa:</w:t>
      </w:r>
      <w:r>
        <w:rPr>
          <w:rFonts w:ascii="Georgia" w:hAnsi="Georgia"/>
          <w:sz w:val="24"/>
          <w:szCs w:val="24"/>
          <w:lang w:eastAsia="es-ES"/>
        </w:rPr>
        <w:t xml:space="preserve"> Es un tipo de dentición de las serpientes que no presentan modificaciones (ranuras) con capacidad de inyectar veneno. En general todos los dientes suelen tener la misma longitud, </w:t>
      </w:r>
      <w:r>
        <w:rPr>
          <w:rFonts w:ascii="Georgia" w:hAnsi="Georgia"/>
          <w:sz w:val="24"/>
          <w:szCs w:val="24"/>
        </w:rPr>
        <w:t>aunque en algunos grupos, como las boas, los dientes que están adelante son más alargados que los de atrás</w:t>
      </w:r>
      <w:r>
        <w:rPr>
          <w:rFonts w:ascii="Georgia" w:hAnsi="Georgia"/>
          <w:sz w:val="24"/>
          <w:szCs w:val="24"/>
          <w:lang w:eastAsia="es-ES"/>
        </w:rPr>
        <w:t xml:space="preserve">. </w:t>
      </w:r>
    </w:p>
    <w:p w14:paraId="5ABDDFCB" w14:textId="77777777" w:rsidR="00203FD0" w:rsidRDefault="00203FD0" w:rsidP="00203FD0">
      <w:pPr>
        <w:rPr>
          <w:rFonts w:ascii="Georgia" w:hAnsi="Georgia"/>
          <w:sz w:val="24"/>
          <w:szCs w:val="24"/>
        </w:rPr>
      </w:pPr>
      <w:r>
        <w:rPr>
          <w:rFonts w:ascii="Georgia" w:hAnsi="Georgia"/>
          <w:b/>
          <w:sz w:val="24"/>
          <w:szCs w:val="24"/>
        </w:rPr>
        <w:t xml:space="preserve">Animal venenoso: </w:t>
      </w:r>
      <w:r>
        <w:rPr>
          <w:rFonts w:ascii="Georgia" w:hAnsi="Georgia"/>
          <w:sz w:val="24"/>
          <w:szCs w:val="24"/>
        </w:rPr>
        <w:t xml:space="preserve">Un animal venenoso es aquel que posee un aparato especializado para la inyección de toxinas generadas en órganos de secreción bien desarrollados o un grupo de células productoras de toxinas, en el caso de las serpientes la inyección del veneno sucede a través de una mordida </w:t>
      </w:r>
      <w:r>
        <w:rPr>
          <w:rFonts w:ascii="Georgia" w:hAnsi="Georgia"/>
          <w:sz w:val="24"/>
          <w:szCs w:val="24"/>
        </w:rPr>
        <w:fldChar w:fldCharType="begin" w:fldLock="1"/>
      </w:r>
      <w:r>
        <w:rPr>
          <w:rFonts w:ascii="Georgia" w:hAnsi="Georgia"/>
          <w:sz w:val="24"/>
          <w:szCs w:val="24"/>
        </w:rPr>
        <w:instrText>ADDIN CSL_CITATION {"citationItems":[{"id":"ITEM-1","itemData":{"author":[{"dropping-particle":"","family":"Cazorla-Perfetti","given":"Dalmiro","non-dropping-particle":"","parse-names":false,"suffix":""},{"dropping-particle":"","family":"Sousa","given":"Leonardo","non-dropping-particle":"De","parse-names":false,"suffix":""}],"container-title":"Saber","id":"ITEM-1","issue":"3","issued":{"date-parts":[["2016"]]},"page":"631-633","title":"Veneno-ponzoña, envenenamiento-emponzoñamiento, animales venenosos-animales ponzoñosos: ¿cuáles son las diferencias?","type":"article-journal","volume":"28"},"uris":["http://www.mendeley.com/documents/?uuid=5bbe08df-73af-4604-8f99-ab888ebfd1e8"]}],"mendeley":{"formattedCitation":"(1)","plainTextFormattedCitation":"(1)","previouslyFormattedCitation":"(Cazorla-Perfetti &amp; De Sousa, 2016)"},"properties":{"noteIndex":0},"schema":"https://github.com/citation-style-language/schema/raw/master/csl-citation.json"}</w:instrText>
      </w:r>
      <w:r>
        <w:rPr>
          <w:rFonts w:ascii="Georgia" w:hAnsi="Georgia"/>
          <w:sz w:val="24"/>
          <w:szCs w:val="24"/>
        </w:rPr>
        <w:fldChar w:fldCharType="separate"/>
      </w:r>
      <w:r>
        <w:rPr>
          <w:rFonts w:ascii="Georgia" w:hAnsi="Georgia"/>
          <w:noProof/>
          <w:sz w:val="24"/>
          <w:szCs w:val="24"/>
        </w:rPr>
        <w:t>(1)</w:t>
      </w:r>
      <w:r>
        <w:rPr>
          <w:rFonts w:ascii="Georgia" w:hAnsi="Georgia"/>
          <w:sz w:val="24"/>
          <w:szCs w:val="24"/>
        </w:rPr>
        <w:fldChar w:fldCharType="end"/>
      </w:r>
      <w:r>
        <w:rPr>
          <w:rFonts w:ascii="Georgia" w:hAnsi="Georgia"/>
          <w:sz w:val="24"/>
          <w:szCs w:val="24"/>
        </w:rPr>
        <w:t>.</w:t>
      </w:r>
    </w:p>
    <w:p w14:paraId="413F44EA" w14:textId="77777777" w:rsidR="00203FD0" w:rsidRDefault="00203FD0" w:rsidP="00203FD0">
      <w:pPr>
        <w:rPr>
          <w:rFonts w:ascii="Georgia" w:hAnsi="Georgia"/>
          <w:sz w:val="24"/>
          <w:szCs w:val="24"/>
          <w:lang w:eastAsia="es-ES"/>
        </w:rPr>
      </w:pPr>
      <w:r>
        <w:rPr>
          <w:rFonts w:ascii="Georgia" w:hAnsi="Georgia"/>
          <w:b/>
          <w:sz w:val="24"/>
          <w:szCs w:val="24"/>
          <w:lang w:eastAsia="es-ES"/>
        </w:rPr>
        <w:t xml:space="preserve">Conducta de riesgo: </w:t>
      </w:r>
      <w:r>
        <w:rPr>
          <w:rFonts w:ascii="Georgia" w:hAnsi="Georgia"/>
          <w:sz w:val="24"/>
          <w:szCs w:val="24"/>
          <w:lang w:eastAsia="es-ES"/>
        </w:rPr>
        <w:t>La conducta de riego es la “forma específica de conducta de la cual se reconoce su relación con una susceptibilidad incrementada para una enfermedad específica.</w:t>
      </w:r>
    </w:p>
    <w:p w14:paraId="33439A81" w14:textId="77777777" w:rsidR="00203FD0" w:rsidRDefault="00203FD0" w:rsidP="00203FD0">
      <w:pPr>
        <w:rPr>
          <w:rFonts w:ascii="Georgia" w:hAnsi="Georgia"/>
          <w:sz w:val="24"/>
          <w:szCs w:val="24"/>
          <w:lang w:eastAsia="es-ES"/>
        </w:rPr>
      </w:pPr>
      <w:r>
        <w:rPr>
          <w:rFonts w:ascii="Georgia" w:hAnsi="Georgia"/>
          <w:b/>
          <w:sz w:val="24"/>
          <w:szCs w:val="24"/>
          <w:lang w:eastAsia="es-ES"/>
        </w:rPr>
        <w:t>Ectotermos</w:t>
      </w:r>
      <w:r>
        <w:rPr>
          <w:rFonts w:ascii="Georgia" w:hAnsi="Georgia"/>
          <w:sz w:val="24"/>
          <w:szCs w:val="24"/>
          <w:lang w:eastAsia="es-ES"/>
        </w:rPr>
        <w:t xml:space="preserve">: Término usado para referirse a aquellos organismos que no poseen mecanismos propios de control de la temperatura, y en consecuencia dependen de la temperatura del ambiente. Las serpientes y los lagartos usan mecanismos comportamentales para el control de la temperatura. </w:t>
      </w:r>
    </w:p>
    <w:p w14:paraId="438B0401" w14:textId="77777777" w:rsidR="00AA1ED1" w:rsidRDefault="00203FD0" w:rsidP="00203FD0">
      <w:pPr>
        <w:rPr>
          <w:rFonts w:ascii="Georgia" w:hAnsi="Georgia"/>
          <w:sz w:val="24"/>
          <w:szCs w:val="24"/>
          <w:lang w:eastAsia="es-ES"/>
        </w:rPr>
      </w:pPr>
      <w:r>
        <w:rPr>
          <w:rFonts w:ascii="Georgia" w:hAnsi="Georgia"/>
          <w:b/>
          <w:sz w:val="24"/>
          <w:szCs w:val="24"/>
          <w:lang w:eastAsia="es-ES"/>
        </w:rPr>
        <w:t xml:space="preserve">Escama loreal: </w:t>
      </w:r>
      <w:r>
        <w:rPr>
          <w:rFonts w:ascii="Georgia" w:hAnsi="Georgia"/>
          <w:sz w:val="24"/>
          <w:szCs w:val="24"/>
          <w:lang w:eastAsia="es-ES"/>
        </w:rPr>
        <w:t>Las escamas loreales son aquellas que se ubican a cada lado de la cabeza, en las serpientes que las presentan y generalmente se encuentran entre las escamas post-</w:t>
      </w:r>
      <w:r>
        <w:rPr>
          <w:rFonts w:ascii="Georgia" w:hAnsi="Georgia"/>
          <w:sz w:val="24"/>
          <w:szCs w:val="24"/>
          <w:lang w:eastAsia="es-ES"/>
        </w:rPr>
        <w:lastRenderedPageBreak/>
        <w:t>nasales, y la escama prefrontal. Esta escama está ausente en serpientes de coral de la familia Elapidae.</w:t>
      </w:r>
    </w:p>
    <w:p w14:paraId="47257C98" w14:textId="77777777" w:rsidR="00203FD0" w:rsidRDefault="00203FD0" w:rsidP="00203FD0">
      <w:pPr>
        <w:rPr>
          <w:rFonts w:ascii="Georgia" w:hAnsi="Georgia"/>
          <w:sz w:val="24"/>
          <w:szCs w:val="24"/>
          <w:lang w:eastAsia="es-ES"/>
        </w:rPr>
      </w:pPr>
      <w:r>
        <w:rPr>
          <w:rFonts w:ascii="Georgia" w:hAnsi="Georgia"/>
          <w:b/>
          <w:sz w:val="24"/>
          <w:szCs w:val="24"/>
          <w:lang w:eastAsia="es-ES"/>
        </w:rPr>
        <w:t xml:space="preserve">Factor de riesgo: </w:t>
      </w:r>
      <w:r>
        <w:rPr>
          <w:rFonts w:ascii="Georgia" w:hAnsi="Georgia"/>
          <w:sz w:val="24"/>
          <w:szCs w:val="24"/>
          <w:lang w:eastAsia="es-ES"/>
        </w:rPr>
        <w:t>Un factor de riesgo es cualquier rasgo, característica o exposición de un individuo que aumente su probabilidad de sufrir una enfermedad o lesión.</w:t>
      </w:r>
    </w:p>
    <w:p w14:paraId="0429B215" w14:textId="77777777" w:rsidR="00203FD0" w:rsidRDefault="00203FD0" w:rsidP="00203FD0">
      <w:pPr>
        <w:rPr>
          <w:rFonts w:ascii="Georgia" w:hAnsi="Georgia"/>
          <w:sz w:val="24"/>
          <w:szCs w:val="24"/>
          <w:lang w:eastAsia="es-ES"/>
        </w:rPr>
      </w:pPr>
      <w:r>
        <w:rPr>
          <w:rFonts w:ascii="Georgia" w:hAnsi="Georgia"/>
          <w:b/>
          <w:sz w:val="24"/>
          <w:szCs w:val="24"/>
          <w:lang w:eastAsia="es-ES"/>
        </w:rPr>
        <w:t xml:space="preserve">Foseta loreal: </w:t>
      </w:r>
      <w:r>
        <w:rPr>
          <w:rFonts w:ascii="Georgia" w:hAnsi="Georgia"/>
          <w:sz w:val="24"/>
          <w:szCs w:val="24"/>
          <w:lang w:eastAsia="es-ES"/>
        </w:rPr>
        <w:t>la foseta loreal es un órgano con un epitelio altamente vascularizado cuya función es captar ondas de calor provenientes del exterior. Este órgano está presente en las serpientes de la familia Viperidae y se ubica entre los orificios nasales y los ojos, sobre la escama loreal.</w:t>
      </w:r>
    </w:p>
    <w:p w14:paraId="4EA18175" w14:textId="77777777" w:rsidR="00203FD0" w:rsidRDefault="00203FD0" w:rsidP="00203FD0">
      <w:pPr>
        <w:rPr>
          <w:rFonts w:ascii="Georgia" w:hAnsi="Georgia"/>
          <w:sz w:val="24"/>
          <w:szCs w:val="24"/>
          <w:lang w:eastAsia="es-ES"/>
        </w:rPr>
      </w:pPr>
      <w:r>
        <w:rPr>
          <w:rFonts w:ascii="Georgia" w:hAnsi="Georgia"/>
          <w:b/>
          <w:sz w:val="24"/>
          <w:szCs w:val="24"/>
          <w:lang w:eastAsia="es-ES"/>
        </w:rPr>
        <w:t>Ofidiotoxicosis</w:t>
      </w:r>
      <w:r>
        <w:rPr>
          <w:rFonts w:ascii="Georgia" w:hAnsi="Georgia"/>
          <w:sz w:val="24"/>
          <w:szCs w:val="24"/>
          <w:lang w:eastAsia="es-ES"/>
        </w:rPr>
        <w:t>: La ofidiotoxicosis es una intoxicación resultado de una mordida de una serpiente venenosa con la inyección efectiva de sus toxinas.</w:t>
      </w:r>
    </w:p>
    <w:p w14:paraId="24F03754" w14:textId="77777777" w:rsidR="00203FD0" w:rsidRDefault="00203FD0" w:rsidP="00203FD0">
      <w:pPr>
        <w:rPr>
          <w:rFonts w:ascii="Georgia" w:hAnsi="Georgia"/>
          <w:sz w:val="24"/>
          <w:szCs w:val="24"/>
        </w:rPr>
      </w:pPr>
      <w:r>
        <w:rPr>
          <w:rFonts w:ascii="Georgia" w:hAnsi="Georgia"/>
          <w:b/>
          <w:sz w:val="24"/>
          <w:szCs w:val="24"/>
          <w:lang w:eastAsia="es-ES"/>
        </w:rPr>
        <w:t xml:space="preserve">Opistoglifa: </w:t>
      </w:r>
      <w:r>
        <w:rPr>
          <w:rFonts w:ascii="Georgia" w:hAnsi="Georgia"/>
          <w:sz w:val="24"/>
          <w:szCs w:val="24"/>
          <w:lang w:eastAsia="es-ES"/>
        </w:rPr>
        <w:t xml:space="preserve">Es un tipo de dentición más frecuente de las serpientes cazadoras (familia Colubridae) </w:t>
      </w:r>
      <w:r>
        <w:rPr>
          <w:rFonts w:ascii="Georgia" w:hAnsi="Georgia"/>
          <w:sz w:val="24"/>
          <w:szCs w:val="24"/>
        </w:rPr>
        <w:t xml:space="preserve">que presentan dientes alargados en la parte trasera del hueso maxilar, los cuales pueden tener o no un canal para facilitar la inyección del veneno. Delante de estos dientes alargados hay un grupo de dientes pequeños.  </w:t>
      </w:r>
    </w:p>
    <w:p w14:paraId="2E87527B" w14:textId="77777777" w:rsidR="00203FD0" w:rsidRDefault="00203FD0" w:rsidP="00203FD0">
      <w:pPr>
        <w:rPr>
          <w:rFonts w:ascii="Georgia" w:hAnsi="Georgia"/>
          <w:sz w:val="24"/>
          <w:szCs w:val="24"/>
          <w:lang w:eastAsia="es-ES"/>
        </w:rPr>
      </w:pPr>
      <w:r>
        <w:rPr>
          <w:rFonts w:ascii="Georgia" w:hAnsi="Georgia"/>
          <w:b/>
          <w:sz w:val="24"/>
          <w:szCs w:val="24"/>
          <w:lang w:eastAsia="es-ES"/>
        </w:rPr>
        <w:t>Proteroglifa</w:t>
      </w:r>
      <w:r>
        <w:rPr>
          <w:rFonts w:ascii="Georgia" w:hAnsi="Georgia"/>
          <w:sz w:val="24"/>
          <w:szCs w:val="24"/>
          <w:lang w:eastAsia="es-ES"/>
        </w:rPr>
        <w:t xml:space="preserve">: Es un tipo de dentición de las serpientes de coral (Familia Elapidae), el cual consiste en la reducción del hueso maxilar con un pequeño colmillo fijo. Este colmillo modificado posee una canal o ranura asociado a la glándula de veneno. </w:t>
      </w:r>
    </w:p>
    <w:p w14:paraId="1873FEAB" w14:textId="77777777" w:rsidR="00203FD0" w:rsidRDefault="00203FD0" w:rsidP="00203FD0">
      <w:pPr>
        <w:rPr>
          <w:rFonts w:ascii="Georgia" w:hAnsi="Georgia"/>
          <w:sz w:val="24"/>
          <w:szCs w:val="24"/>
          <w:lang w:eastAsia="es-ES"/>
        </w:rPr>
      </w:pPr>
      <w:r>
        <w:rPr>
          <w:rFonts w:ascii="Georgia" w:hAnsi="Georgia"/>
          <w:b/>
          <w:sz w:val="24"/>
          <w:szCs w:val="24"/>
          <w:lang w:eastAsia="es-ES"/>
        </w:rPr>
        <w:t>Riesgo:</w:t>
      </w:r>
      <w:r>
        <w:rPr>
          <w:rFonts w:ascii="Georgia" w:hAnsi="Georgia"/>
          <w:sz w:val="24"/>
          <w:szCs w:val="24"/>
          <w:lang w:eastAsia="es-ES"/>
        </w:rPr>
        <w:t xml:space="preserve"> El riesgo se define como la probabilidad de un resultado sanitario adverso, o un factor que aumenta esa probabilidad.</w:t>
      </w:r>
    </w:p>
    <w:p w14:paraId="34FDB2A0" w14:textId="77777777" w:rsidR="00203FD0" w:rsidRDefault="00203FD0" w:rsidP="00203FD0">
      <w:pPr>
        <w:rPr>
          <w:rFonts w:ascii="Georgia" w:hAnsi="Georgia"/>
          <w:sz w:val="24"/>
          <w:szCs w:val="24"/>
          <w:lang w:eastAsia="es-ES"/>
        </w:rPr>
      </w:pPr>
      <w:r>
        <w:rPr>
          <w:rFonts w:ascii="Georgia" w:hAnsi="Georgia"/>
          <w:b/>
          <w:sz w:val="24"/>
          <w:szCs w:val="24"/>
          <w:lang w:eastAsia="es-ES"/>
        </w:rPr>
        <w:t>Solenoglifa</w:t>
      </w:r>
      <w:r>
        <w:rPr>
          <w:rFonts w:ascii="Georgia" w:hAnsi="Georgia"/>
          <w:sz w:val="24"/>
          <w:szCs w:val="24"/>
          <w:lang w:eastAsia="es-ES"/>
        </w:rPr>
        <w:t>: Es un tipo de dentición de las víboras verdadera o vipéridos (familia Viperidae), que consiste en la reducción del hueso maxilar que soporta un colmillo móvil. Este colmillo tiene un conducto interno que se asemeja a una aguja hipodérmica. Este tipo de dentición es propio de la víbora perteneciente a la familia Viperidae.</w:t>
      </w:r>
    </w:p>
    <w:p w14:paraId="03BA6910" w14:textId="77777777" w:rsidR="00203FD0" w:rsidRDefault="00203FD0" w:rsidP="00203FD0">
      <w:pPr>
        <w:rPr>
          <w:rFonts w:ascii="Georgia" w:hAnsi="Georgia"/>
          <w:b/>
          <w:sz w:val="24"/>
          <w:szCs w:val="24"/>
          <w:lang w:eastAsia="es-ES"/>
        </w:rPr>
      </w:pPr>
      <w:r>
        <w:rPr>
          <w:rFonts w:ascii="Georgia" w:hAnsi="Georgia"/>
          <w:b/>
          <w:sz w:val="24"/>
          <w:szCs w:val="24"/>
          <w:lang w:eastAsia="es-ES"/>
        </w:rPr>
        <w:t>Bibliografía.</w:t>
      </w:r>
    </w:p>
    <w:p w14:paraId="215D427D" w14:textId="77777777" w:rsidR="00203FD0" w:rsidRDefault="00203FD0" w:rsidP="00203FD0">
      <w:pPr>
        <w:widowControl w:val="0"/>
        <w:autoSpaceDE w:val="0"/>
        <w:autoSpaceDN w:val="0"/>
        <w:adjustRightInd w:val="0"/>
        <w:spacing w:line="240" w:lineRule="auto"/>
        <w:ind w:left="640" w:hanging="640"/>
        <w:rPr>
          <w:rFonts w:ascii="Georgia" w:hAnsi="Georgia"/>
          <w:noProof/>
          <w:sz w:val="24"/>
          <w:szCs w:val="22"/>
        </w:rPr>
      </w:pPr>
      <w:r>
        <w:rPr>
          <w:rFonts w:ascii="Georgia" w:hAnsi="Georgia"/>
          <w:b/>
          <w:sz w:val="24"/>
          <w:szCs w:val="24"/>
          <w:lang w:eastAsia="es-ES"/>
        </w:rPr>
        <w:fldChar w:fldCharType="begin" w:fldLock="1"/>
      </w:r>
      <w:r>
        <w:rPr>
          <w:rFonts w:ascii="Georgia" w:hAnsi="Georgia"/>
          <w:b/>
          <w:sz w:val="24"/>
          <w:szCs w:val="24"/>
          <w:lang w:eastAsia="es-ES"/>
        </w:rPr>
        <w:instrText xml:space="preserve">ADDIN Mendeley Bibliography CSL_BIBLIOGRAPHY </w:instrText>
      </w:r>
      <w:r>
        <w:rPr>
          <w:rFonts w:ascii="Georgia" w:hAnsi="Georgia"/>
          <w:b/>
          <w:sz w:val="24"/>
          <w:szCs w:val="24"/>
          <w:lang w:eastAsia="es-ES"/>
        </w:rPr>
        <w:fldChar w:fldCharType="separate"/>
      </w:r>
      <w:r>
        <w:rPr>
          <w:rFonts w:ascii="Georgia" w:hAnsi="Georgia" w:cs="Times New Roman"/>
          <w:noProof/>
          <w:sz w:val="24"/>
          <w:szCs w:val="24"/>
        </w:rPr>
        <w:t xml:space="preserve">1. </w:t>
      </w:r>
      <w:r>
        <w:rPr>
          <w:rFonts w:ascii="Georgia" w:hAnsi="Georgia" w:cs="Times New Roman"/>
          <w:noProof/>
          <w:sz w:val="24"/>
          <w:szCs w:val="24"/>
        </w:rPr>
        <w:tab/>
        <w:t xml:space="preserve">Cazorla-Perfetti D, De Sousa L. Veneno-ponzoña, envenenamiento-emponzoñamiento, animales venenosos-animales ponzoñosos: ¿cuáles son las diferencias? Saber. 2016;28(3):631–3. </w:t>
      </w:r>
    </w:p>
    <w:p w14:paraId="11CC6751" w14:textId="77777777" w:rsidR="00203FD0" w:rsidRDefault="00203FD0" w:rsidP="00203FD0">
      <w:pPr>
        <w:rPr>
          <w:rFonts w:ascii="Georgia" w:hAnsi="Georgia"/>
          <w:b/>
          <w:sz w:val="24"/>
          <w:szCs w:val="24"/>
          <w:lang w:eastAsia="es-ES"/>
        </w:rPr>
      </w:pPr>
      <w:r>
        <w:rPr>
          <w:rFonts w:ascii="Georgia" w:hAnsi="Georgia"/>
          <w:b/>
          <w:sz w:val="24"/>
          <w:szCs w:val="24"/>
          <w:lang w:eastAsia="es-ES"/>
        </w:rPr>
        <w:fldChar w:fldCharType="end"/>
      </w:r>
    </w:p>
    <w:p w14:paraId="69A440DA" w14:textId="77777777" w:rsidR="00966C5A" w:rsidRDefault="00966C5A" w:rsidP="00203FD0">
      <w:pPr>
        <w:rPr>
          <w:rFonts w:ascii="Georgia" w:hAnsi="Georgia"/>
          <w:b/>
          <w:sz w:val="24"/>
          <w:szCs w:val="24"/>
          <w:lang w:eastAsia="es-ES"/>
        </w:rPr>
      </w:pPr>
    </w:p>
    <w:p w14:paraId="5D58CE66" w14:textId="77777777" w:rsidR="00966C5A" w:rsidRDefault="00966C5A" w:rsidP="00203FD0">
      <w:pPr>
        <w:rPr>
          <w:rFonts w:ascii="Georgia" w:hAnsi="Georgia"/>
          <w:b/>
          <w:sz w:val="24"/>
          <w:szCs w:val="24"/>
          <w:lang w:eastAsia="es-ES"/>
        </w:rPr>
      </w:pPr>
    </w:p>
    <w:p w14:paraId="32F30BC7" w14:textId="77777777" w:rsidR="00966C5A" w:rsidRDefault="00966C5A" w:rsidP="00203FD0">
      <w:pPr>
        <w:rPr>
          <w:rFonts w:ascii="Georgia" w:hAnsi="Georgia"/>
          <w:b/>
          <w:sz w:val="24"/>
          <w:szCs w:val="24"/>
          <w:lang w:eastAsia="es-ES"/>
        </w:rPr>
      </w:pPr>
    </w:p>
    <w:p w14:paraId="31179A46" w14:textId="77777777" w:rsidR="00966C5A" w:rsidRDefault="00966C5A" w:rsidP="00203FD0">
      <w:pPr>
        <w:rPr>
          <w:rFonts w:ascii="Georgia" w:hAnsi="Georgia"/>
          <w:b/>
          <w:sz w:val="24"/>
          <w:szCs w:val="24"/>
          <w:lang w:eastAsia="es-ES"/>
        </w:rPr>
      </w:pPr>
    </w:p>
    <w:p w14:paraId="7186461E" w14:textId="77777777" w:rsidR="00203FD0" w:rsidRDefault="00203FD0" w:rsidP="00203FD0">
      <w:pPr>
        <w:pStyle w:val="Ttulo1"/>
        <w:rPr>
          <w:rFonts w:ascii="Georgia" w:hAnsi="Georgia"/>
          <w:b/>
          <w:bCs/>
          <w:sz w:val="28"/>
          <w:szCs w:val="28"/>
          <w:lang w:eastAsia="es-ES"/>
        </w:rPr>
      </w:pPr>
      <w:bookmarkStart w:id="2" w:name="_Toc51322430"/>
      <w:r>
        <w:rPr>
          <w:rFonts w:ascii="Georgia" w:hAnsi="Georgia"/>
          <w:b/>
          <w:bCs/>
          <w:sz w:val="28"/>
          <w:szCs w:val="28"/>
        </w:rPr>
        <w:lastRenderedPageBreak/>
        <w:t>Módulo 1: Generalidades sobre los ofidios en Colombia</w:t>
      </w:r>
      <w:bookmarkEnd w:id="2"/>
    </w:p>
    <w:p w14:paraId="473CF32B" w14:textId="77777777" w:rsidR="00203FD0" w:rsidRDefault="00203FD0" w:rsidP="00203FD0">
      <w:pPr>
        <w:spacing w:before="120" w:after="0" w:line="240" w:lineRule="auto"/>
        <w:rPr>
          <w:rFonts w:ascii="Georgia" w:hAnsi="Georgia"/>
          <w:b/>
          <w:sz w:val="24"/>
          <w:szCs w:val="24"/>
        </w:rPr>
      </w:pPr>
    </w:p>
    <w:p w14:paraId="0849A5A5" w14:textId="77777777" w:rsidR="00966C5A" w:rsidRDefault="00966C5A" w:rsidP="00203FD0">
      <w:pPr>
        <w:spacing w:before="120" w:after="0" w:line="240" w:lineRule="auto"/>
        <w:rPr>
          <w:rFonts w:ascii="Georgia" w:hAnsi="Georgia"/>
          <w:b/>
          <w:sz w:val="24"/>
          <w:szCs w:val="24"/>
        </w:rPr>
      </w:pPr>
    </w:p>
    <w:p w14:paraId="0C64696F" w14:textId="77777777" w:rsidR="00203FD0" w:rsidRDefault="00203FD0" w:rsidP="00203FD0">
      <w:pPr>
        <w:spacing w:before="120" w:after="0" w:line="240" w:lineRule="auto"/>
        <w:rPr>
          <w:rFonts w:ascii="Georgia" w:hAnsi="Georgia"/>
          <w:b/>
          <w:sz w:val="24"/>
          <w:szCs w:val="24"/>
        </w:rPr>
      </w:pPr>
      <w:r>
        <w:rPr>
          <w:rFonts w:ascii="Georgia" w:hAnsi="Georgia"/>
          <w:b/>
          <w:sz w:val="24"/>
          <w:szCs w:val="24"/>
        </w:rPr>
        <w:t>Introducción</w:t>
      </w:r>
    </w:p>
    <w:p w14:paraId="032D8D89" w14:textId="77777777" w:rsidR="00203FD0" w:rsidRDefault="00203FD0" w:rsidP="00203FD0">
      <w:pPr>
        <w:spacing w:before="120" w:after="0" w:line="240" w:lineRule="auto"/>
        <w:rPr>
          <w:rFonts w:ascii="Georgia" w:hAnsi="Georgia"/>
          <w:b/>
          <w:sz w:val="24"/>
          <w:szCs w:val="24"/>
        </w:rPr>
      </w:pPr>
    </w:p>
    <w:p w14:paraId="059B7BD1" w14:textId="77777777" w:rsidR="00203FD0" w:rsidRDefault="00203FD0" w:rsidP="00203FD0">
      <w:pPr>
        <w:spacing w:before="120" w:after="0" w:line="240" w:lineRule="auto"/>
        <w:rPr>
          <w:rFonts w:ascii="Georgia" w:hAnsi="Georgia"/>
          <w:sz w:val="24"/>
          <w:szCs w:val="24"/>
        </w:rPr>
      </w:pPr>
      <w:r>
        <w:rPr>
          <w:rFonts w:ascii="Georgia" w:hAnsi="Georgia"/>
          <w:sz w:val="24"/>
          <w:szCs w:val="24"/>
        </w:rPr>
        <w:t>Las serpientes son un sub orden del orden squamata y son un grupo muy diverso dentro de los tetrápodos, distribuidos en casi todo el planeta con excepción de los polos y algunas islas</w:t>
      </w:r>
      <w:r>
        <w:rPr>
          <w:rFonts w:ascii="Georgia" w:hAnsi="Georgia"/>
          <w:sz w:val="24"/>
          <w:szCs w:val="24"/>
        </w:rPr>
        <w:fldChar w:fldCharType="begin" w:fldLock="1"/>
      </w:r>
      <w:r>
        <w:rPr>
          <w:rFonts w:ascii="Georgia" w:hAnsi="Georgia"/>
          <w:sz w:val="24"/>
          <w:szCs w:val="24"/>
        </w:rPr>
        <w:instrText>ADDIN CSL_CITATION {"citationItems":[{"id":"ITEM-1","itemData":{"author":[{"dropping-particle":"","family":"Uetz","given":"P.","non-dropping-particle":"","parse-names":false,"suffix":""},{"dropping-particle":"","family":"Freed","given":"P.","non-dropping-particle":"","parse-names":false,"suffix":""},{"dropping-particle":"","family":"Hošek","given":"J","non-dropping-particle":"","parse-names":false,"suffix":""}],"container-title":"Reptile Database News November 2018","id":"ITEM-1","issued":{"date-parts":[["2019"]]},"title":"Reptile Databse","type":"webpage"},"uris":["http://www.mendeley.com/documents/?uuid=13362ee7-5a30-4510-85d9-4e372b2aa095"]}],"mendeley":{"formattedCitation":"(1)","plainTextFormattedCitation":"(1)","previouslyFormattedCitation":"(Uetz et al., 2019)"},"properties":{"noteIndex":0},"schema":"https://github.com/citation-style-language/schema/raw/master/csl-citation.json"}</w:instrText>
      </w:r>
      <w:r>
        <w:rPr>
          <w:rFonts w:ascii="Georgia" w:hAnsi="Georgia"/>
          <w:sz w:val="24"/>
          <w:szCs w:val="24"/>
        </w:rPr>
        <w:fldChar w:fldCharType="separate"/>
      </w:r>
      <w:r>
        <w:rPr>
          <w:rFonts w:ascii="Georgia" w:hAnsi="Georgia"/>
          <w:noProof/>
          <w:sz w:val="24"/>
          <w:szCs w:val="24"/>
        </w:rPr>
        <w:t>(1)</w:t>
      </w:r>
      <w:r>
        <w:rPr>
          <w:rFonts w:ascii="Georgia" w:hAnsi="Georgia"/>
          <w:sz w:val="24"/>
          <w:szCs w:val="24"/>
        </w:rPr>
        <w:fldChar w:fldCharType="end"/>
      </w:r>
      <w:r>
        <w:rPr>
          <w:rFonts w:ascii="Georgia" w:hAnsi="Georgia"/>
          <w:sz w:val="24"/>
          <w:szCs w:val="24"/>
        </w:rPr>
        <w:t xml:space="preserve">. Su origen como grupo es un tema ampliamente discutido, sin embargo, la ciencia en la actualidad ubican su aparición a finales del jurásico e inicios de cretácico hace aproximadamente 167-140 millones de año </w:t>
      </w:r>
      <w:r>
        <w:rPr>
          <w:rFonts w:ascii="Georgia" w:hAnsi="Georgia"/>
          <w:sz w:val="24"/>
          <w:szCs w:val="24"/>
        </w:rPr>
        <w:fldChar w:fldCharType="begin" w:fldLock="1"/>
      </w:r>
      <w:r>
        <w:rPr>
          <w:rFonts w:ascii="Georgia" w:hAnsi="Georgia"/>
          <w:sz w:val="24"/>
          <w:szCs w:val="24"/>
        </w:rPr>
        <w:instrText>ADDIN CSL_CITATION {"citationItems":[{"id":"ITEM-1","itemData":{"DOI":"10.1126/science.aaa9208","author":[{"dropping-particle":"","family":"Martill","given":"David M.","non-dropping-particle":"","parse-names":false,"suffix":""},{"dropping-particle":"","family":"Tischlinger","given":"Helmut","non-dropping-particle":"","parse-names":false,"suffix":""},{"dropping-particle":"","family":"Longrich","given":"Nicholas R.","non-dropping-particle":"","parse-names":false,"suffix":""}],"container-title":"Science","id":"ITEM-1","issue":"6246","issued":{"date-parts":[["2015"]]},"page":"416 - 419","title":"A four-legged snake from the Early Cretaceous of Gondwana","type":"article-journal","volume":"349"},"uris":["http://www.mendeley.com/documents/?uuid=e0bcf3fb-93ed-4a57-96de-9effc09a1eb9"]}],"mendeley":{"formattedCitation":"(2)","plainTextFormattedCitation":"(2)","previouslyFormattedCitation":"(Martill et al., 2015)"},"properties":{"noteIndex":0},"schema":"https://github.com/citation-style-language/schema/raw/master/csl-citation.json"}</w:instrText>
      </w:r>
      <w:r>
        <w:rPr>
          <w:rFonts w:ascii="Georgia" w:hAnsi="Georgia"/>
          <w:sz w:val="24"/>
          <w:szCs w:val="24"/>
        </w:rPr>
        <w:fldChar w:fldCharType="separate"/>
      </w:r>
      <w:r>
        <w:rPr>
          <w:rFonts w:ascii="Georgia" w:hAnsi="Georgia"/>
          <w:noProof/>
          <w:sz w:val="24"/>
          <w:szCs w:val="24"/>
        </w:rPr>
        <w:t>(2)</w:t>
      </w:r>
      <w:r>
        <w:rPr>
          <w:rFonts w:ascii="Georgia" w:hAnsi="Georgia"/>
          <w:sz w:val="24"/>
          <w:szCs w:val="24"/>
        </w:rPr>
        <w:fldChar w:fldCharType="end"/>
      </w:r>
      <w:r>
        <w:rPr>
          <w:rFonts w:ascii="Georgia" w:hAnsi="Georgia"/>
          <w:sz w:val="24"/>
          <w:szCs w:val="24"/>
        </w:rPr>
        <w:t>. Pocas certezas se tienen en relación con el origen ecológico de las serpientes, encontrado escenarios de discusión en torno a ancestros fosoriales, marinos o terrestres. No obstante, la evidencia actual indica que las serpientes descienden un ancestro lagarto</w:t>
      </w:r>
      <w:r>
        <w:rPr>
          <w:rFonts w:ascii="Georgia" w:hAnsi="Georgia"/>
          <w:sz w:val="24"/>
          <w:szCs w:val="24"/>
        </w:rPr>
        <w:fldChar w:fldCharType="begin" w:fldLock="1"/>
      </w:r>
      <w:r>
        <w:rPr>
          <w:rFonts w:ascii="Georgia" w:hAnsi="Georgia"/>
          <w:sz w:val="24"/>
          <w:szCs w:val="24"/>
        </w:rPr>
        <w:instrText>ADDIN CSL_CITATION {"citationItems":[{"id":"ITEM-1","itemData":{"DOI":"10.1038/s41467-017-02788-3","ISSN":"20411723","abstract":"The ecological origin of snakes remains amongst the most controversial topics in evolution, with three competing hypotheses: fossorial; marine; or terrestrial. Here we use a geometric morphometric approach integrating ecological, phylogenetic, paleontological, and developmental data for building models of skull shape and size evolution and developmental rate changes in squamates. Our large-scale data reveal that whereas the most recent common ancestor of crown snakes had a small skull with a shape undeniably adapted for fossoriality, all snakes plus their sister group derive from a surface-terrestrial form with non-fossorial behavior, thus redirecting the debate toward an underexplored evolutionary scenario. Our comprehensive heterochrony analyses further indicate that snakes later evolved novel craniofacial specializations through global acceleration of skull development. These results highlight the importance of the interplay between natural selection and developmental processes in snake origin and diversification, leading first to invasion of a new habitat and then to subsequent ecological radiations.","author":[{"dropping-particle":"","family":"Silva","given":"Filipe O.","non-dropping-particle":"Da","parse-names":false,"suffix":""},{"dropping-particle":"","family":"Fabre","given":"Anne Claire","non-dropping-particle":"","parse-names":false,"suffix":""},{"dropping-particle":"","family":"Savriama","given":"Yoland","non-dropping-particle":"","parse-names":false,"suffix":""},{"dropping-particle":"","family":"Ollonen","given":"Joni","non-dropping-particle":"","parse-names":false,"suffix":""},{"dropping-particle":"","family":"Mahlow","given":"Kristin","non-dropping-particle":"","parse-names":false,"suffix":""},{"dropping-particle":"","family":"Herrel","given":"Anthony","non-dropping-particle":"","parse-names":false,"suffix":""},{"dropping-particle":"","family":"Müller","given":"Johannes","non-dropping-particle":"","parse-names":false,"suffix":""},{"dropping-particle":"","family":"Di-Poï","given":"Nicolas","non-dropping-particle":"","parse-names":false,"suffix":""}],"container-title":"Nature Communications","id":"ITEM-1","issue":"1","issued":{"date-parts":[["2018"]]},"page":"1-11","publisher":"Springer US","title":"The ecological origins of snakes as revealed by skull evolution","type":"article-journal","volume":"9"},"uris":["http://www.mendeley.com/documents/?uuid=7c802d31-5aed-4d5f-90cf-37863a726b18"]}],"mendeley":{"formattedCitation":"(3)","plainTextFormattedCitation":"(3)","previouslyFormattedCitation":"(Da Silva et al., 2018)"},"properties":{"noteIndex":0},"schema":"https://github.com/citation-style-language/schema/raw/master/csl-citation.json"}</w:instrText>
      </w:r>
      <w:r>
        <w:rPr>
          <w:rFonts w:ascii="Georgia" w:hAnsi="Georgia"/>
          <w:sz w:val="24"/>
          <w:szCs w:val="24"/>
        </w:rPr>
        <w:fldChar w:fldCharType="separate"/>
      </w:r>
      <w:r>
        <w:rPr>
          <w:rFonts w:ascii="Georgia" w:hAnsi="Georgia"/>
          <w:noProof/>
          <w:sz w:val="24"/>
          <w:szCs w:val="24"/>
        </w:rPr>
        <w:t>(3)</w:t>
      </w:r>
      <w:r>
        <w:rPr>
          <w:rFonts w:ascii="Georgia" w:hAnsi="Georgia"/>
          <w:sz w:val="24"/>
          <w:szCs w:val="24"/>
        </w:rPr>
        <w:fldChar w:fldCharType="end"/>
      </w:r>
      <w:r>
        <w:rPr>
          <w:rFonts w:ascii="Georgia" w:hAnsi="Georgia"/>
          <w:sz w:val="24"/>
          <w:szCs w:val="24"/>
        </w:rPr>
        <w:t>.</w:t>
      </w:r>
    </w:p>
    <w:p w14:paraId="38E9B980" w14:textId="77777777" w:rsidR="00203FD0" w:rsidRDefault="00203FD0" w:rsidP="00203FD0">
      <w:pPr>
        <w:spacing w:before="120" w:after="0" w:line="240" w:lineRule="auto"/>
        <w:rPr>
          <w:rFonts w:ascii="Georgia" w:hAnsi="Georgia"/>
          <w:sz w:val="24"/>
          <w:szCs w:val="24"/>
        </w:rPr>
      </w:pPr>
    </w:p>
    <w:p w14:paraId="797E3349" w14:textId="77777777" w:rsidR="00203FD0" w:rsidRDefault="00203FD0" w:rsidP="00203FD0">
      <w:pPr>
        <w:spacing w:before="120" w:after="0" w:line="240" w:lineRule="auto"/>
        <w:rPr>
          <w:rFonts w:ascii="Georgia" w:hAnsi="Georgia"/>
          <w:sz w:val="24"/>
          <w:szCs w:val="24"/>
        </w:rPr>
      </w:pPr>
      <w:r>
        <w:rPr>
          <w:noProof/>
          <w:sz w:val="22"/>
          <w:szCs w:val="22"/>
          <w:lang w:eastAsia="es-CO"/>
        </w:rPr>
        <w:drawing>
          <wp:anchor distT="0" distB="0" distL="114300" distR="114300" simplePos="0" relativeHeight="251667456" behindDoc="1" locked="0" layoutInCell="1" allowOverlap="1" wp14:anchorId="340DE4E4" wp14:editId="1412E003">
            <wp:simplePos x="0" y="0"/>
            <wp:positionH relativeFrom="page">
              <wp:align>right</wp:align>
            </wp:positionH>
            <wp:positionV relativeFrom="paragraph">
              <wp:posOffset>-406400</wp:posOffset>
            </wp:positionV>
            <wp:extent cx="1942465" cy="4373245"/>
            <wp:effectExtent l="0" t="0" r="635" b="0"/>
            <wp:wrapTight wrapText="bothSides">
              <wp:wrapPolygon edited="0">
                <wp:start x="18641" y="0"/>
                <wp:lineTo x="13981" y="282"/>
                <wp:lineTo x="11439" y="753"/>
                <wp:lineTo x="10804" y="3105"/>
                <wp:lineTo x="20760" y="4610"/>
                <wp:lineTo x="18006" y="5081"/>
                <wp:lineTo x="12922" y="6022"/>
                <wp:lineTo x="9956" y="7527"/>
                <wp:lineTo x="9533" y="9127"/>
                <wp:lineTo x="10592" y="10632"/>
                <wp:lineTo x="13769" y="12138"/>
                <wp:lineTo x="16311" y="13643"/>
                <wp:lineTo x="15676" y="15149"/>
                <wp:lineTo x="6779" y="15149"/>
                <wp:lineTo x="847" y="15713"/>
                <wp:lineTo x="212" y="17501"/>
                <wp:lineTo x="0" y="18442"/>
                <wp:lineTo x="847" y="19947"/>
                <wp:lineTo x="4449" y="21170"/>
                <wp:lineTo x="6355" y="21453"/>
                <wp:lineTo x="8685" y="21453"/>
                <wp:lineTo x="10592" y="21170"/>
                <wp:lineTo x="15464" y="19853"/>
                <wp:lineTo x="15676" y="19665"/>
                <wp:lineTo x="19277" y="18159"/>
                <wp:lineTo x="20336" y="16842"/>
                <wp:lineTo x="20336" y="16654"/>
                <wp:lineTo x="21395" y="14772"/>
                <wp:lineTo x="21395" y="13455"/>
                <wp:lineTo x="14193" y="10632"/>
                <wp:lineTo x="12498" y="9127"/>
                <wp:lineTo x="13134" y="7621"/>
                <wp:lineTo x="17370" y="6116"/>
                <wp:lineTo x="21395" y="5457"/>
                <wp:lineTo x="21395" y="4516"/>
                <wp:lineTo x="10592" y="3105"/>
                <wp:lineTo x="10804" y="1600"/>
                <wp:lineTo x="21395" y="659"/>
                <wp:lineTo x="21395" y="0"/>
                <wp:lineTo x="18641" y="0"/>
              </wp:wrapPolygon>
            </wp:wrapTight>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4" cstate="print">
                      <a:extLst>
                        <a:ext uri="{28A0092B-C50C-407E-A947-70E740481C1C}">
                          <a14:useLocalDpi xmlns:a14="http://schemas.microsoft.com/office/drawing/2010/main" val="0"/>
                        </a:ext>
                      </a:extLst>
                    </a:blip>
                    <a:srcRect l="6772" t="954" r="40010" b="9206"/>
                    <a:stretch>
                      <a:fillRect/>
                    </a:stretch>
                  </pic:blipFill>
                  <pic:spPr bwMode="auto">
                    <a:xfrm>
                      <a:off x="0" y="0"/>
                      <a:ext cx="1942465" cy="4373245"/>
                    </a:xfrm>
                    <a:prstGeom prst="rect">
                      <a:avLst/>
                    </a:prstGeom>
                    <a:noFill/>
                  </pic:spPr>
                </pic:pic>
              </a:graphicData>
            </a:graphic>
            <wp14:sizeRelH relativeFrom="page">
              <wp14:pctWidth>0</wp14:pctWidth>
            </wp14:sizeRelH>
            <wp14:sizeRelV relativeFrom="page">
              <wp14:pctHeight>0</wp14:pctHeight>
            </wp14:sizeRelV>
          </wp:anchor>
        </w:drawing>
      </w:r>
      <w:r>
        <w:rPr>
          <w:rFonts w:ascii="Georgia" w:hAnsi="Georgia"/>
          <w:sz w:val="24"/>
          <w:szCs w:val="24"/>
        </w:rPr>
        <w:t xml:space="preserve">Las serpientes son reptiles muy desconocidos y temidos por gran parte de la población colombiana, a pesar de ser en su mayoría inofensivos, imponentes y de movimientos muy elegantes </w:t>
      </w:r>
      <w:r>
        <w:rPr>
          <w:rFonts w:ascii="Georgia" w:hAnsi="Georgia"/>
          <w:sz w:val="24"/>
          <w:szCs w:val="24"/>
        </w:rPr>
        <w:fldChar w:fldCharType="begin" w:fldLock="1"/>
      </w:r>
      <w:r>
        <w:rPr>
          <w:rFonts w:ascii="Georgia" w:hAnsi="Georgia"/>
          <w:sz w:val="24"/>
          <w:szCs w:val="24"/>
        </w:rPr>
        <w:instrText>ADDIN CSL_CITATION {"citationItems":[{"id":"ITEM-1","itemData":{"ISBN":"978-958-8901-18-3","author":[{"dropping-particle":"","family":"Lynch","given":"John","non-dropping-particle":"","parse-names":false,"suffix":""},{"dropping-particle":"","family":"Angarita","given":"Teddy","non-dropping-particle":"","parse-names":false,"suffix":""},{"dropping-particle":"","family":"Ruiz-Gómez","given":"Francisco","non-dropping-particle":"","parse-names":false,"suffix":""}],"id":"ITEM-1","issued":{"date-parts":[["2016"]]},"number-of-pages":"128","title":"Programa nacional para la conservacion de las serpietes presentes en Colombia","type":"book"},"uris":["http://www.mendeley.com/documents/?uuid=526a28c9-24ae-4cac-a114-41a38bf51caf"]}],"mendeley":{"formattedCitation":"(4)","plainTextFormattedCitation":"(4)","previouslyFormattedCitation":"(Lynch et al., 2016)"},"properties":{"noteIndex":0},"schema":"https://github.com/citation-style-language/schema/raw/master/csl-citation.json"}</w:instrText>
      </w:r>
      <w:r>
        <w:rPr>
          <w:rFonts w:ascii="Georgia" w:hAnsi="Georgia"/>
          <w:sz w:val="24"/>
          <w:szCs w:val="24"/>
        </w:rPr>
        <w:fldChar w:fldCharType="separate"/>
      </w:r>
      <w:r>
        <w:rPr>
          <w:rFonts w:ascii="Georgia" w:hAnsi="Georgia"/>
          <w:noProof/>
          <w:sz w:val="24"/>
          <w:szCs w:val="24"/>
        </w:rPr>
        <w:t>(4)</w:t>
      </w:r>
      <w:r>
        <w:rPr>
          <w:rFonts w:ascii="Georgia" w:hAnsi="Georgia"/>
          <w:sz w:val="24"/>
          <w:szCs w:val="24"/>
        </w:rPr>
        <w:fldChar w:fldCharType="end"/>
      </w:r>
      <w:r>
        <w:rPr>
          <w:rFonts w:ascii="Georgia" w:hAnsi="Georgia"/>
          <w:sz w:val="24"/>
          <w:szCs w:val="24"/>
        </w:rPr>
        <w:t>. Por otra parte, algunas etnias en nuestro país proporcionan otras visiones diferentes al relacionarlas con el origen de hombre, reconociéndolas como deidades y espíritus ancestrales</w:t>
      </w:r>
      <w:r>
        <w:rPr>
          <w:rFonts w:ascii="Georgia" w:hAnsi="Georgia"/>
          <w:sz w:val="24"/>
          <w:szCs w:val="24"/>
        </w:rPr>
        <w:fldChar w:fldCharType="begin" w:fldLock="1"/>
      </w:r>
      <w:r>
        <w:rPr>
          <w:rFonts w:ascii="Georgia" w:hAnsi="Georgia"/>
          <w:sz w:val="24"/>
          <w:szCs w:val="24"/>
        </w:rPr>
        <w:instrText>ADDIN CSL_CITATION {"citationItems":[{"id":"ITEM-1","itemData":{"ISBN":"978-958-8901-18-3","author":[{"dropping-particle":"","family":"Lynch","given":"John","non-dropping-particle":"","parse-names":false,"suffix":""},{"dropping-particle":"","family":"Angarita","given":"Teddy","non-dropping-particle":"","parse-names":false,"suffix":""},{"dropping-particle":"","family":"Ruiz-Gómez","given":"Francisco","non-dropping-particle":"","parse-names":false,"suffix":""}],"id":"ITEM-1","issued":{"date-parts":[["2016"]]},"number-of-pages":"128","title":"Programa nacional para la conservacion de las serpietes presentes en Colombia","type":"book"},"uris":["http://www.mendeley.com/documents/?uuid=526a28c9-24ae-4cac-a114-41a38bf51caf"]}],"mendeley":{"formattedCitation":"(4)","plainTextFormattedCitation":"(4)","previouslyFormattedCitation":"(Lynch et al., 2016)"},"properties":{"noteIndex":0},"schema":"https://github.com/citation-style-language/schema/raw/master/csl-citation.json"}</w:instrText>
      </w:r>
      <w:r>
        <w:rPr>
          <w:rFonts w:ascii="Georgia" w:hAnsi="Georgia"/>
          <w:sz w:val="24"/>
          <w:szCs w:val="24"/>
        </w:rPr>
        <w:fldChar w:fldCharType="separate"/>
      </w:r>
      <w:r>
        <w:rPr>
          <w:rFonts w:ascii="Georgia" w:hAnsi="Georgia"/>
          <w:noProof/>
          <w:sz w:val="24"/>
          <w:szCs w:val="24"/>
        </w:rPr>
        <w:t>(4)</w:t>
      </w:r>
      <w:r>
        <w:rPr>
          <w:rFonts w:ascii="Georgia" w:hAnsi="Georgia"/>
          <w:sz w:val="24"/>
          <w:szCs w:val="24"/>
        </w:rPr>
        <w:fldChar w:fldCharType="end"/>
      </w:r>
      <w:r>
        <w:rPr>
          <w:rFonts w:ascii="Georgia" w:hAnsi="Georgia"/>
          <w:sz w:val="24"/>
          <w:szCs w:val="24"/>
        </w:rPr>
        <w:t>. La etnia Uitoto en la Amazonía colombiana, por ejemplo, relata cómo sus familias tienen su origen de una anaconda (Gran serpiente ancestral) mientras que las creencias cristianas les otorgan en sus textos un carácter maléfico, impuro y corrupto</w:t>
      </w:r>
      <w:r>
        <w:rPr>
          <w:rFonts w:ascii="Georgia" w:hAnsi="Georgia"/>
          <w:sz w:val="24"/>
          <w:szCs w:val="24"/>
        </w:rPr>
        <w:fldChar w:fldCharType="begin" w:fldLock="1"/>
      </w:r>
      <w:r>
        <w:rPr>
          <w:rFonts w:ascii="Georgia" w:hAnsi="Georgia"/>
          <w:sz w:val="24"/>
          <w:szCs w:val="24"/>
        </w:rPr>
        <w:instrText>ADDIN CSL_CITATION {"citationItems":[{"id":"ITEM-1","itemData":{"ISBN":"978-958-8901-18-3","author":[{"dropping-particle":"","family":"Lynch","given":"John","non-dropping-particle":"","parse-names":false,"suffix":""},{"dropping-particle":"","family":"Angarita","given":"Teddy","non-dropping-particle":"","parse-names":false,"suffix":""},{"dropping-particle":"","family":"Ruiz-Gómez","given":"Francisco","non-dropping-particle":"","parse-names":false,"suffix":""}],"id":"ITEM-1","issued":{"date-parts":[["2016"]]},"number-of-pages":"128","title":"Programa nacional para la conservacion de las serpietes presentes en Colombia","type":"book"},"uris":["http://www.mendeley.com/documents/?uuid=526a28c9-24ae-4cac-a114-41a38bf51caf"]}],"mendeley":{"formattedCitation":"(4)","plainTextFormattedCitation":"(4)","previouslyFormattedCitation":"(Lynch et al., 2016)"},"properties":{"noteIndex":0},"schema":"https://github.com/citation-style-language/schema/raw/master/csl-citation.json"}</w:instrText>
      </w:r>
      <w:r>
        <w:rPr>
          <w:rFonts w:ascii="Georgia" w:hAnsi="Georgia"/>
          <w:sz w:val="24"/>
          <w:szCs w:val="24"/>
        </w:rPr>
        <w:fldChar w:fldCharType="separate"/>
      </w:r>
      <w:r>
        <w:rPr>
          <w:rFonts w:ascii="Georgia" w:hAnsi="Georgia"/>
          <w:noProof/>
          <w:sz w:val="24"/>
          <w:szCs w:val="24"/>
        </w:rPr>
        <w:t>(4)</w:t>
      </w:r>
      <w:r>
        <w:rPr>
          <w:rFonts w:ascii="Georgia" w:hAnsi="Georgia"/>
          <w:sz w:val="24"/>
          <w:szCs w:val="24"/>
        </w:rPr>
        <w:fldChar w:fldCharType="end"/>
      </w:r>
      <w:r>
        <w:rPr>
          <w:rFonts w:ascii="Georgia" w:hAnsi="Georgia"/>
          <w:sz w:val="24"/>
          <w:szCs w:val="24"/>
        </w:rPr>
        <w:t xml:space="preserve">. Finalmente, esta connotación negativa también se evidencia en expresiones tradicionales en los colombianos, términos como lengua viperina, culebrero y culebras son usados para referirse a deudas pendientes, o aspectos negativos de alguien o algo </w:t>
      </w:r>
      <w:r>
        <w:rPr>
          <w:rFonts w:ascii="Georgia" w:hAnsi="Georgia"/>
          <w:sz w:val="24"/>
          <w:szCs w:val="24"/>
        </w:rPr>
        <w:fldChar w:fldCharType="begin" w:fldLock="1"/>
      </w:r>
      <w:r>
        <w:rPr>
          <w:rFonts w:ascii="Georgia" w:hAnsi="Georgia"/>
          <w:sz w:val="24"/>
          <w:szCs w:val="24"/>
        </w:rPr>
        <w:instrText>ADDIN CSL_CITATION {"citationItems":[{"id":"ITEM-1","itemData":{"ISBN":"978-958-8901-18-3","author":[{"dropping-particle":"","family":"Lynch","given":"John","non-dropping-particle":"","parse-names":false,"suffix":""},{"dropping-particle":"","family":"Angarita","given":"Teddy","non-dropping-particle":"","parse-names":false,"suffix":""},{"dropping-particle":"","family":"Ruiz-Gómez","given":"Francisco","non-dropping-particle":"","parse-names":false,"suffix":""}],"id":"ITEM-1","issued":{"date-parts":[["2016"]]},"number-of-pages":"128","title":"Programa nacional para la conservacion de las serpietes presentes en Colombia","type":"book"},"uris":["http://www.mendeley.com/documents/?uuid=526a28c9-24ae-4cac-a114-41a38bf51caf"]}],"mendeley":{"formattedCitation":"(4)","plainTextFormattedCitation":"(4)","previouslyFormattedCitation":"(Lynch et al., 2016)"},"properties":{"noteIndex":0},"schema":"https://github.com/citation-style-language/schema/raw/master/csl-citation.json"}</w:instrText>
      </w:r>
      <w:r>
        <w:rPr>
          <w:rFonts w:ascii="Georgia" w:hAnsi="Georgia"/>
          <w:sz w:val="24"/>
          <w:szCs w:val="24"/>
        </w:rPr>
        <w:fldChar w:fldCharType="separate"/>
      </w:r>
      <w:r>
        <w:rPr>
          <w:rFonts w:ascii="Georgia" w:hAnsi="Georgia"/>
          <w:noProof/>
          <w:sz w:val="24"/>
          <w:szCs w:val="24"/>
        </w:rPr>
        <w:t>(4)</w:t>
      </w:r>
      <w:r>
        <w:rPr>
          <w:rFonts w:ascii="Georgia" w:hAnsi="Georgia"/>
          <w:sz w:val="24"/>
          <w:szCs w:val="24"/>
        </w:rPr>
        <w:fldChar w:fldCharType="end"/>
      </w:r>
      <w:r>
        <w:rPr>
          <w:rFonts w:ascii="Georgia" w:hAnsi="Georgia"/>
          <w:sz w:val="24"/>
          <w:szCs w:val="24"/>
        </w:rPr>
        <w:t>.</w:t>
      </w:r>
    </w:p>
    <w:p w14:paraId="79827998" w14:textId="77777777" w:rsidR="00203FD0" w:rsidRDefault="00203FD0" w:rsidP="00203FD0">
      <w:pPr>
        <w:rPr>
          <w:rFonts w:ascii="Georgia" w:hAnsi="Georgia"/>
          <w:sz w:val="22"/>
          <w:szCs w:val="22"/>
        </w:rPr>
      </w:pPr>
    </w:p>
    <w:p w14:paraId="1D7FA2A6" w14:textId="77777777" w:rsidR="00203FD0" w:rsidRDefault="00203FD0" w:rsidP="00203FD0">
      <w:pPr>
        <w:rPr>
          <w:rFonts w:ascii="Georgia" w:hAnsi="Georgia"/>
        </w:rPr>
      </w:pPr>
    </w:p>
    <w:p w14:paraId="448F7978" w14:textId="77777777" w:rsidR="00203FD0" w:rsidRDefault="00203FD0" w:rsidP="00203FD0">
      <w:pPr>
        <w:rPr>
          <w:rFonts w:ascii="Georgia" w:hAnsi="Georgia"/>
        </w:rPr>
      </w:pPr>
    </w:p>
    <w:p w14:paraId="4F33CF27" w14:textId="77777777" w:rsidR="00203FD0" w:rsidRDefault="00203FD0" w:rsidP="00203FD0">
      <w:pPr>
        <w:rPr>
          <w:rFonts w:ascii="Georgia" w:hAnsi="Georgia"/>
        </w:rPr>
      </w:pPr>
    </w:p>
    <w:p w14:paraId="119EEDDA" w14:textId="77777777" w:rsidR="00203FD0" w:rsidRDefault="00203FD0" w:rsidP="00203FD0">
      <w:pPr>
        <w:rPr>
          <w:rFonts w:ascii="Georgia" w:hAnsi="Georgia"/>
        </w:rPr>
      </w:pPr>
    </w:p>
    <w:p w14:paraId="19178024" w14:textId="77777777" w:rsidR="00203FD0" w:rsidRDefault="00203FD0" w:rsidP="00203FD0">
      <w:pPr>
        <w:rPr>
          <w:rFonts w:ascii="Georgia" w:hAnsi="Georgia"/>
        </w:rPr>
      </w:pPr>
    </w:p>
    <w:p w14:paraId="359BA48B" w14:textId="77777777" w:rsidR="00203FD0" w:rsidRDefault="00203FD0" w:rsidP="00203FD0">
      <w:pPr>
        <w:rPr>
          <w:rFonts w:ascii="Georgia" w:hAnsi="Georgia"/>
        </w:rPr>
      </w:pPr>
    </w:p>
    <w:p w14:paraId="2F043C91" w14:textId="77777777" w:rsidR="00203FD0" w:rsidRDefault="00203FD0" w:rsidP="00203FD0">
      <w:pPr>
        <w:rPr>
          <w:rFonts w:ascii="Georgia" w:hAnsi="Georgia"/>
        </w:rPr>
      </w:pPr>
    </w:p>
    <w:p w14:paraId="509458DF" w14:textId="77777777" w:rsidR="00203FD0" w:rsidRDefault="00203FD0" w:rsidP="00203FD0">
      <w:pPr>
        <w:rPr>
          <w:rFonts w:ascii="Georgia" w:hAnsi="Georgia"/>
        </w:rPr>
      </w:pPr>
    </w:p>
    <w:p w14:paraId="662246D0" w14:textId="77777777" w:rsidR="00203FD0" w:rsidRDefault="00203FD0" w:rsidP="00203FD0">
      <w:pPr>
        <w:rPr>
          <w:rFonts w:ascii="Georgia" w:hAnsi="Georgia"/>
        </w:rPr>
      </w:pPr>
    </w:p>
    <w:p w14:paraId="4C0397AB" w14:textId="77777777" w:rsidR="00203FD0" w:rsidRDefault="00203FD0" w:rsidP="00203FD0">
      <w:pPr>
        <w:rPr>
          <w:rFonts w:ascii="Georgia" w:hAnsi="Georgia"/>
        </w:rPr>
      </w:pPr>
    </w:p>
    <w:p w14:paraId="40DE497F" w14:textId="77777777" w:rsidR="00203FD0" w:rsidRDefault="00203FD0" w:rsidP="00203FD0">
      <w:pPr>
        <w:pStyle w:val="Ttulo2"/>
        <w:keepNext/>
        <w:keepLines/>
        <w:numPr>
          <w:ilvl w:val="0"/>
          <w:numId w:val="2"/>
        </w:numPr>
        <w:spacing w:before="40" w:after="0" w:line="256" w:lineRule="auto"/>
        <w:rPr>
          <w:rFonts w:ascii="Georgia" w:hAnsi="Georgia"/>
          <w:b/>
          <w:bCs/>
        </w:rPr>
      </w:pPr>
      <w:bookmarkStart w:id="3" w:name="_Toc51322431"/>
      <w:r>
        <w:rPr>
          <w:rFonts w:ascii="Georgia" w:hAnsi="Georgia"/>
          <w:b/>
          <w:bCs/>
        </w:rPr>
        <w:lastRenderedPageBreak/>
        <w:t>Biología de Serpientes</w:t>
      </w:r>
      <w:bookmarkEnd w:id="3"/>
    </w:p>
    <w:p w14:paraId="2AB666D4" w14:textId="77777777" w:rsidR="00966C5A" w:rsidRDefault="00966C5A" w:rsidP="00203FD0">
      <w:pPr>
        <w:spacing w:before="120" w:after="0" w:line="240" w:lineRule="auto"/>
        <w:rPr>
          <w:rFonts w:ascii="Georgia" w:hAnsi="Georgia"/>
          <w:b/>
          <w:sz w:val="24"/>
          <w:szCs w:val="24"/>
        </w:rPr>
      </w:pPr>
    </w:p>
    <w:p w14:paraId="329396C0" w14:textId="77777777" w:rsidR="00203FD0" w:rsidRDefault="00203FD0" w:rsidP="00203FD0">
      <w:pPr>
        <w:spacing w:before="120" w:after="0" w:line="240" w:lineRule="auto"/>
        <w:rPr>
          <w:rFonts w:ascii="Georgia" w:hAnsi="Georgia"/>
          <w:b/>
          <w:sz w:val="24"/>
          <w:szCs w:val="24"/>
        </w:rPr>
      </w:pPr>
      <w:r>
        <w:rPr>
          <w:rFonts w:ascii="Georgia" w:hAnsi="Georgia"/>
          <w:b/>
          <w:sz w:val="24"/>
          <w:szCs w:val="24"/>
        </w:rPr>
        <w:t>Anatomía</w:t>
      </w:r>
    </w:p>
    <w:p w14:paraId="630B2561" w14:textId="2AF72421" w:rsidR="00203FD0" w:rsidRDefault="00203FD0" w:rsidP="00203FD0">
      <w:pPr>
        <w:spacing w:before="120" w:after="0" w:line="240" w:lineRule="auto"/>
        <w:rPr>
          <w:rFonts w:ascii="Georgia" w:hAnsi="Georgia"/>
          <w:sz w:val="24"/>
          <w:szCs w:val="24"/>
        </w:rPr>
      </w:pPr>
      <w:r>
        <w:rPr>
          <w:rFonts w:ascii="Georgia" w:hAnsi="Georgia"/>
          <w:sz w:val="24"/>
          <w:szCs w:val="24"/>
        </w:rPr>
        <w:t xml:space="preserve">Las serpientes poseen un plan corporal alargado, compuesto por la cabeza, cuerpo sin extremidades y cola. Externamente, como los demás reptiles, están cubiertas por escamas epidermales, compuestas de queratina, las cuales pueden variar en tamaño y forma </w:t>
      </w:r>
      <w:r>
        <w:rPr>
          <w:rFonts w:ascii="Georgia" w:hAnsi="Georgia"/>
          <w:sz w:val="24"/>
          <w:szCs w:val="24"/>
        </w:rPr>
        <w:fldChar w:fldCharType="begin" w:fldLock="1"/>
      </w:r>
      <w:r>
        <w:rPr>
          <w:rFonts w:ascii="Georgia" w:hAnsi="Georgia"/>
          <w:sz w:val="24"/>
          <w:szCs w:val="24"/>
        </w:rPr>
        <w:instrText>ADDIN CSL_CITATION {"citationItems":[{"id":"ITEM-1","itemData":{"author":[{"dropping-particle":"","family":"Vitt","given":"Laurie","non-dropping-particle":"","parse-names":false,"suffix":""},{"dropping-particle":"","family":"Caldwell","given":"Janalee","non-dropping-particle":"","parse-names":false,"suffix":""}],"edition":"4","id":"ITEM-1","issued":{"date-parts":[["2014"]]},"number-of-pages":"776","publisher":"Elsevier","title":"Herpetology: An Introductory Biology of Amphibians and Reptiles","type":"book"},"uris":["http://www.mendeley.com/documents/?uuid=cf5641e4-3199-492a-94a5-3c054b419d07"]}],"mendeley":{"formattedCitation":"(5)","plainTextFormattedCitation":"(5)","previouslyFormattedCitation":"(L. Vitt &amp; Caldwell, 2014)"},"properties":{"noteIndex":0},"schema":"https://github.com/citation-style-language/schema/raw/master/csl-citation.json"}</w:instrText>
      </w:r>
      <w:r>
        <w:rPr>
          <w:rFonts w:ascii="Georgia" w:hAnsi="Georgia"/>
          <w:sz w:val="24"/>
          <w:szCs w:val="24"/>
        </w:rPr>
        <w:fldChar w:fldCharType="separate"/>
      </w:r>
      <w:r>
        <w:rPr>
          <w:rFonts w:ascii="Georgia" w:hAnsi="Georgia"/>
          <w:noProof/>
          <w:sz w:val="24"/>
          <w:szCs w:val="24"/>
        </w:rPr>
        <w:t>(5)</w:t>
      </w:r>
      <w:r>
        <w:rPr>
          <w:rFonts w:ascii="Georgia" w:hAnsi="Georgia"/>
          <w:sz w:val="24"/>
          <w:szCs w:val="24"/>
        </w:rPr>
        <w:fldChar w:fldCharType="end"/>
      </w:r>
      <w:r>
        <w:rPr>
          <w:rFonts w:ascii="Georgia" w:hAnsi="Georgia"/>
          <w:sz w:val="24"/>
          <w:szCs w:val="24"/>
        </w:rPr>
        <w:t>. En la mayoría de las especies las escamas del dorso son pequeñas, mientras que las del vientre son alargadas</w:t>
      </w:r>
      <w:r w:rsidR="00661BE1">
        <w:rPr>
          <w:rFonts w:ascii="Georgia" w:hAnsi="Georgia"/>
          <w:sz w:val="24"/>
          <w:szCs w:val="24"/>
        </w:rPr>
        <w:t xml:space="preserve"> </w:t>
      </w:r>
      <w:r>
        <w:rPr>
          <w:rFonts w:ascii="Georgia" w:hAnsi="Georgia"/>
          <w:sz w:val="24"/>
          <w:szCs w:val="24"/>
        </w:rPr>
        <w:t>(</w:t>
      </w:r>
      <w:r>
        <w:rPr>
          <w:rFonts w:ascii="Georgia" w:hAnsi="Georgia"/>
          <w:sz w:val="24"/>
          <w:szCs w:val="24"/>
        </w:rPr>
        <w:fldChar w:fldCharType="begin"/>
      </w:r>
      <w:r>
        <w:rPr>
          <w:rFonts w:ascii="Georgia" w:hAnsi="Georgia"/>
          <w:sz w:val="24"/>
          <w:szCs w:val="24"/>
        </w:rPr>
        <w:instrText xml:space="preserve"> REF _Ref5704310 \h  \* MERGEFORMAT </w:instrText>
      </w:r>
      <w:r>
        <w:rPr>
          <w:rFonts w:ascii="Georgia" w:hAnsi="Georgia"/>
          <w:sz w:val="24"/>
          <w:szCs w:val="24"/>
        </w:rPr>
      </w:r>
      <w:r>
        <w:rPr>
          <w:rFonts w:ascii="Georgia" w:hAnsi="Georgia"/>
          <w:sz w:val="24"/>
          <w:szCs w:val="24"/>
        </w:rPr>
        <w:fldChar w:fldCharType="separate"/>
      </w:r>
      <w:r>
        <w:rPr>
          <w:rFonts w:ascii="Georgia" w:hAnsi="Georgia"/>
          <w:sz w:val="24"/>
          <w:szCs w:val="24"/>
        </w:rPr>
        <w:t xml:space="preserve">Figura </w:t>
      </w:r>
      <w:r>
        <w:rPr>
          <w:rFonts w:ascii="Georgia" w:hAnsi="Georgia"/>
          <w:noProof/>
          <w:sz w:val="24"/>
          <w:szCs w:val="24"/>
        </w:rPr>
        <w:t>1</w:t>
      </w:r>
      <w:r>
        <w:rPr>
          <w:rFonts w:ascii="Georgia" w:hAnsi="Georgia"/>
          <w:sz w:val="24"/>
          <w:szCs w:val="24"/>
        </w:rPr>
        <w:fldChar w:fldCharType="end"/>
      </w:r>
      <w:r>
        <w:rPr>
          <w:rFonts w:ascii="Georgia" w:hAnsi="Georgia"/>
          <w:sz w:val="24"/>
          <w:szCs w:val="24"/>
        </w:rPr>
        <w:t>). Frecuentemente, las serpientes, cambian la capa superficial de su piel, en un proceso denominado ecdisis. Este proceso, ayuda en el crecimiento y en la eliminación de parásitos.</w:t>
      </w:r>
    </w:p>
    <w:p w14:paraId="3DA5EE14" w14:textId="77777777" w:rsidR="00966C5A" w:rsidRDefault="00966C5A" w:rsidP="00203FD0">
      <w:pPr>
        <w:spacing w:before="120" w:after="0" w:line="240" w:lineRule="auto"/>
        <w:rPr>
          <w:rFonts w:ascii="Georgia" w:hAnsi="Georgia"/>
          <w:sz w:val="24"/>
          <w:szCs w:val="24"/>
        </w:rPr>
      </w:pPr>
    </w:p>
    <w:p w14:paraId="21AB4810" w14:textId="77777777" w:rsidR="00203FD0" w:rsidRDefault="00203FD0" w:rsidP="00203FD0">
      <w:pPr>
        <w:spacing w:before="120" w:after="0" w:line="240" w:lineRule="auto"/>
        <w:jc w:val="center"/>
        <w:rPr>
          <w:rFonts w:ascii="Georgia" w:hAnsi="Georgia"/>
          <w:sz w:val="24"/>
          <w:szCs w:val="24"/>
        </w:rPr>
      </w:pPr>
      <w:r>
        <w:rPr>
          <w:noProof/>
          <w:lang w:eastAsia="es-CO"/>
        </w:rPr>
        <w:drawing>
          <wp:inline distT="0" distB="0" distL="0" distR="0" wp14:anchorId="33289D1F" wp14:editId="3820736C">
            <wp:extent cx="5903368" cy="2619375"/>
            <wp:effectExtent l="0" t="0" r="2540" b="0"/>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9"/>
                    <pic:cNvPicPr>
                      <a:picLocks noChangeAspect="1" noChangeArrowheads="1"/>
                    </pic:cNvPicPr>
                  </pic:nvPicPr>
                  <pic:blipFill>
                    <a:blip r:embed="rId15">
                      <a:extLst>
                        <a:ext uri="{28A0092B-C50C-407E-A947-70E740481C1C}">
                          <a14:useLocalDpi xmlns:a14="http://schemas.microsoft.com/office/drawing/2010/main" val="0"/>
                        </a:ext>
                      </a:extLst>
                    </a:blip>
                    <a:srcRect l="2646" r="1213"/>
                    <a:stretch>
                      <a:fillRect/>
                    </a:stretch>
                  </pic:blipFill>
                  <pic:spPr bwMode="auto">
                    <a:xfrm>
                      <a:off x="0" y="0"/>
                      <a:ext cx="5906914" cy="2620948"/>
                    </a:xfrm>
                    <a:prstGeom prst="rect">
                      <a:avLst/>
                    </a:prstGeom>
                    <a:noFill/>
                    <a:ln>
                      <a:noFill/>
                    </a:ln>
                  </pic:spPr>
                </pic:pic>
              </a:graphicData>
            </a:graphic>
          </wp:inline>
        </w:drawing>
      </w:r>
    </w:p>
    <w:p w14:paraId="42F85CA3" w14:textId="77777777" w:rsidR="00203FD0" w:rsidRDefault="00203FD0" w:rsidP="00203FD0">
      <w:pPr>
        <w:spacing w:before="120" w:after="0" w:line="240" w:lineRule="auto"/>
        <w:rPr>
          <w:rFonts w:ascii="Georgia" w:hAnsi="Georgia"/>
          <w:sz w:val="22"/>
          <w:szCs w:val="22"/>
        </w:rPr>
      </w:pPr>
      <w:bookmarkStart w:id="4" w:name="_Ref5704310"/>
      <w:r>
        <w:rPr>
          <w:rFonts w:ascii="Georgia" w:hAnsi="Georgia"/>
        </w:rPr>
        <w:t xml:space="preserve">Figura </w:t>
      </w:r>
      <w:r>
        <w:fldChar w:fldCharType="begin"/>
      </w:r>
      <w:r>
        <w:rPr>
          <w:rFonts w:ascii="Georgia" w:hAnsi="Georgia"/>
        </w:rPr>
        <w:instrText xml:space="preserve"> SEQ Figura \* ARABIC </w:instrText>
      </w:r>
      <w:r>
        <w:fldChar w:fldCharType="separate"/>
      </w:r>
      <w:r>
        <w:rPr>
          <w:rFonts w:ascii="Georgia" w:hAnsi="Georgia"/>
          <w:noProof/>
        </w:rPr>
        <w:t>1</w:t>
      </w:r>
      <w:r>
        <w:fldChar w:fldCharType="end"/>
      </w:r>
      <w:bookmarkEnd w:id="4"/>
      <w:r>
        <w:rPr>
          <w:rFonts w:ascii="Georgia" w:hAnsi="Georgia"/>
        </w:rPr>
        <w:t>. Ejemplos de forma de las escamas dorsales y ventrales de serpientes: (A) y (C) Escamas dorsales de la familia Viperidae; (B) Escamas dorsales de la familia Colubridae y (D) escamas ventrales de la familia Colubridae. Fotografías: J. P. Hurtado-Gómez.</w:t>
      </w:r>
    </w:p>
    <w:p w14:paraId="4D06B65A" w14:textId="77777777" w:rsidR="00203FD0" w:rsidRDefault="00203FD0" w:rsidP="00203FD0">
      <w:pPr>
        <w:spacing w:before="120" w:after="0" w:line="240" w:lineRule="auto"/>
        <w:rPr>
          <w:rFonts w:ascii="Georgia" w:hAnsi="Georgia"/>
          <w:sz w:val="24"/>
          <w:szCs w:val="24"/>
        </w:rPr>
      </w:pPr>
    </w:p>
    <w:p w14:paraId="158E6C12" w14:textId="77777777" w:rsidR="00203FD0" w:rsidRDefault="00966C5A" w:rsidP="00203FD0">
      <w:pPr>
        <w:spacing w:before="120" w:after="0" w:line="240" w:lineRule="auto"/>
        <w:rPr>
          <w:rFonts w:ascii="Georgia" w:hAnsi="Georgia"/>
          <w:sz w:val="24"/>
          <w:szCs w:val="24"/>
        </w:rPr>
      </w:pPr>
      <w:r>
        <w:rPr>
          <w:noProof/>
          <w:sz w:val="22"/>
          <w:szCs w:val="22"/>
          <w:lang w:eastAsia="es-CO"/>
        </w:rPr>
        <w:drawing>
          <wp:anchor distT="0" distB="0" distL="114300" distR="114300" simplePos="0" relativeHeight="251668480" behindDoc="0" locked="0" layoutInCell="1" allowOverlap="1" wp14:anchorId="4FF8C2CF" wp14:editId="15567178">
            <wp:simplePos x="0" y="0"/>
            <wp:positionH relativeFrom="page">
              <wp:posOffset>-373063</wp:posOffset>
            </wp:positionH>
            <wp:positionV relativeFrom="paragraph">
              <wp:posOffset>1039813</wp:posOffset>
            </wp:positionV>
            <wp:extent cx="3853815" cy="3581400"/>
            <wp:effectExtent l="0" t="0" r="0" b="0"/>
            <wp:wrapNone/>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6" cstate="print">
                      <a:extLst>
                        <a:ext uri="{28A0092B-C50C-407E-A947-70E740481C1C}">
                          <a14:useLocalDpi xmlns:a14="http://schemas.microsoft.com/office/drawing/2010/main" val="0"/>
                        </a:ext>
                      </a:extLst>
                    </a:blip>
                    <a:srcRect t="25000" b="22778"/>
                    <a:stretch>
                      <a:fillRect/>
                    </a:stretch>
                  </pic:blipFill>
                  <pic:spPr bwMode="auto">
                    <a:xfrm rot="-6666458">
                      <a:off x="0" y="0"/>
                      <a:ext cx="3853815" cy="3581400"/>
                    </a:xfrm>
                    <a:prstGeom prst="rect">
                      <a:avLst/>
                    </a:prstGeom>
                    <a:noFill/>
                  </pic:spPr>
                </pic:pic>
              </a:graphicData>
            </a:graphic>
            <wp14:sizeRelH relativeFrom="page">
              <wp14:pctWidth>0</wp14:pctWidth>
            </wp14:sizeRelH>
            <wp14:sizeRelV relativeFrom="page">
              <wp14:pctHeight>0</wp14:pctHeight>
            </wp14:sizeRelV>
          </wp:anchor>
        </w:drawing>
      </w:r>
      <w:r w:rsidR="00203FD0">
        <w:rPr>
          <w:rFonts w:ascii="Georgia" w:hAnsi="Georgia"/>
          <w:sz w:val="24"/>
          <w:szCs w:val="24"/>
        </w:rPr>
        <w:t>En cuanto a la anatomía interna, las serpientes cuentan con los mismos sistemas que los demás vertebrados, como lo son el digestivo, excretor, nervioso, reproductivo y respiratorio (</w:t>
      </w:r>
      <w:r w:rsidR="00203FD0">
        <w:rPr>
          <w:rFonts w:ascii="Georgia" w:hAnsi="Georgia"/>
          <w:sz w:val="24"/>
          <w:szCs w:val="24"/>
        </w:rPr>
        <w:fldChar w:fldCharType="begin"/>
      </w:r>
      <w:r w:rsidR="00203FD0">
        <w:rPr>
          <w:rFonts w:ascii="Georgia" w:hAnsi="Georgia"/>
          <w:sz w:val="24"/>
          <w:szCs w:val="24"/>
        </w:rPr>
        <w:instrText xml:space="preserve"> REF _Ref5730511 \h  \* MERGEFORMAT </w:instrText>
      </w:r>
      <w:r w:rsidR="00203FD0">
        <w:rPr>
          <w:rFonts w:ascii="Georgia" w:hAnsi="Georgia"/>
          <w:sz w:val="24"/>
          <w:szCs w:val="24"/>
        </w:rPr>
      </w:r>
      <w:r w:rsidR="00203FD0">
        <w:rPr>
          <w:rFonts w:ascii="Georgia" w:hAnsi="Georgia"/>
          <w:sz w:val="24"/>
          <w:szCs w:val="24"/>
        </w:rPr>
        <w:fldChar w:fldCharType="separate"/>
      </w:r>
      <w:r w:rsidR="00203FD0">
        <w:rPr>
          <w:rFonts w:ascii="Georgia" w:hAnsi="Georgia"/>
          <w:sz w:val="24"/>
          <w:szCs w:val="24"/>
        </w:rPr>
        <w:t xml:space="preserve">Figura </w:t>
      </w:r>
      <w:r w:rsidR="00203FD0">
        <w:rPr>
          <w:rFonts w:ascii="Georgia" w:hAnsi="Georgia"/>
          <w:noProof/>
          <w:sz w:val="24"/>
          <w:szCs w:val="24"/>
        </w:rPr>
        <w:t>2</w:t>
      </w:r>
      <w:r w:rsidR="00203FD0">
        <w:rPr>
          <w:rFonts w:ascii="Georgia" w:hAnsi="Georgia"/>
          <w:sz w:val="24"/>
          <w:szCs w:val="24"/>
        </w:rPr>
        <w:fldChar w:fldCharType="end"/>
      </w:r>
      <w:r w:rsidR="00203FD0">
        <w:rPr>
          <w:rFonts w:ascii="Georgia" w:hAnsi="Georgia"/>
          <w:sz w:val="24"/>
          <w:szCs w:val="24"/>
        </w:rPr>
        <w:t xml:space="preserve">). Sin embargo estas presentan algunas modificaciones en su morfología interna, como lo son la reducción de uno de los pulmones (normalmente el izquierdo) y los órganos alargados y tubulares para acomodarse al formato cilíndrico de su cuerpo </w:t>
      </w:r>
      <w:r w:rsidR="00203FD0">
        <w:rPr>
          <w:rFonts w:ascii="Georgia" w:hAnsi="Georgia"/>
          <w:sz w:val="24"/>
          <w:szCs w:val="24"/>
        </w:rPr>
        <w:fldChar w:fldCharType="begin" w:fldLock="1"/>
      </w:r>
      <w:r w:rsidR="00203FD0">
        <w:rPr>
          <w:rFonts w:ascii="Georgia" w:hAnsi="Georgia"/>
          <w:sz w:val="24"/>
          <w:szCs w:val="24"/>
        </w:rPr>
        <w:instrText>ADDIN CSL_CITATION {"citationItems":[{"id":"ITEM-1","itemData":{"author":[{"dropping-particle":"","family":"Vitt","given":"Laurie","non-dropping-particle":"","parse-names":false,"suffix":""},{"dropping-particle":"","family":"Caldwell","given":"Janalee","non-dropping-particle":"","parse-names":false,"suffix":""}],"edition":"4","id":"ITEM-1","issued":{"date-parts":[["2014"]]},"number-of-pages":"776","publisher":"Elsevier","title":"Herpetology: An Introductory Biology of Amphibians and Reptiles","type":"book"},"uris":["http://www.mendeley.com/documents/?uuid=cf5641e4-3199-492a-94a5-3c054b419d07"]}],"mendeley":{"formattedCitation":"(5)","plainTextFormattedCitation":"(5)","previouslyFormattedCitation":"(L. Vitt &amp; Caldwell, 2014)"},"properties":{"noteIndex":0},"schema":"https://github.com/citation-style-language/schema/raw/master/csl-citation.json"}</w:instrText>
      </w:r>
      <w:r w:rsidR="00203FD0">
        <w:rPr>
          <w:rFonts w:ascii="Georgia" w:hAnsi="Georgia"/>
          <w:sz w:val="24"/>
          <w:szCs w:val="24"/>
        </w:rPr>
        <w:fldChar w:fldCharType="separate"/>
      </w:r>
      <w:r w:rsidR="00203FD0">
        <w:rPr>
          <w:rFonts w:ascii="Georgia" w:hAnsi="Georgia"/>
          <w:noProof/>
          <w:sz w:val="24"/>
          <w:szCs w:val="24"/>
        </w:rPr>
        <w:t>(5)</w:t>
      </w:r>
      <w:r w:rsidR="00203FD0">
        <w:rPr>
          <w:rFonts w:ascii="Georgia" w:hAnsi="Georgia"/>
          <w:sz w:val="24"/>
          <w:szCs w:val="24"/>
        </w:rPr>
        <w:fldChar w:fldCharType="end"/>
      </w:r>
      <w:r w:rsidR="00203FD0">
        <w:rPr>
          <w:rFonts w:ascii="Georgia" w:hAnsi="Georgia"/>
          <w:sz w:val="24"/>
          <w:szCs w:val="24"/>
        </w:rPr>
        <w:t>.</w:t>
      </w:r>
    </w:p>
    <w:p w14:paraId="13D4AC0F" w14:textId="77777777" w:rsidR="00203FD0" w:rsidRDefault="00203FD0" w:rsidP="00203FD0">
      <w:pPr>
        <w:spacing w:before="120" w:after="0" w:line="240" w:lineRule="auto"/>
        <w:rPr>
          <w:rFonts w:ascii="Georgia" w:hAnsi="Georgia"/>
          <w:sz w:val="24"/>
          <w:szCs w:val="24"/>
        </w:rPr>
      </w:pPr>
    </w:p>
    <w:p w14:paraId="60D973CB" w14:textId="77777777" w:rsidR="00203FD0" w:rsidRDefault="00203FD0" w:rsidP="00203FD0">
      <w:pPr>
        <w:spacing w:before="120" w:after="0" w:line="240" w:lineRule="auto"/>
        <w:jc w:val="center"/>
        <w:rPr>
          <w:rFonts w:ascii="Georgia" w:hAnsi="Georgia"/>
          <w:sz w:val="24"/>
          <w:szCs w:val="24"/>
        </w:rPr>
      </w:pPr>
      <w:r>
        <w:rPr>
          <w:noProof/>
          <w:lang w:eastAsia="es-CO"/>
        </w:rPr>
        <w:lastRenderedPageBreak/>
        <w:t xml:space="preserve"> </w:t>
      </w:r>
      <w:r>
        <w:rPr>
          <w:noProof/>
          <w:lang w:eastAsia="es-CO"/>
        </w:rPr>
        <w:drawing>
          <wp:inline distT="0" distB="0" distL="0" distR="0" wp14:anchorId="304BBC25" wp14:editId="647DB014">
            <wp:extent cx="3733800" cy="2286000"/>
            <wp:effectExtent l="0" t="0" r="0" b="0"/>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733800" cy="2286000"/>
                    </a:xfrm>
                    <a:prstGeom prst="rect">
                      <a:avLst/>
                    </a:prstGeom>
                    <a:noFill/>
                    <a:ln>
                      <a:noFill/>
                    </a:ln>
                  </pic:spPr>
                </pic:pic>
              </a:graphicData>
            </a:graphic>
          </wp:inline>
        </w:drawing>
      </w:r>
    </w:p>
    <w:p w14:paraId="113C235E" w14:textId="77777777" w:rsidR="00203FD0" w:rsidRDefault="00203FD0" w:rsidP="00203FD0">
      <w:pPr>
        <w:spacing w:before="120" w:after="0" w:line="240" w:lineRule="auto"/>
        <w:rPr>
          <w:rFonts w:ascii="Georgia" w:hAnsi="Georgia"/>
          <w:sz w:val="22"/>
          <w:szCs w:val="22"/>
        </w:rPr>
      </w:pPr>
      <w:bookmarkStart w:id="5" w:name="_Ref5730511"/>
      <w:r>
        <w:rPr>
          <w:rFonts w:ascii="Georgia" w:hAnsi="Georgia"/>
        </w:rPr>
        <w:t xml:space="preserve">Figura </w:t>
      </w:r>
      <w:r>
        <w:fldChar w:fldCharType="begin"/>
      </w:r>
      <w:r>
        <w:rPr>
          <w:rFonts w:ascii="Georgia" w:hAnsi="Georgia"/>
        </w:rPr>
        <w:instrText xml:space="preserve"> SEQ Figura \* ARABIC </w:instrText>
      </w:r>
      <w:r>
        <w:fldChar w:fldCharType="separate"/>
      </w:r>
      <w:r>
        <w:rPr>
          <w:rFonts w:ascii="Georgia" w:hAnsi="Georgia"/>
          <w:noProof/>
        </w:rPr>
        <w:t>2</w:t>
      </w:r>
      <w:r>
        <w:fldChar w:fldCharType="end"/>
      </w:r>
      <w:bookmarkEnd w:id="5"/>
      <w:r>
        <w:rPr>
          <w:rFonts w:ascii="Georgia" w:hAnsi="Georgia"/>
        </w:rPr>
        <w:t xml:space="preserve">. Esquema generalizado de la morfología interna de una serpiente. Modificado de </w:t>
      </w:r>
      <w:r>
        <w:rPr>
          <w:rFonts w:ascii="Georgia" w:hAnsi="Georgia"/>
        </w:rPr>
        <w:fldChar w:fldCharType="begin" w:fldLock="1"/>
      </w:r>
      <w:r>
        <w:rPr>
          <w:rFonts w:ascii="Georgia" w:hAnsi="Georgia"/>
        </w:rPr>
        <w:instrText>ADDIN CSL_CITATION {"citationItems":[{"id":"ITEM-1","itemData":{"URL":"https://en.wikipedia.org/wiki/File:Snake-anatomy.svg","accessed":{"date-parts":[["2020","6","24"]]},"author":[{"dropping-particle":"","family":"Gille","given":"Uwe","non-dropping-particle":"","parse-names":false,"suffix":""}],"container-title":"wikipedia.org","id":"ITEM-1","issued":{"date-parts":[["2020"]]},"title":"Archivo:Snake-anatomy.svg.","type":"webpage"},"uris":["http://www.mendeley.com/documents/?uuid=912b3297-6bed-4877-87aa-34539fbe79d9"]}],"mendeley":{"formattedCitation":"(6)","plainTextFormattedCitation":"(6)","previouslyFormattedCitation":"(Gille, 2020)"},"properties":{"noteIndex":0},"schema":"https://github.com/citation-style-language/schema/raw/master/csl-citation.json"}</w:instrText>
      </w:r>
      <w:r>
        <w:rPr>
          <w:rFonts w:ascii="Georgia" w:hAnsi="Georgia"/>
        </w:rPr>
        <w:fldChar w:fldCharType="separate"/>
      </w:r>
      <w:r>
        <w:rPr>
          <w:rFonts w:ascii="Georgia" w:hAnsi="Georgia"/>
          <w:noProof/>
        </w:rPr>
        <w:t>(6)</w:t>
      </w:r>
      <w:r>
        <w:rPr>
          <w:rFonts w:ascii="Georgia" w:hAnsi="Georgia"/>
        </w:rPr>
        <w:fldChar w:fldCharType="end"/>
      </w:r>
      <w:r>
        <w:rPr>
          <w:rFonts w:ascii="Georgia" w:hAnsi="Georgia"/>
        </w:rPr>
        <w:t>.</w:t>
      </w:r>
    </w:p>
    <w:p w14:paraId="4B2580D9" w14:textId="77777777" w:rsidR="00203FD0" w:rsidRDefault="00203FD0" w:rsidP="00203FD0">
      <w:pPr>
        <w:spacing w:before="120" w:after="0" w:line="240" w:lineRule="auto"/>
        <w:rPr>
          <w:rFonts w:ascii="Georgia" w:hAnsi="Georgia"/>
          <w:sz w:val="24"/>
          <w:szCs w:val="24"/>
        </w:rPr>
      </w:pPr>
      <w:r>
        <w:rPr>
          <w:rFonts w:ascii="Georgia" w:hAnsi="Georgia"/>
          <w:sz w:val="24"/>
          <w:szCs w:val="24"/>
        </w:rPr>
        <w:t>Por otra parte, el sistema esquelético de las serpientes es muy modificado, comparado con otros vertebrados. Estas, en general, tienen los huesos de la cabeza muy articulados (</w:t>
      </w:r>
      <w:r>
        <w:rPr>
          <w:rFonts w:ascii="Georgia" w:hAnsi="Georgia"/>
          <w:sz w:val="24"/>
          <w:szCs w:val="24"/>
        </w:rPr>
        <w:fldChar w:fldCharType="begin"/>
      </w:r>
      <w:r>
        <w:rPr>
          <w:rFonts w:ascii="Georgia" w:hAnsi="Georgia"/>
          <w:sz w:val="24"/>
          <w:szCs w:val="24"/>
        </w:rPr>
        <w:instrText xml:space="preserve"> REF _Ref5779324 \h  \* MERGEFORMAT </w:instrText>
      </w:r>
      <w:r>
        <w:rPr>
          <w:rFonts w:ascii="Georgia" w:hAnsi="Georgia"/>
          <w:sz w:val="24"/>
          <w:szCs w:val="24"/>
        </w:rPr>
      </w:r>
      <w:r>
        <w:rPr>
          <w:rFonts w:ascii="Georgia" w:hAnsi="Georgia"/>
          <w:sz w:val="24"/>
          <w:szCs w:val="24"/>
        </w:rPr>
        <w:fldChar w:fldCharType="separate"/>
      </w:r>
      <w:r>
        <w:rPr>
          <w:rFonts w:ascii="Georgia" w:hAnsi="Georgia"/>
          <w:sz w:val="24"/>
          <w:szCs w:val="24"/>
        </w:rPr>
        <w:t xml:space="preserve">Figura </w:t>
      </w:r>
      <w:r>
        <w:rPr>
          <w:rFonts w:ascii="Georgia" w:hAnsi="Georgia"/>
          <w:noProof/>
          <w:sz w:val="24"/>
          <w:szCs w:val="24"/>
        </w:rPr>
        <w:t>3</w:t>
      </w:r>
      <w:r>
        <w:rPr>
          <w:rFonts w:ascii="Georgia" w:hAnsi="Georgia"/>
          <w:sz w:val="24"/>
          <w:szCs w:val="24"/>
        </w:rPr>
        <w:fldChar w:fldCharType="end"/>
      </w:r>
      <w:r>
        <w:rPr>
          <w:rFonts w:ascii="Georgia" w:hAnsi="Georgia"/>
          <w:sz w:val="24"/>
          <w:szCs w:val="24"/>
        </w:rPr>
        <w:t>), lo que les permite desarticularlos para poder ingerir presas que sean hasta 3.5 veces más anchas que su cabeza(</w:t>
      </w:r>
      <w:r>
        <w:rPr>
          <w:rFonts w:ascii="Georgia" w:hAnsi="Georgia"/>
          <w:sz w:val="24"/>
          <w:szCs w:val="24"/>
        </w:rPr>
        <w:fldChar w:fldCharType="begin"/>
      </w:r>
      <w:r>
        <w:rPr>
          <w:rFonts w:ascii="Georgia" w:hAnsi="Georgia"/>
          <w:sz w:val="24"/>
          <w:szCs w:val="24"/>
        </w:rPr>
        <w:instrText xml:space="preserve"> REF _Ref5779328 \h  \* MERGEFORMAT </w:instrText>
      </w:r>
      <w:r>
        <w:rPr>
          <w:rFonts w:ascii="Georgia" w:hAnsi="Georgia"/>
          <w:sz w:val="24"/>
          <w:szCs w:val="24"/>
        </w:rPr>
      </w:r>
      <w:r>
        <w:rPr>
          <w:rFonts w:ascii="Georgia" w:hAnsi="Georgia"/>
          <w:sz w:val="24"/>
          <w:szCs w:val="24"/>
        </w:rPr>
        <w:fldChar w:fldCharType="separate"/>
      </w:r>
      <w:r>
        <w:rPr>
          <w:rFonts w:ascii="Georgia" w:hAnsi="Georgia"/>
          <w:sz w:val="24"/>
          <w:szCs w:val="24"/>
        </w:rPr>
        <w:t xml:space="preserve">Figura </w:t>
      </w:r>
      <w:r>
        <w:rPr>
          <w:rFonts w:ascii="Georgia" w:hAnsi="Georgia"/>
          <w:noProof/>
          <w:sz w:val="24"/>
          <w:szCs w:val="24"/>
        </w:rPr>
        <w:t>4</w:t>
      </w:r>
      <w:r>
        <w:rPr>
          <w:rFonts w:ascii="Georgia" w:hAnsi="Georgia"/>
          <w:sz w:val="24"/>
          <w:szCs w:val="24"/>
        </w:rPr>
        <w:fldChar w:fldCharType="end"/>
      </w:r>
      <w:r>
        <w:rPr>
          <w:rFonts w:ascii="Georgia" w:hAnsi="Georgia"/>
          <w:sz w:val="24"/>
          <w:szCs w:val="24"/>
        </w:rPr>
        <w:t xml:space="preserve">) </w:t>
      </w:r>
      <w:r>
        <w:rPr>
          <w:rFonts w:ascii="Georgia" w:hAnsi="Georgia"/>
          <w:sz w:val="24"/>
          <w:szCs w:val="24"/>
        </w:rPr>
        <w:fldChar w:fldCharType="begin" w:fldLock="1"/>
      </w:r>
      <w:r>
        <w:rPr>
          <w:rFonts w:ascii="Georgia" w:hAnsi="Georgia"/>
          <w:sz w:val="24"/>
          <w:szCs w:val="24"/>
        </w:rPr>
        <w:instrText>ADDIN CSL_CITATION {"citationItems":[{"id":"ITEM-1","itemData":{"author":[{"dropping-particle":"","family":"Lillywhite","given":"Harvey B.","non-dropping-particle":"","parse-names":false,"suffix":""}],"id":"ITEM-1","issued":{"date-parts":[["2014"]]},"number-of-pages":"241","publisher":"Oxford University Press.","publisher-place":"New York","title":"How Snakes Work: structure, function, and behavior of the world’s snakes.","type":"book"},"uris":["http://www.mendeley.com/documents/?uuid=a58f28d6-c466-412a-9de8-97ab9aa3a5a4"]},{"id":"ITEM-2","itemData":{"author":[{"dropping-particle":"","family":"Vitt","given":"Laurie","non-dropping-particle":"","parse-names":false,"suffix":""},{"dropping-particle":"","family":"Caldwell","given":"Janalee","non-dropping-particle":"","parse-names":false,"suffix":""}],"edition":"4","id":"ITEM-2","issued":{"date-parts":[["2014"]]},"number-of-pages":"776","publisher":"Elsevier","title":"Herpetology: An Introductory Biology of Amphibians and Reptiles","type":"book"},"uris":["http://www.mendeley.com/documents/?uuid=cf5641e4-3199-492a-94a5-3c054b419d07"]}],"mendeley":{"formattedCitation":"(5,7)","plainTextFormattedCitation":"(5,7)","previouslyFormattedCitation":"(Lillywhite, 2014; L. Vitt &amp; Caldwell, 2014)"},"properties":{"noteIndex":0},"schema":"https://github.com/citation-style-language/schema/raw/master/csl-citation.json"}</w:instrText>
      </w:r>
      <w:r>
        <w:rPr>
          <w:rFonts w:ascii="Georgia" w:hAnsi="Georgia"/>
          <w:sz w:val="24"/>
          <w:szCs w:val="24"/>
        </w:rPr>
        <w:fldChar w:fldCharType="separate"/>
      </w:r>
      <w:r>
        <w:rPr>
          <w:rFonts w:ascii="Georgia" w:hAnsi="Georgia"/>
          <w:noProof/>
          <w:sz w:val="24"/>
          <w:szCs w:val="24"/>
        </w:rPr>
        <w:t>(5,7)</w:t>
      </w:r>
      <w:r>
        <w:rPr>
          <w:rFonts w:ascii="Georgia" w:hAnsi="Georgia"/>
          <w:sz w:val="24"/>
          <w:szCs w:val="24"/>
        </w:rPr>
        <w:fldChar w:fldCharType="end"/>
      </w:r>
      <w:r>
        <w:rPr>
          <w:rFonts w:ascii="Georgia" w:hAnsi="Georgia"/>
          <w:sz w:val="24"/>
          <w:szCs w:val="24"/>
        </w:rPr>
        <w:t>. La región posterior de su cuerpo está conformada por la columna vertebral y la cola, donde, en estas secciones pueden sumar 400 vertebras (Figura 5)</w:t>
      </w:r>
      <w:r>
        <w:rPr>
          <w:rFonts w:ascii="Georgia" w:hAnsi="Georgia"/>
          <w:sz w:val="24"/>
          <w:szCs w:val="24"/>
        </w:rPr>
        <w:fldChar w:fldCharType="begin" w:fldLock="1"/>
      </w:r>
      <w:r>
        <w:rPr>
          <w:rFonts w:ascii="Georgia" w:hAnsi="Georgia"/>
          <w:sz w:val="24"/>
          <w:szCs w:val="24"/>
        </w:rPr>
        <w:instrText>ADDIN CSL_CITATION {"citationItems":[{"id":"ITEM-1","itemData":{"ISBN":"9780123869197","author":[{"dropping-particle":"","family":"Vitt","given":"Laurie J","non-dropping-particle":"","parse-names":false,"suffix":""},{"dropping-particle":"","family":"Caldwell","given":"Janalee P","non-dropping-particle":"","parse-names":false,"suffix":""}],"edition":"Fourth Edi","id":"ITEM-1","issued":{"date-parts":[["2014"]]},"number-of-pages":"749","publisher":"Elsevier","title":"Herpetology: An Introductory Biology of Amphibians and Reptiles","type":"book"},"uris":["http://www.mendeley.com/documents/?uuid=444a2019-0cd5-4d2b-99ae-cd9da90a2154","http://www.mendeley.com/documents/?uuid=30206637-84b8-4112-9192-fb75d1d5e5b4"]}],"mendeley":{"formattedCitation":"(8)","plainTextFormattedCitation":"(8)","previouslyFormattedCitation":"(L. J. Vitt &amp; Caldwell, 2014)"},"properties":{"noteIndex":0},"schema":"https://github.com/citation-style-language/schema/raw/master/csl-citation.json"}</w:instrText>
      </w:r>
      <w:r>
        <w:rPr>
          <w:rFonts w:ascii="Georgia" w:hAnsi="Georgia"/>
          <w:sz w:val="24"/>
          <w:szCs w:val="24"/>
        </w:rPr>
        <w:fldChar w:fldCharType="separate"/>
      </w:r>
      <w:r>
        <w:rPr>
          <w:rFonts w:ascii="Georgia" w:hAnsi="Georgia"/>
          <w:noProof/>
          <w:sz w:val="24"/>
          <w:szCs w:val="24"/>
        </w:rPr>
        <w:t>(8)</w:t>
      </w:r>
      <w:r>
        <w:rPr>
          <w:rFonts w:ascii="Georgia" w:hAnsi="Georgia"/>
          <w:sz w:val="24"/>
          <w:szCs w:val="24"/>
        </w:rPr>
        <w:fldChar w:fldCharType="end"/>
      </w:r>
      <w:r>
        <w:rPr>
          <w:rFonts w:ascii="Georgia" w:hAnsi="Georgia"/>
          <w:sz w:val="24"/>
          <w:szCs w:val="24"/>
        </w:rPr>
        <w:t>. A pesar de que las serpientes no poseen extremidades, en algunas pocas especies se encuentran relictos de cintura pélvica (p. ej. Las boas).</w:t>
      </w:r>
    </w:p>
    <w:p w14:paraId="78CCEB68" w14:textId="77777777" w:rsidR="00203FD0" w:rsidRDefault="00203FD0" w:rsidP="00203FD0">
      <w:pPr>
        <w:spacing w:before="120" w:after="0" w:line="240" w:lineRule="auto"/>
        <w:jc w:val="center"/>
        <w:rPr>
          <w:rFonts w:ascii="Georgia" w:hAnsi="Georgia"/>
          <w:sz w:val="24"/>
          <w:szCs w:val="24"/>
        </w:rPr>
      </w:pPr>
      <w:r>
        <w:rPr>
          <w:rFonts w:ascii="Georgia" w:hAnsi="Georgia"/>
          <w:noProof/>
          <w:sz w:val="24"/>
          <w:szCs w:val="24"/>
          <w:lang w:eastAsia="es-CO"/>
        </w:rPr>
        <w:drawing>
          <wp:inline distT="0" distB="0" distL="0" distR="0" wp14:anchorId="44D8EAE6" wp14:editId="50B84827">
            <wp:extent cx="2705100" cy="1524000"/>
            <wp:effectExtent l="0" t="0" r="0" b="0"/>
            <wp:docPr id="260" name="Imagen 260">
              <a:hlinkClick xmlns:a="http://schemas.openxmlformats.org/drawingml/2006/main" r:id=""/>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chesis skull">
                      <a:hlinkClick r:id=""/>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05100" cy="1524000"/>
                    </a:xfrm>
                    <a:prstGeom prst="rect">
                      <a:avLst/>
                    </a:prstGeom>
                    <a:noFill/>
                    <a:ln>
                      <a:noFill/>
                    </a:ln>
                  </pic:spPr>
                </pic:pic>
              </a:graphicData>
            </a:graphic>
          </wp:inline>
        </w:drawing>
      </w:r>
    </w:p>
    <w:p w14:paraId="686FE82B" w14:textId="77777777" w:rsidR="00203FD0" w:rsidRDefault="00203FD0" w:rsidP="00203FD0">
      <w:pPr>
        <w:spacing w:before="120" w:after="0" w:line="240" w:lineRule="auto"/>
        <w:rPr>
          <w:rFonts w:ascii="Georgia" w:hAnsi="Georgia"/>
          <w:sz w:val="22"/>
          <w:szCs w:val="22"/>
        </w:rPr>
      </w:pPr>
      <w:bookmarkStart w:id="6" w:name="_Ref5779324"/>
      <w:r>
        <w:rPr>
          <w:rFonts w:ascii="Georgia" w:hAnsi="Georgia"/>
        </w:rPr>
        <w:t xml:space="preserve">Figura </w:t>
      </w:r>
      <w:r>
        <w:fldChar w:fldCharType="begin"/>
      </w:r>
      <w:r>
        <w:rPr>
          <w:rFonts w:ascii="Georgia" w:hAnsi="Georgia"/>
        </w:rPr>
        <w:instrText xml:space="preserve"> SEQ Figura \* ARABIC </w:instrText>
      </w:r>
      <w:r>
        <w:fldChar w:fldCharType="separate"/>
      </w:r>
      <w:r>
        <w:rPr>
          <w:rFonts w:ascii="Georgia" w:hAnsi="Georgia"/>
          <w:noProof/>
        </w:rPr>
        <w:t>3</w:t>
      </w:r>
      <w:r>
        <w:fldChar w:fldCharType="end"/>
      </w:r>
      <w:bookmarkEnd w:id="6"/>
      <w:r>
        <w:rPr>
          <w:rFonts w:ascii="Georgia" w:hAnsi="Georgia"/>
        </w:rPr>
        <w:t xml:space="preserve">. Vista lateral del cráneo del Verrugoso,  </w:t>
      </w:r>
      <w:r>
        <w:rPr>
          <w:rFonts w:ascii="Georgia" w:hAnsi="Georgia"/>
          <w:i/>
        </w:rPr>
        <w:t xml:space="preserve">Lachesis </w:t>
      </w:r>
      <w:r>
        <w:rPr>
          <w:rFonts w:ascii="Georgia" w:hAnsi="Georgia"/>
        </w:rPr>
        <w:t>sp</w:t>
      </w:r>
      <w:r>
        <w:rPr>
          <w:rFonts w:ascii="Georgia" w:hAnsi="Georgia"/>
          <w:i/>
        </w:rPr>
        <w:t>.</w:t>
      </w:r>
      <w:r>
        <w:rPr>
          <w:rFonts w:ascii="Georgia" w:hAnsi="Georgia"/>
        </w:rPr>
        <w:t xml:space="preserve"> Modificado de </w:t>
      </w:r>
      <w:r>
        <w:rPr>
          <w:rFonts w:ascii="Georgia" w:hAnsi="Georgia"/>
        </w:rPr>
        <w:fldChar w:fldCharType="begin" w:fldLock="1"/>
      </w:r>
      <w:r>
        <w:rPr>
          <w:rFonts w:ascii="Georgia" w:hAnsi="Georgia"/>
        </w:rPr>
        <w:instrText>ADDIN CSL_CITATION {"citationItems":[{"id":"ITEM-1","itemData":{"URL":"http://digimorph.org/specimens/Lachesis_muta/.","accessed":{"date-parts":[["2020","6","24"]]},"author":[{"dropping-particle":"","family":"Project","given":"The Deep Scaly","non-dropping-particle":"","parse-names":false,"suffix":""}],"container-title":"http://digimorph.org/","id":"ITEM-1","issued":{"date-parts":[["2020"]]},"title":"Lachesis muta, Bushmaster","type":"webpage"},"uris":["http://www.mendeley.com/documents/?uuid=09e570e5-5a46-40dc-847f-9bd1030dd358"]}],"mendeley":{"formattedCitation":"(9)","plainTextFormattedCitation":"(9)","previouslyFormattedCitation":"(Project, 2020)"},"properties":{"noteIndex":0},"schema":"https://github.com/citation-style-language/schema/raw/master/csl-citation.json"}</w:instrText>
      </w:r>
      <w:r>
        <w:rPr>
          <w:rFonts w:ascii="Georgia" w:hAnsi="Georgia"/>
        </w:rPr>
        <w:fldChar w:fldCharType="separate"/>
      </w:r>
      <w:r>
        <w:rPr>
          <w:rFonts w:ascii="Georgia" w:hAnsi="Georgia"/>
          <w:noProof/>
        </w:rPr>
        <w:t>(9)</w:t>
      </w:r>
      <w:r>
        <w:rPr>
          <w:rFonts w:ascii="Georgia" w:hAnsi="Georgia"/>
        </w:rPr>
        <w:fldChar w:fldCharType="end"/>
      </w:r>
      <w:r>
        <w:rPr>
          <w:rFonts w:ascii="Georgia" w:hAnsi="Georgia"/>
        </w:rPr>
        <w:t>.</w:t>
      </w:r>
    </w:p>
    <w:p w14:paraId="282AAF56" w14:textId="77777777" w:rsidR="00203FD0" w:rsidRDefault="00203FD0" w:rsidP="00203FD0">
      <w:pPr>
        <w:spacing w:before="120" w:after="0" w:line="240" w:lineRule="auto"/>
        <w:jc w:val="center"/>
        <w:rPr>
          <w:rFonts w:ascii="Georgia" w:hAnsi="Georgia"/>
          <w:sz w:val="24"/>
          <w:szCs w:val="24"/>
        </w:rPr>
      </w:pPr>
      <w:r>
        <w:rPr>
          <w:rFonts w:ascii="Georgia" w:hAnsi="Georgia"/>
          <w:noProof/>
          <w:sz w:val="24"/>
          <w:szCs w:val="24"/>
          <w:lang w:eastAsia="es-CO"/>
        </w:rPr>
        <w:drawing>
          <wp:inline distT="0" distB="0" distL="0" distR="0" wp14:anchorId="48B4EEC3" wp14:editId="60388C93">
            <wp:extent cx="2552700" cy="2152650"/>
            <wp:effectExtent l="0" t="0" r="0" b="0"/>
            <wp:docPr id="259" name="Imagen 259"/>
            <wp:cNvGraphicFramePr/>
            <a:graphic xmlns:a="http://schemas.openxmlformats.org/drawingml/2006/main">
              <a:graphicData uri="http://schemas.openxmlformats.org/drawingml/2006/picture">
                <pic:pic xmlns:pic="http://schemas.openxmlformats.org/drawingml/2006/picture">
                  <pic:nvPicPr>
                    <pic:cNvPr id="116" name="Imagen 116"/>
                    <pic:cNvPicPr/>
                  </pic:nvPicPr>
                  <pic:blipFill>
                    <a:blip r:embed="rId19">
                      <a:extLst>
                        <a:ext uri="{BEBA8EAE-BF5A-486C-A8C5-ECC9F3942E4B}">
                          <a14:imgProps xmlns:a14="http://schemas.microsoft.com/office/drawing/2010/main">
                            <a14:imgLayer r:embed="rId20">
                              <a14:imgEffect>
                                <a14:sharpenSoften amount="25000"/>
                              </a14:imgEffect>
                            </a14:imgLayer>
                          </a14:imgProps>
                        </a:ext>
                        <a:ext uri="{28A0092B-C50C-407E-A947-70E740481C1C}">
                          <a14:useLocalDpi xmlns:a14="http://schemas.microsoft.com/office/drawing/2010/main"/>
                        </a:ext>
                      </a:extLst>
                    </a:blip>
                    <a:srcRect/>
                    <a:stretch>
                      <a:fillRect/>
                    </a:stretch>
                  </pic:blipFill>
                  <pic:spPr bwMode="auto">
                    <a:xfrm>
                      <a:off x="0" y="0"/>
                      <a:ext cx="2553970" cy="2149475"/>
                    </a:xfrm>
                    <a:prstGeom prst="rect">
                      <a:avLst/>
                    </a:prstGeom>
                    <a:ln>
                      <a:noFill/>
                    </a:ln>
                    <a:effectLst>
                      <a:softEdge rad="112500"/>
                    </a:effectLst>
                  </pic:spPr>
                </pic:pic>
              </a:graphicData>
            </a:graphic>
          </wp:inline>
        </w:drawing>
      </w:r>
    </w:p>
    <w:p w14:paraId="0895376F" w14:textId="77777777" w:rsidR="00203FD0" w:rsidRDefault="00203FD0" w:rsidP="00203FD0">
      <w:pPr>
        <w:spacing w:before="120" w:after="0" w:line="240" w:lineRule="auto"/>
        <w:rPr>
          <w:rFonts w:ascii="Georgia" w:hAnsi="Georgia"/>
          <w:sz w:val="22"/>
          <w:szCs w:val="22"/>
        </w:rPr>
      </w:pPr>
      <w:bookmarkStart w:id="7" w:name="_Ref5779328"/>
      <w:r>
        <w:rPr>
          <w:rFonts w:ascii="Georgia" w:hAnsi="Georgia"/>
        </w:rPr>
        <w:t xml:space="preserve">Figura </w:t>
      </w:r>
      <w:r>
        <w:fldChar w:fldCharType="begin"/>
      </w:r>
      <w:r>
        <w:rPr>
          <w:rFonts w:ascii="Georgia" w:hAnsi="Georgia"/>
        </w:rPr>
        <w:instrText xml:space="preserve"> SEQ Figura \* ARABIC </w:instrText>
      </w:r>
      <w:r>
        <w:fldChar w:fldCharType="separate"/>
      </w:r>
      <w:r>
        <w:rPr>
          <w:rFonts w:ascii="Georgia" w:hAnsi="Georgia"/>
          <w:noProof/>
        </w:rPr>
        <w:t>4</w:t>
      </w:r>
      <w:r>
        <w:fldChar w:fldCharType="end"/>
      </w:r>
      <w:bookmarkEnd w:id="7"/>
      <w:r>
        <w:rPr>
          <w:rFonts w:ascii="Georgia" w:hAnsi="Georgia"/>
        </w:rPr>
        <w:t>. Serpiente cazadora (</w:t>
      </w:r>
      <w:r>
        <w:rPr>
          <w:rFonts w:ascii="Georgia" w:hAnsi="Georgia"/>
          <w:i/>
        </w:rPr>
        <w:t>Erythrolamprus melanotus</w:t>
      </w:r>
      <w:r>
        <w:rPr>
          <w:rFonts w:ascii="Georgia" w:hAnsi="Georgia"/>
        </w:rPr>
        <w:t>) alimentándose de una rana (</w:t>
      </w:r>
      <w:r>
        <w:rPr>
          <w:rFonts w:ascii="Georgia" w:hAnsi="Georgia"/>
          <w:i/>
        </w:rPr>
        <w:t>Elachistocleis pearsei</w:t>
      </w:r>
      <w:r>
        <w:rPr>
          <w:rFonts w:ascii="Georgia" w:hAnsi="Georgia"/>
        </w:rPr>
        <w:t>). Fotografía: J. P. Hurtado-Gómez</w:t>
      </w:r>
    </w:p>
    <w:p w14:paraId="5F7C51D9" w14:textId="77777777" w:rsidR="00203FD0" w:rsidRPr="00CC2A39" w:rsidRDefault="00203FD0" w:rsidP="00203FD0">
      <w:pPr>
        <w:rPr>
          <w:rFonts w:ascii="Arial" w:hAnsi="Arial" w:cs="Arial"/>
          <w:lang w:val="es-ES"/>
        </w:rPr>
        <w:sectPr w:rsidR="00203FD0" w:rsidRPr="00CC2A39" w:rsidSect="00747678">
          <w:headerReference w:type="default" r:id="rId21"/>
          <w:footerReference w:type="default" r:id="rId22"/>
          <w:headerReference w:type="first" r:id="rId23"/>
          <w:footerReference w:type="first" r:id="rId24"/>
          <w:type w:val="continuous"/>
          <w:pgSz w:w="12240" w:h="15840"/>
          <w:pgMar w:top="1440" w:right="1440" w:bottom="1440" w:left="1440" w:header="709" w:footer="709" w:gutter="0"/>
          <w:pgNumType w:start="0"/>
          <w:cols w:space="708"/>
          <w:titlePg/>
          <w:docGrid w:linePitch="360"/>
        </w:sectPr>
      </w:pPr>
    </w:p>
    <w:p w14:paraId="3F5CD856" w14:textId="77777777" w:rsidR="00203FD0" w:rsidRDefault="00203FD0" w:rsidP="00203FD0">
      <w:pPr>
        <w:spacing w:before="120" w:after="0" w:line="240" w:lineRule="auto"/>
        <w:jc w:val="center"/>
        <w:rPr>
          <w:rFonts w:ascii="Georgia" w:hAnsi="Georgia"/>
          <w:sz w:val="24"/>
          <w:szCs w:val="24"/>
        </w:rPr>
      </w:pPr>
      <w:r>
        <w:rPr>
          <w:rFonts w:ascii="Georgia" w:hAnsi="Georgia"/>
          <w:noProof/>
          <w:sz w:val="24"/>
          <w:szCs w:val="24"/>
          <w:lang w:eastAsia="es-CO"/>
        </w:rPr>
        <w:lastRenderedPageBreak/>
        <w:drawing>
          <wp:inline distT="0" distB="0" distL="0" distR="0" wp14:anchorId="7475C628" wp14:editId="653FD5CE">
            <wp:extent cx="3216275" cy="2964180"/>
            <wp:effectExtent l="0" t="0" r="3175" b="7620"/>
            <wp:docPr id="285" name="Imagen 285"/>
            <wp:cNvGraphicFramePr/>
            <a:graphic xmlns:a="http://schemas.openxmlformats.org/drawingml/2006/main">
              <a:graphicData uri="http://schemas.openxmlformats.org/drawingml/2006/picture">
                <pic:pic xmlns:pic="http://schemas.openxmlformats.org/drawingml/2006/picture">
                  <pic:nvPicPr>
                    <pic:cNvPr id="37" name="Imagen 37"/>
                    <pic:cNvPicPr/>
                  </pic:nvPicPr>
                  <pic:blipFill>
                    <a:blip r:embed="rId25"/>
                    <a:stretch>
                      <a:fillRect/>
                    </a:stretch>
                  </pic:blipFill>
                  <pic:spPr>
                    <a:xfrm>
                      <a:off x="0" y="0"/>
                      <a:ext cx="3214370" cy="2963545"/>
                    </a:xfrm>
                    <a:prstGeom prst="rect">
                      <a:avLst/>
                    </a:prstGeom>
                    <a:ln>
                      <a:noFill/>
                    </a:ln>
                    <a:effectLst>
                      <a:softEdge rad="112500"/>
                    </a:effectLst>
                  </pic:spPr>
                </pic:pic>
              </a:graphicData>
            </a:graphic>
          </wp:inline>
        </w:drawing>
      </w:r>
    </w:p>
    <w:p w14:paraId="67E4214C" w14:textId="77777777" w:rsidR="00203FD0" w:rsidRDefault="00203FD0" w:rsidP="00203FD0">
      <w:pPr>
        <w:spacing w:before="120" w:after="0" w:line="240" w:lineRule="auto"/>
        <w:rPr>
          <w:rFonts w:ascii="Georgia" w:hAnsi="Georgia"/>
          <w:sz w:val="22"/>
          <w:szCs w:val="22"/>
        </w:rPr>
      </w:pPr>
      <w:r>
        <w:rPr>
          <w:rFonts w:ascii="Georgia" w:hAnsi="Georgia"/>
        </w:rPr>
        <w:t xml:space="preserve">Figura </w:t>
      </w:r>
      <w:r>
        <w:rPr>
          <w:rFonts w:ascii="Georgia" w:hAnsi="Georgia"/>
        </w:rPr>
        <w:fldChar w:fldCharType="begin"/>
      </w:r>
      <w:r>
        <w:rPr>
          <w:rFonts w:ascii="Georgia" w:hAnsi="Georgia"/>
        </w:rPr>
        <w:instrText xml:space="preserve"> SEQ Figura \* ARABIC </w:instrText>
      </w:r>
      <w:r>
        <w:rPr>
          <w:rFonts w:ascii="Georgia" w:hAnsi="Georgia"/>
        </w:rPr>
        <w:fldChar w:fldCharType="separate"/>
      </w:r>
      <w:r>
        <w:rPr>
          <w:rFonts w:ascii="Georgia" w:hAnsi="Georgia"/>
          <w:noProof/>
        </w:rPr>
        <w:t>5</w:t>
      </w:r>
      <w:r>
        <w:rPr>
          <w:rFonts w:ascii="Georgia" w:hAnsi="Georgia"/>
        </w:rPr>
        <w:fldChar w:fldCharType="end"/>
      </w:r>
      <w:r>
        <w:rPr>
          <w:rFonts w:ascii="Georgia" w:hAnsi="Georgia"/>
        </w:rPr>
        <w:t>. Esqueleto de una serpiente de cascabel (</w:t>
      </w:r>
      <w:r>
        <w:rPr>
          <w:rFonts w:ascii="Georgia" w:hAnsi="Georgia"/>
          <w:i/>
        </w:rPr>
        <w:t>Crotalus viridis</w:t>
      </w:r>
      <w:r>
        <w:rPr>
          <w:rFonts w:ascii="Georgia" w:hAnsi="Georgia"/>
        </w:rPr>
        <w:t xml:space="preserve">). Tomado de </w:t>
      </w:r>
      <w:r>
        <w:rPr>
          <w:rFonts w:ascii="Georgia" w:hAnsi="Georgia"/>
        </w:rPr>
        <w:fldChar w:fldCharType="begin" w:fldLock="1"/>
      </w:r>
      <w:r>
        <w:rPr>
          <w:rFonts w:ascii="Georgia" w:hAnsi="Georgia"/>
        </w:rPr>
        <w:instrText>ADDIN CSL_CITATION {"citationItems":[{"id":"ITEM-1","itemData":{"author":[{"dropping-particle":"","family":"Olivares","given":"Ricardo","non-dropping-particle":"","parse-names":false,"suffix":""},{"dropping-particle":"","family":"Rojas","given":"Mariana","non-dropping-particle":"","parse-names":false,"suffix":""}],"id":"ITEM-1","issue":"2","issued":{"date-parts":[["2013"]]},"page":"378-387","title":"Esqueleto Axial y Apendicular de Vertebrado","type":"article-journal","volume":"31"},"uris":["http://www.mendeley.com/documents/?uuid=b07c2b08-57ef-465a-ba31-f0c7c643825b"]}],"mendeley":{"formattedCitation":"(10)","plainTextFormattedCitation":"(10)","previouslyFormattedCitation":"(Olivares &amp; Rojas, 2013)"},"properties":{"noteIndex":0},"schema":"https://github.com/citation-style-language/schema/raw/master/csl-citation.json"}</w:instrText>
      </w:r>
      <w:r>
        <w:rPr>
          <w:rFonts w:ascii="Georgia" w:hAnsi="Georgia"/>
        </w:rPr>
        <w:fldChar w:fldCharType="separate"/>
      </w:r>
      <w:r>
        <w:rPr>
          <w:rFonts w:ascii="Georgia" w:hAnsi="Georgia"/>
          <w:noProof/>
        </w:rPr>
        <w:t>(10)</w:t>
      </w:r>
      <w:r>
        <w:rPr>
          <w:rFonts w:ascii="Georgia" w:hAnsi="Georgia"/>
        </w:rPr>
        <w:fldChar w:fldCharType="end"/>
      </w:r>
    </w:p>
    <w:p w14:paraId="35DE5A72" w14:textId="77777777" w:rsidR="00203FD0" w:rsidRDefault="00203FD0" w:rsidP="00203FD0">
      <w:pPr>
        <w:spacing w:before="120" w:after="0" w:line="240" w:lineRule="auto"/>
        <w:rPr>
          <w:rFonts w:ascii="Georgia" w:hAnsi="Georgia"/>
          <w:b/>
          <w:sz w:val="24"/>
          <w:szCs w:val="24"/>
        </w:rPr>
      </w:pPr>
    </w:p>
    <w:p w14:paraId="2E40883A" w14:textId="77777777" w:rsidR="00203FD0" w:rsidRDefault="00203FD0" w:rsidP="00203FD0">
      <w:pPr>
        <w:spacing w:before="120" w:after="0" w:line="240" w:lineRule="auto"/>
        <w:rPr>
          <w:rFonts w:ascii="Georgia" w:hAnsi="Georgia"/>
          <w:b/>
          <w:sz w:val="24"/>
          <w:szCs w:val="24"/>
        </w:rPr>
      </w:pPr>
      <w:r>
        <w:rPr>
          <w:rFonts w:ascii="Georgia" w:hAnsi="Georgia"/>
          <w:b/>
          <w:sz w:val="24"/>
          <w:szCs w:val="24"/>
        </w:rPr>
        <w:t>Los sentidos en las serpientes</w:t>
      </w:r>
    </w:p>
    <w:p w14:paraId="7CB6F77A" w14:textId="77777777" w:rsidR="00203FD0" w:rsidRDefault="00203FD0" w:rsidP="00203FD0">
      <w:pPr>
        <w:spacing w:before="120" w:after="0" w:line="240" w:lineRule="auto"/>
        <w:rPr>
          <w:rFonts w:ascii="Georgia" w:hAnsi="Georgia"/>
          <w:b/>
          <w:sz w:val="24"/>
          <w:szCs w:val="24"/>
        </w:rPr>
      </w:pPr>
    </w:p>
    <w:p w14:paraId="1240FE6E" w14:textId="77777777" w:rsidR="00203FD0" w:rsidRDefault="00203FD0" w:rsidP="00203FD0">
      <w:pPr>
        <w:spacing w:before="120" w:after="0" w:line="240" w:lineRule="auto"/>
        <w:rPr>
          <w:rFonts w:ascii="Georgia" w:hAnsi="Georgia"/>
          <w:b/>
          <w:sz w:val="24"/>
          <w:szCs w:val="24"/>
        </w:rPr>
      </w:pPr>
      <w:r>
        <w:rPr>
          <w:rFonts w:ascii="Georgia" w:hAnsi="Georgia"/>
          <w:b/>
          <w:sz w:val="24"/>
          <w:szCs w:val="24"/>
        </w:rPr>
        <w:t>Visión</w:t>
      </w:r>
    </w:p>
    <w:p w14:paraId="626D8638" w14:textId="77777777" w:rsidR="00203FD0" w:rsidRDefault="00203FD0" w:rsidP="00203FD0">
      <w:pPr>
        <w:spacing w:before="120" w:after="0" w:line="240" w:lineRule="auto"/>
        <w:rPr>
          <w:rFonts w:ascii="Georgia" w:hAnsi="Georgia"/>
          <w:sz w:val="24"/>
          <w:szCs w:val="24"/>
        </w:rPr>
      </w:pPr>
      <w:r>
        <w:rPr>
          <w:rFonts w:ascii="Georgia" w:hAnsi="Georgia"/>
          <w:sz w:val="24"/>
          <w:szCs w:val="24"/>
        </w:rPr>
        <w:t>En cuanto a los sentidos, las serpientes, como la mayoría de los vertebrados pueden ver e identificar diferentes formas. Sin embargo, se puede observar alguna diversidad en cuanto a la forma y tamaño de la pupila. Por ejemplo, entre estos reptiles, se pueden encontrar algunas con la pupila redonda (</w:t>
      </w:r>
      <w:r>
        <w:rPr>
          <w:rFonts w:ascii="Georgia" w:hAnsi="Georgia"/>
          <w:sz w:val="24"/>
          <w:szCs w:val="24"/>
        </w:rPr>
        <w:fldChar w:fldCharType="begin"/>
      </w:r>
      <w:r>
        <w:rPr>
          <w:rFonts w:ascii="Georgia" w:hAnsi="Georgia"/>
          <w:sz w:val="24"/>
          <w:szCs w:val="24"/>
        </w:rPr>
        <w:instrText xml:space="preserve"> REF _Ref5771722 \h  \* MERGEFORMAT </w:instrText>
      </w:r>
      <w:r>
        <w:rPr>
          <w:rFonts w:ascii="Georgia" w:hAnsi="Georgia"/>
          <w:sz w:val="24"/>
          <w:szCs w:val="24"/>
        </w:rPr>
      </w:r>
      <w:r>
        <w:rPr>
          <w:rFonts w:ascii="Georgia" w:hAnsi="Georgia"/>
          <w:sz w:val="24"/>
          <w:szCs w:val="24"/>
        </w:rPr>
        <w:fldChar w:fldCharType="separate"/>
      </w:r>
      <w:r>
        <w:rPr>
          <w:rFonts w:ascii="Georgia" w:hAnsi="Georgia"/>
          <w:sz w:val="24"/>
          <w:szCs w:val="24"/>
        </w:rPr>
        <w:t xml:space="preserve">Figura </w:t>
      </w:r>
      <w:r>
        <w:rPr>
          <w:rFonts w:ascii="Georgia" w:hAnsi="Georgia"/>
          <w:noProof/>
          <w:sz w:val="24"/>
          <w:szCs w:val="24"/>
        </w:rPr>
        <w:t>6</w:t>
      </w:r>
      <w:r>
        <w:rPr>
          <w:rFonts w:ascii="Georgia" w:hAnsi="Georgia"/>
          <w:sz w:val="24"/>
          <w:szCs w:val="24"/>
        </w:rPr>
        <w:fldChar w:fldCharType="end"/>
      </w:r>
      <w:r>
        <w:rPr>
          <w:rFonts w:ascii="Georgia" w:hAnsi="Georgia"/>
          <w:sz w:val="24"/>
          <w:szCs w:val="24"/>
        </w:rPr>
        <w:t>A) y otras con la pupila elíptica (</w:t>
      </w:r>
      <w:r>
        <w:rPr>
          <w:rFonts w:ascii="Georgia" w:hAnsi="Georgia"/>
          <w:sz w:val="24"/>
          <w:szCs w:val="24"/>
        </w:rPr>
        <w:fldChar w:fldCharType="begin"/>
      </w:r>
      <w:r>
        <w:rPr>
          <w:rFonts w:ascii="Georgia" w:hAnsi="Georgia"/>
          <w:sz w:val="24"/>
          <w:szCs w:val="24"/>
        </w:rPr>
        <w:instrText xml:space="preserve"> REF _Ref5771722 \h  \* MERGEFORMAT </w:instrText>
      </w:r>
      <w:r>
        <w:rPr>
          <w:rFonts w:ascii="Georgia" w:hAnsi="Georgia"/>
          <w:sz w:val="24"/>
          <w:szCs w:val="24"/>
        </w:rPr>
      </w:r>
      <w:r>
        <w:rPr>
          <w:rFonts w:ascii="Georgia" w:hAnsi="Georgia"/>
          <w:sz w:val="24"/>
          <w:szCs w:val="24"/>
        </w:rPr>
        <w:fldChar w:fldCharType="separate"/>
      </w:r>
      <w:r>
        <w:rPr>
          <w:rFonts w:ascii="Georgia" w:hAnsi="Georgia"/>
          <w:sz w:val="24"/>
          <w:szCs w:val="24"/>
        </w:rPr>
        <w:t xml:space="preserve">Figura </w:t>
      </w:r>
      <w:r>
        <w:rPr>
          <w:rFonts w:ascii="Georgia" w:hAnsi="Georgia"/>
          <w:noProof/>
          <w:sz w:val="24"/>
          <w:szCs w:val="24"/>
        </w:rPr>
        <w:t>6</w:t>
      </w:r>
      <w:r>
        <w:rPr>
          <w:rFonts w:ascii="Georgia" w:hAnsi="Georgia"/>
          <w:sz w:val="24"/>
          <w:szCs w:val="24"/>
        </w:rPr>
        <w:fldChar w:fldCharType="end"/>
      </w:r>
      <w:r>
        <w:rPr>
          <w:rFonts w:ascii="Georgia" w:hAnsi="Georgia"/>
          <w:sz w:val="24"/>
          <w:szCs w:val="24"/>
        </w:rPr>
        <w:t xml:space="preserve">B,C). Estas formas están relacionadas al hábito nocturno o diurno en las serpientes </w:t>
      </w:r>
      <w:r>
        <w:rPr>
          <w:rFonts w:ascii="Georgia" w:hAnsi="Georgia"/>
          <w:sz w:val="24"/>
          <w:szCs w:val="24"/>
        </w:rPr>
        <w:fldChar w:fldCharType="begin" w:fldLock="1"/>
      </w:r>
      <w:r>
        <w:rPr>
          <w:rFonts w:ascii="Georgia" w:hAnsi="Georgia"/>
          <w:sz w:val="24"/>
          <w:szCs w:val="24"/>
        </w:rPr>
        <w:instrText>ADDIN CSL_CITATION {"citationItems":[{"id":"ITEM-1","itemData":{"author":[{"dropping-particle":"","family":"Lillywhite","given":"Harvey B.","non-dropping-particle":"","parse-names":false,"suffix":""}],"id":"ITEM-1","issued":{"date-parts":[["2014"]]},"number-of-pages":"241","publisher":"Oxford University Press.","publisher-place":"New York","title":"How Snakes Work: structure, function, and behavior of the world’s snakes.","type":"book"},"uris":["http://www.mendeley.com/documents/?uuid=a58f28d6-c466-412a-9de8-97ab9aa3a5a4"]}],"mendeley":{"formattedCitation":"(7)","plainTextFormattedCitation":"(7)","previouslyFormattedCitation":"(Lillywhite, 2014)"},"properties":{"noteIndex":0},"schema":"https://github.com/citation-style-language/schema/raw/master/csl-citation.json"}</w:instrText>
      </w:r>
      <w:r>
        <w:rPr>
          <w:rFonts w:ascii="Georgia" w:hAnsi="Georgia"/>
          <w:sz w:val="24"/>
          <w:szCs w:val="24"/>
        </w:rPr>
        <w:fldChar w:fldCharType="separate"/>
      </w:r>
      <w:r>
        <w:rPr>
          <w:rFonts w:ascii="Georgia" w:hAnsi="Georgia"/>
          <w:noProof/>
          <w:sz w:val="24"/>
          <w:szCs w:val="24"/>
        </w:rPr>
        <w:t>(7)</w:t>
      </w:r>
      <w:r>
        <w:rPr>
          <w:rFonts w:ascii="Georgia" w:hAnsi="Georgia"/>
          <w:sz w:val="24"/>
          <w:szCs w:val="24"/>
        </w:rPr>
        <w:fldChar w:fldCharType="end"/>
      </w:r>
      <w:r>
        <w:rPr>
          <w:rFonts w:ascii="Georgia" w:hAnsi="Georgia"/>
          <w:sz w:val="24"/>
          <w:szCs w:val="24"/>
        </w:rPr>
        <w:t xml:space="preserve">. Algunas especies que viven enterradas, presentan una visión muy limitada, con ojos que apenas les permiten diferenciar entre luz y oscuridad </w:t>
      </w:r>
      <w:r>
        <w:rPr>
          <w:rFonts w:ascii="Georgia" w:hAnsi="Georgia"/>
          <w:sz w:val="24"/>
          <w:szCs w:val="24"/>
        </w:rPr>
        <w:fldChar w:fldCharType="begin" w:fldLock="1"/>
      </w:r>
      <w:r>
        <w:rPr>
          <w:rFonts w:ascii="Georgia" w:hAnsi="Georgia"/>
          <w:sz w:val="24"/>
          <w:szCs w:val="24"/>
        </w:rPr>
        <w:instrText>ADDIN CSL_CITATION {"citationItems":[{"id":"ITEM-1","itemData":{"author":[{"dropping-particle":"","family":"Vitt","given":"Laurie","non-dropping-particle":"","parse-names":false,"suffix":""},{"dropping-particle":"","family":"Caldwell","given":"Janalee","non-dropping-particle":"","parse-names":false,"suffix":""}],"edition":"4","id":"ITEM-1","issued":{"date-parts":[["2014"]]},"number-of-pages":"776","publisher":"Elsevier","title":"Herpetology: An Introductory Biology of Amphibians and Reptiles","type":"book"},"uris":["http://www.mendeley.com/documents/?uuid=cf5641e4-3199-492a-94a5-3c054b419d07"]},{"id":"ITEM-2","itemData":{"author":[{"dropping-particle":"","family":"Lillywhite","given":"Harvey B.","non-dropping-particle":"","parse-names":false,"suffix":""}],"id":"ITEM-2","issued":{"date-parts":[["2014"]]},"number-of-pages":"241","publisher":"Oxford University Press.","publisher-place":"New York","title":"How Snakes Work: structure, function, and behavior of the world’s snakes.","type":"book"},"uris":["http://www.mendeley.com/documents/?uuid=a58f28d6-c466-412a-9de8-97ab9aa3a5a4"]}],"mendeley":{"formattedCitation":"(5,7)","plainTextFormattedCitation":"(5,7)","previouslyFormattedCitation":"(Lillywhite, 2014; L. Vitt &amp; Caldwell, 2014)"},"properties":{"noteIndex":0},"schema":"https://github.com/citation-style-language/schema/raw/master/csl-citation.json"}</w:instrText>
      </w:r>
      <w:r>
        <w:rPr>
          <w:rFonts w:ascii="Georgia" w:hAnsi="Georgia"/>
          <w:sz w:val="24"/>
          <w:szCs w:val="24"/>
        </w:rPr>
        <w:fldChar w:fldCharType="separate"/>
      </w:r>
      <w:r>
        <w:rPr>
          <w:rFonts w:ascii="Georgia" w:hAnsi="Georgia"/>
          <w:noProof/>
          <w:sz w:val="24"/>
          <w:szCs w:val="24"/>
        </w:rPr>
        <w:t>(5,7)</w:t>
      </w:r>
      <w:r>
        <w:rPr>
          <w:rFonts w:ascii="Georgia" w:hAnsi="Georgia"/>
          <w:sz w:val="24"/>
          <w:szCs w:val="24"/>
        </w:rPr>
        <w:fldChar w:fldCharType="end"/>
      </w:r>
      <w:r>
        <w:rPr>
          <w:rFonts w:ascii="Georgia" w:hAnsi="Georgia"/>
          <w:sz w:val="24"/>
          <w:szCs w:val="24"/>
        </w:rPr>
        <w:t xml:space="preserve">. </w:t>
      </w:r>
    </w:p>
    <w:p w14:paraId="1EC2FE65" w14:textId="77777777" w:rsidR="00203FD0" w:rsidRDefault="00203FD0" w:rsidP="00203FD0">
      <w:pPr>
        <w:spacing w:before="120" w:after="0" w:line="240" w:lineRule="auto"/>
        <w:rPr>
          <w:rFonts w:ascii="Georgia" w:hAnsi="Georgia"/>
          <w:b/>
          <w:sz w:val="24"/>
          <w:szCs w:val="24"/>
        </w:rPr>
      </w:pPr>
      <w:r>
        <w:rPr>
          <w:rFonts w:ascii="Georgia" w:hAnsi="Georgia"/>
          <w:b/>
          <w:sz w:val="24"/>
          <w:szCs w:val="24"/>
        </w:rPr>
        <w:t>Termorrecepción</w:t>
      </w:r>
    </w:p>
    <w:p w14:paraId="39A61952" w14:textId="77777777" w:rsidR="00203FD0" w:rsidRDefault="00203FD0" w:rsidP="00203FD0">
      <w:pPr>
        <w:spacing w:before="120" w:after="0" w:line="240" w:lineRule="auto"/>
        <w:rPr>
          <w:rFonts w:ascii="Georgia" w:hAnsi="Georgia"/>
          <w:sz w:val="24"/>
          <w:szCs w:val="24"/>
        </w:rPr>
      </w:pPr>
      <w:r>
        <w:rPr>
          <w:rFonts w:ascii="Georgia" w:hAnsi="Georgia"/>
          <w:sz w:val="24"/>
          <w:szCs w:val="24"/>
        </w:rPr>
        <w:t>Algunos grupos de serpientes, como las boas y las víboras, tienen estructuras que les permiten percibir el calor del entorno. En las víboras, presentan un orificio a cada lado de la cabeza, entre la narina y el ojo, las cuales son llamadas fosetas termorreceptoras o loreales; razón por la que en algunas regiones las llaman cuatro narices (</w:t>
      </w:r>
      <w:r>
        <w:rPr>
          <w:rFonts w:ascii="Georgia" w:hAnsi="Georgia"/>
          <w:sz w:val="24"/>
          <w:szCs w:val="24"/>
        </w:rPr>
        <w:fldChar w:fldCharType="begin"/>
      </w:r>
      <w:r>
        <w:rPr>
          <w:rFonts w:ascii="Georgia" w:hAnsi="Georgia"/>
          <w:sz w:val="24"/>
          <w:szCs w:val="24"/>
        </w:rPr>
        <w:instrText xml:space="preserve"> REF _Ref5771722 \h  \* MERGEFORMAT </w:instrText>
      </w:r>
      <w:r>
        <w:rPr>
          <w:rFonts w:ascii="Georgia" w:hAnsi="Georgia"/>
          <w:sz w:val="24"/>
          <w:szCs w:val="24"/>
        </w:rPr>
      </w:r>
      <w:r>
        <w:rPr>
          <w:rFonts w:ascii="Georgia" w:hAnsi="Georgia"/>
          <w:sz w:val="24"/>
          <w:szCs w:val="24"/>
        </w:rPr>
        <w:fldChar w:fldCharType="separate"/>
      </w:r>
      <w:r>
        <w:rPr>
          <w:rFonts w:ascii="Georgia" w:hAnsi="Georgia"/>
          <w:sz w:val="24"/>
          <w:szCs w:val="24"/>
        </w:rPr>
        <w:t xml:space="preserve">Figura </w:t>
      </w:r>
      <w:r>
        <w:rPr>
          <w:rFonts w:ascii="Georgia" w:hAnsi="Georgia"/>
          <w:noProof/>
          <w:sz w:val="24"/>
          <w:szCs w:val="24"/>
        </w:rPr>
        <w:t>6</w:t>
      </w:r>
      <w:r>
        <w:rPr>
          <w:rFonts w:ascii="Georgia" w:hAnsi="Georgia"/>
          <w:sz w:val="24"/>
          <w:szCs w:val="24"/>
        </w:rPr>
        <w:fldChar w:fldCharType="end"/>
      </w:r>
      <w:r>
        <w:rPr>
          <w:rFonts w:ascii="Georgia" w:hAnsi="Georgia"/>
          <w:sz w:val="24"/>
          <w:szCs w:val="24"/>
        </w:rPr>
        <w:t>B). En las boas, las fosetas termosensibles, se encuentran ubicadas en las escamas labiales (</w:t>
      </w:r>
      <w:r>
        <w:rPr>
          <w:rFonts w:ascii="Georgia" w:hAnsi="Georgia"/>
          <w:sz w:val="24"/>
          <w:szCs w:val="24"/>
        </w:rPr>
        <w:fldChar w:fldCharType="begin"/>
      </w:r>
      <w:r>
        <w:rPr>
          <w:rFonts w:ascii="Georgia" w:hAnsi="Georgia"/>
          <w:sz w:val="24"/>
          <w:szCs w:val="24"/>
        </w:rPr>
        <w:instrText xml:space="preserve"> REF _Ref5771722 \h  \* MERGEFORMAT </w:instrText>
      </w:r>
      <w:r>
        <w:rPr>
          <w:rFonts w:ascii="Georgia" w:hAnsi="Georgia"/>
          <w:sz w:val="24"/>
          <w:szCs w:val="24"/>
        </w:rPr>
      </w:r>
      <w:r>
        <w:rPr>
          <w:rFonts w:ascii="Georgia" w:hAnsi="Georgia"/>
          <w:sz w:val="24"/>
          <w:szCs w:val="24"/>
        </w:rPr>
        <w:fldChar w:fldCharType="separate"/>
      </w:r>
      <w:r>
        <w:rPr>
          <w:rFonts w:ascii="Georgia" w:hAnsi="Georgia"/>
          <w:sz w:val="24"/>
          <w:szCs w:val="24"/>
        </w:rPr>
        <w:t xml:space="preserve">Figura </w:t>
      </w:r>
      <w:r>
        <w:rPr>
          <w:rFonts w:ascii="Georgia" w:hAnsi="Georgia"/>
          <w:noProof/>
          <w:sz w:val="24"/>
          <w:szCs w:val="24"/>
        </w:rPr>
        <w:t>6</w:t>
      </w:r>
      <w:r>
        <w:rPr>
          <w:rFonts w:ascii="Georgia" w:hAnsi="Georgia"/>
          <w:sz w:val="24"/>
          <w:szCs w:val="24"/>
        </w:rPr>
        <w:fldChar w:fldCharType="end"/>
      </w:r>
      <w:r>
        <w:rPr>
          <w:rFonts w:ascii="Georgia" w:hAnsi="Georgia"/>
          <w:sz w:val="24"/>
          <w:szCs w:val="24"/>
        </w:rPr>
        <w:t>C)</w:t>
      </w:r>
      <w:r>
        <w:rPr>
          <w:rFonts w:ascii="Georgia" w:hAnsi="Georgia"/>
          <w:sz w:val="24"/>
          <w:szCs w:val="24"/>
        </w:rPr>
        <w:fldChar w:fldCharType="begin" w:fldLock="1"/>
      </w:r>
      <w:r>
        <w:rPr>
          <w:rFonts w:ascii="Georgia" w:hAnsi="Georgia"/>
          <w:sz w:val="24"/>
          <w:szCs w:val="24"/>
        </w:rPr>
        <w:instrText>ADDIN CSL_CITATION {"citationItems":[{"id":"ITEM-1","itemData":{"author":[{"dropping-particle":"","family":"Lillywhite","given":"Harvey B.","non-dropping-particle":"","parse-names":false,"suffix":""}],"id":"ITEM-1","issued":{"date-parts":[["2014"]]},"number-of-pages":"241","publisher":"Oxford University Press.","publisher-place":"New York","title":"How Snakes Work: structure, function, and behavior of the world’s snakes.","type":"book"},"uris":["http://www.mendeley.com/documents/?uuid=a58f28d6-c466-412a-9de8-97ab9aa3a5a4"]}],"mendeley":{"formattedCitation":"(7)","plainTextFormattedCitation":"(7)","previouslyFormattedCitation":"(Lillywhite, 2014)"},"properties":{"noteIndex":0},"schema":"https://github.com/citation-style-language/schema/raw/master/csl-citation.json"}</w:instrText>
      </w:r>
      <w:r>
        <w:rPr>
          <w:rFonts w:ascii="Georgia" w:hAnsi="Georgia"/>
          <w:sz w:val="24"/>
          <w:szCs w:val="24"/>
        </w:rPr>
        <w:fldChar w:fldCharType="separate"/>
      </w:r>
      <w:r>
        <w:rPr>
          <w:rFonts w:ascii="Georgia" w:hAnsi="Georgia"/>
          <w:noProof/>
          <w:sz w:val="24"/>
          <w:szCs w:val="24"/>
        </w:rPr>
        <w:t>(7)</w:t>
      </w:r>
      <w:r>
        <w:rPr>
          <w:rFonts w:ascii="Georgia" w:hAnsi="Georgia"/>
          <w:sz w:val="24"/>
          <w:szCs w:val="24"/>
        </w:rPr>
        <w:fldChar w:fldCharType="end"/>
      </w:r>
      <w:r>
        <w:rPr>
          <w:rFonts w:ascii="Georgia" w:hAnsi="Georgia"/>
          <w:sz w:val="24"/>
          <w:szCs w:val="24"/>
        </w:rPr>
        <w:t>.</w:t>
      </w:r>
    </w:p>
    <w:p w14:paraId="34263435" w14:textId="77777777" w:rsidR="00203FD0" w:rsidRDefault="00203FD0" w:rsidP="00203FD0">
      <w:pPr>
        <w:spacing w:before="120" w:after="0" w:line="240" w:lineRule="auto"/>
        <w:rPr>
          <w:rFonts w:ascii="Georgia" w:hAnsi="Georgia"/>
          <w:b/>
          <w:sz w:val="24"/>
          <w:szCs w:val="24"/>
        </w:rPr>
      </w:pPr>
      <w:r>
        <w:rPr>
          <w:rFonts w:ascii="Georgia" w:hAnsi="Georgia"/>
          <w:b/>
          <w:sz w:val="24"/>
          <w:szCs w:val="24"/>
        </w:rPr>
        <w:t>Olfato</w:t>
      </w:r>
    </w:p>
    <w:p w14:paraId="38ADB1CB" w14:textId="77777777" w:rsidR="00203FD0" w:rsidRDefault="00203FD0" w:rsidP="00203FD0">
      <w:pPr>
        <w:spacing w:before="120" w:after="0" w:line="240" w:lineRule="auto"/>
        <w:rPr>
          <w:rFonts w:ascii="Georgia" w:hAnsi="Georgia"/>
          <w:sz w:val="24"/>
          <w:szCs w:val="24"/>
        </w:rPr>
      </w:pPr>
      <w:r>
        <w:rPr>
          <w:rFonts w:ascii="Georgia" w:hAnsi="Georgia"/>
          <w:sz w:val="24"/>
          <w:szCs w:val="24"/>
        </w:rPr>
        <w:t>En cuanto al olfato, las serpientes utilizan dos mecanismos: El primero es el análisis de las partículas aéreas que entra por las narinas, igual que en los demás grupos de vertebrados.  El segundo y más conocido entre ellas es a través de la lengua (</w:t>
      </w:r>
      <w:r>
        <w:rPr>
          <w:rFonts w:ascii="Georgia" w:hAnsi="Georgia"/>
          <w:sz w:val="24"/>
          <w:szCs w:val="24"/>
        </w:rPr>
        <w:fldChar w:fldCharType="begin"/>
      </w:r>
      <w:r>
        <w:rPr>
          <w:rFonts w:ascii="Georgia" w:hAnsi="Georgia"/>
          <w:sz w:val="24"/>
          <w:szCs w:val="24"/>
        </w:rPr>
        <w:instrText xml:space="preserve"> REF _Ref5771722 \h  \* MERGEFORMAT </w:instrText>
      </w:r>
      <w:r>
        <w:rPr>
          <w:rFonts w:ascii="Georgia" w:hAnsi="Georgia"/>
          <w:sz w:val="24"/>
          <w:szCs w:val="24"/>
        </w:rPr>
      </w:r>
      <w:r>
        <w:rPr>
          <w:rFonts w:ascii="Georgia" w:hAnsi="Georgia"/>
          <w:sz w:val="24"/>
          <w:szCs w:val="24"/>
        </w:rPr>
        <w:fldChar w:fldCharType="separate"/>
      </w:r>
      <w:r>
        <w:rPr>
          <w:rFonts w:ascii="Georgia" w:hAnsi="Georgia"/>
          <w:sz w:val="24"/>
          <w:szCs w:val="24"/>
        </w:rPr>
        <w:t xml:space="preserve">Figura </w:t>
      </w:r>
      <w:r>
        <w:rPr>
          <w:rFonts w:ascii="Georgia" w:hAnsi="Georgia"/>
          <w:noProof/>
          <w:sz w:val="24"/>
          <w:szCs w:val="24"/>
        </w:rPr>
        <w:t>6</w:t>
      </w:r>
      <w:r>
        <w:rPr>
          <w:rFonts w:ascii="Georgia" w:hAnsi="Georgia"/>
          <w:sz w:val="24"/>
          <w:szCs w:val="24"/>
        </w:rPr>
        <w:fldChar w:fldCharType="end"/>
      </w:r>
      <w:r>
        <w:rPr>
          <w:rFonts w:ascii="Georgia" w:hAnsi="Georgia"/>
          <w:sz w:val="24"/>
          <w:szCs w:val="24"/>
        </w:rPr>
        <w:t xml:space="preserve">D), la cual sacan para recoger las partículas del ambiente y después la llevan a un órgano (órgano de Jakobson) que se encuentra en el techo de la boca, donde se analiza la información </w:t>
      </w:r>
      <w:r>
        <w:rPr>
          <w:rFonts w:ascii="Georgia" w:hAnsi="Georgia"/>
          <w:sz w:val="24"/>
          <w:szCs w:val="24"/>
        </w:rPr>
        <w:fldChar w:fldCharType="begin" w:fldLock="1"/>
      </w:r>
      <w:r>
        <w:rPr>
          <w:rFonts w:ascii="Georgia" w:hAnsi="Georgia"/>
          <w:sz w:val="24"/>
          <w:szCs w:val="24"/>
        </w:rPr>
        <w:instrText>ADDIN CSL_CITATION {"citationItems":[{"id":"ITEM-1","itemData":{"author":[{"dropping-particle":"","family":"Lillywhite","given":"Harvey B.","non-dropping-particle":"","parse-names":false,"suffix":""}],"id":"ITEM-1","issued":{"date-parts":[["2014"]]},"number-of-pages":"241","publisher":"Oxford University Press.","publisher-place":"New York","title":"How Snakes Work: structure, function, and behavior of the world’s snakes.","type":"book"},"uris":["http://www.mendeley.com/documents/?uuid=a58f28d6-c466-412a-9de8-97ab9aa3a5a4"]}],"mendeley":{"formattedCitation":"(7)","plainTextFormattedCitation":"(7)","previouslyFormattedCitation":"(Lillywhite, 2014)"},"properties":{"noteIndex":0},"schema":"https://github.com/citation-style-language/schema/raw/master/csl-citation.json"}</w:instrText>
      </w:r>
      <w:r>
        <w:rPr>
          <w:rFonts w:ascii="Georgia" w:hAnsi="Georgia"/>
          <w:sz w:val="24"/>
          <w:szCs w:val="24"/>
        </w:rPr>
        <w:fldChar w:fldCharType="separate"/>
      </w:r>
      <w:r>
        <w:rPr>
          <w:rFonts w:ascii="Georgia" w:hAnsi="Georgia"/>
          <w:noProof/>
          <w:sz w:val="24"/>
          <w:szCs w:val="24"/>
        </w:rPr>
        <w:t>(7)</w:t>
      </w:r>
      <w:r>
        <w:rPr>
          <w:rFonts w:ascii="Georgia" w:hAnsi="Georgia"/>
          <w:sz w:val="24"/>
          <w:szCs w:val="24"/>
        </w:rPr>
        <w:fldChar w:fldCharType="end"/>
      </w:r>
      <w:r>
        <w:rPr>
          <w:rFonts w:ascii="Georgia" w:hAnsi="Georgia"/>
          <w:sz w:val="24"/>
          <w:szCs w:val="24"/>
        </w:rPr>
        <w:t>.</w:t>
      </w:r>
      <w:r>
        <w:rPr>
          <w:rFonts w:ascii="Georgia" w:hAnsi="Georgia"/>
          <w:noProof/>
          <w:lang w:eastAsia="es-CO"/>
        </w:rPr>
        <w:t xml:space="preserve"> </w:t>
      </w:r>
    </w:p>
    <w:p w14:paraId="7A8A78BB" w14:textId="77777777" w:rsidR="00203FD0" w:rsidRDefault="00203FD0" w:rsidP="00203FD0">
      <w:pPr>
        <w:spacing w:before="120" w:after="0" w:line="240" w:lineRule="auto"/>
        <w:jc w:val="center"/>
        <w:rPr>
          <w:rFonts w:ascii="Georgia" w:hAnsi="Georgia"/>
          <w:sz w:val="24"/>
          <w:szCs w:val="24"/>
        </w:rPr>
      </w:pPr>
      <w:r>
        <w:rPr>
          <w:noProof/>
          <w:lang w:eastAsia="es-CO"/>
        </w:rPr>
        <w:lastRenderedPageBreak/>
        <w:drawing>
          <wp:inline distT="0" distB="0" distL="0" distR="0" wp14:anchorId="5CFA219E" wp14:editId="02E885D1">
            <wp:extent cx="5754370" cy="4036060"/>
            <wp:effectExtent l="0" t="0" r="0" b="2540"/>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54370" cy="4036060"/>
                    </a:xfrm>
                    <a:prstGeom prst="rect">
                      <a:avLst/>
                    </a:prstGeom>
                    <a:noFill/>
                    <a:ln>
                      <a:noFill/>
                    </a:ln>
                  </pic:spPr>
                </pic:pic>
              </a:graphicData>
            </a:graphic>
          </wp:inline>
        </w:drawing>
      </w:r>
    </w:p>
    <w:p w14:paraId="2D46A2C8" w14:textId="77777777" w:rsidR="00203FD0" w:rsidRDefault="00203FD0" w:rsidP="00203FD0">
      <w:pPr>
        <w:spacing w:before="120" w:after="0" w:line="240" w:lineRule="auto"/>
        <w:rPr>
          <w:rFonts w:ascii="Georgia" w:hAnsi="Georgia"/>
          <w:sz w:val="22"/>
          <w:szCs w:val="22"/>
        </w:rPr>
      </w:pPr>
      <w:bookmarkStart w:id="8" w:name="_Ref5771722"/>
      <w:r>
        <w:rPr>
          <w:rFonts w:ascii="Georgia" w:hAnsi="Georgia"/>
        </w:rPr>
        <w:t xml:space="preserve">Figura </w:t>
      </w:r>
      <w:r>
        <w:fldChar w:fldCharType="begin"/>
      </w:r>
      <w:r>
        <w:rPr>
          <w:rFonts w:ascii="Georgia" w:hAnsi="Georgia"/>
        </w:rPr>
        <w:instrText xml:space="preserve"> SEQ Figura \* ARABIC </w:instrText>
      </w:r>
      <w:r>
        <w:fldChar w:fldCharType="separate"/>
      </w:r>
      <w:r>
        <w:rPr>
          <w:rFonts w:ascii="Georgia" w:hAnsi="Georgia"/>
          <w:noProof/>
        </w:rPr>
        <w:t>6</w:t>
      </w:r>
      <w:r>
        <w:fldChar w:fldCharType="end"/>
      </w:r>
      <w:bookmarkEnd w:id="8"/>
      <w:r>
        <w:rPr>
          <w:rFonts w:ascii="Georgia" w:hAnsi="Georgia"/>
        </w:rPr>
        <w:t xml:space="preserve">. Cabeza de algunas serpientes mostrando la diversidad de los órganos sensoriales. (A) pupila redonda en una cazadora, </w:t>
      </w:r>
      <w:r>
        <w:rPr>
          <w:rFonts w:ascii="Georgia" w:hAnsi="Georgia"/>
          <w:i/>
        </w:rPr>
        <w:t>Leptophis ahaetulla;</w:t>
      </w:r>
      <w:r>
        <w:rPr>
          <w:rFonts w:ascii="Georgia" w:hAnsi="Georgia"/>
        </w:rPr>
        <w:t xml:space="preserve"> (B) fosetas termoreceptoras o loreales (flecha blanca) y pupila elíptica en una víbora, </w:t>
      </w:r>
      <w:r>
        <w:rPr>
          <w:rFonts w:ascii="Georgia" w:hAnsi="Georgia"/>
          <w:i/>
        </w:rPr>
        <w:t>Bothriechis schlegelii</w:t>
      </w:r>
      <w:r>
        <w:rPr>
          <w:rFonts w:ascii="Georgia" w:hAnsi="Georgia"/>
        </w:rPr>
        <w:t>;</w:t>
      </w:r>
      <w:r>
        <w:rPr>
          <w:rFonts w:ascii="Georgia" w:hAnsi="Georgia"/>
          <w:i/>
        </w:rPr>
        <w:t xml:space="preserve"> </w:t>
      </w:r>
      <w:r>
        <w:rPr>
          <w:rFonts w:ascii="Georgia" w:hAnsi="Georgia"/>
        </w:rPr>
        <w:t xml:space="preserve">(C) fosas labiales (flechas negras) y pupila elíptica en una boa, </w:t>
      </w:r>
      <w:r>
        <w:rPr>
          <w:rFonts w:ascii="Georgia" w:hAnsi="Georgia"/>
          <w:i/>
        </w:rPr>
        <w:t>Corallus hortulanus</w:t>
      </w:r>
      <w:r>
        <w:rPr>
          <w:rFonts w:ascii="Georgia" w:hAnsi="Georgia"/>
        </w:rPr>
        <w:t xml:space="preserve">;(D) Lengua bífida en una boa arcoiris, </w:t>
      </w:r>
      <w:r>
        <w:rPr>
          <w:rFonts w:ascii="Georgia" w:hAnsi="Georgia"/>
          <w:i/>
        </w:rPr>
        <w:t>Epicrates cenchria</w:t>
      </w:r>
      <w:r>
        <w:rPr>
          <w:rFonts w:ascii="Georgia" w:hAnsi="Georgia"/>
        </w:rPr>
        <w:t>. Fotografía: J. P. Hurtado-Gómez.</w:t>
      </w:r>
    </w:p>
    <w:p w14:paraId="09DFAE72" w14:textId="77777777" w:rsidR="00203FD0" w:rsidRDefault="00203FD0" w:rsidP="00203FD0">
      <w:pPr>
        <w:spacing w:before="120" w:after="0" w:line="240" w:lineRule="auto"/>
        <w:rPr>
          <w:rFonts w:ascii="Georgia" w:hAnsi="Georgia"/>
          <w:b/>
          <w:sz w:val="24"/>
          <w:szCs w:val="24"/>
        </w:rPr>
      </w:pPr>
    </w:p>
    <w:p w14:paraId="65341272" w14:textId="77777777" w:rsidR="00203FD0" w:rsidRDefault="00203FD0" w:rsidP="00203FD0">
      <w:pPr>
        <w:spacing w:before="120" w:after="0" w:line="240" w:lineRule="auto"/>
        <w:rPr>
          <w:rFonts w:ascii="Georgia" w:hAnsi="Georgia"/>
          <w:b/>
          <w:sz w:val="24"/>
          <w:szCs w:val="24"/>
        </w:rPr>
      </w:pPr>
      <w:r>
        <w:rPr>
          <w:rFonts w:ascii="Georgia" w:hAnsi="Georgia"/>
          <w:b/>
          <w:sz w:val="24"/>
          <w:szCs w:val="24"/>
        </w:rPr>
        <w:t>Audición</w:t>
      </w:r>
    </w:p>
    <w:p w14:paraId="19B480C0" w14:textId="77777777" w:rsidR="00203FD0" w:rsidRDefault="00203FD0" w:rsidP="00203FD0">
      <w:pPr>
        <w:spacing w:before="120" w:after="0" w:line="240" w:lineRule="auto"/>
        <w:rPr>
          <w:rFonts w:ascii="Georgia" w:hAnsi="Georgia"/>
          <w:sz w:val="24"/>
          <w:szCs w:val="24"/>
        </w:rPr>
      </w:pPr>
      <w:r>
        <w:rPr>
          <w:rFonts w:ascii="Georgia" w:hAnsi="Georgia"/>
          <w:sz w:val="24"/>
          <w:szCs w:val="24"/>
        </w:rPr>
        <w:t xml:space="preserve">Son completamente sordas a los sonidos trasmitidos a través del aire, ya que no tienen pabellón, conducto auditivo externo, tímpano, oído medio ni trompa de Eustaquio. Sin embargo, tiene oído interno el cual se encuentra conectado a una delicada estructura ósea, conformada por los huesos columela y cuadrado que se articulan con la mandíbula. Este mecanismo les permite una particular sensibilidad a las vibraciones del sustrato sobre el cual se encuentran </w:t>
      </w:r>
      <w:r>
        <w:rPr>
          <w:rFonts w:ascii="Georgia" w:hAnsi="Georgia"/>
          <w:sz w:val="24"/>
          <w:szCs w:val="24"/>
        </w:rPr>
        <w:fldChar w:fldCharType="begin" w:fldLock="1"/>
      </w:r>
      <w:r>
        <w:rPr>
          <w:rFonts w:ascii="Georgia" w:hAnsi="Georgia"/>
          <w:sz w:val="24"/>
          <w:szCs w:val="24"/>
        </w:rPr>
        <w:instrText>ADDIN CSL_CITATION {"citationItems":[{"id":"ITEM-1","itemData":{"author":[{"dropping-particle":"","family":"Lillywhite","given":"Harvey B.","non-dropping-particle":"","parse-names":false,"suffix":""}],"id":"ITEM-1","issued":{"date-parts":[["2014"]]},"number-of-pages":"241","publisher":"Oxford University Press.","publisher-place":"New York","title":"How Snakes Work: structure, function, and behavior of the world’s snakes.","type":"book"},"uris":["http://www.mendeley.com/documents/?uuid=a58f28d6-c466-412a-9de8-97ab9aa3a5a4"]},{"id":"ITEM-2","itemData":{"author":[{"dropping-particle":"","family":"Vitt","given":"Laurie","non-dropping-particle":"","parse-names":false,"suffix":""},{"dropping-particle":"","family":"Caldwell","given":"Janalee","non-dropping-particle":"","parse-names":false,"suffix":""}],"edition":"4","id":"ITEM-2","issued":{"date-parts":[["2014"]]},"number-of-pages":"776","publisher":"Elsevier","title":"Herpetology: An Introductory Biology of Amphibians and Reptiles","type":"book"},"uris":["http://www.mendeley.com/documents/?uuid=cf5641e4-3199-492a-94a5-3c054b419d07"]}],"mendeley":{"formattedCitation":"(5,7)","plainTextFormattedCitation":"(5,7)","previouslyFormattedCitation":"(Lillywhite, 2014; L. Vitt &amp; Caldwell, 2014)"},"properties":{"noteIndex":0},"schema":"https://github.com/citation-style-language/schema/raw/master/csl-citation.json"}</w:instrText>
      </w:r>
      <w:r>
        <w:rPr>
          <w:rFonts w:ascii="Georgia" w:hAnsi="Georgia"/>
          <w:sz w:val="24"/>
          <w:szCs w:val="24"/>
        </w:rPr>
        <w:fldChar w:fldCharType="separate"/>
      </w:r>
      <w:r>
        <w:rPr>
          <w:rFonts w:ascii="Georgia" w:hAnsi="Georgia"/>
          <w:noProof/>
          <w:sz w:val="24"/>
          <w:szCs w:val="24"/>
        </w:rPr>
        <w:t>(5,7)</w:t>
      </w:r>
      <w:r>
        <w:rPr>
          <w:rFonts w:ascii="Georgia" w:hAnsi="Georgia"/>
          <w:sz w:val="24"/>
          <w:szCs w:val="24"/>
        </w:rPr>
        <w:fldChar w:fldCharType="end"/>
      </w:r>
      <w:r>
        <w:rPr>
          <w:rFonts w:ascii="Georgia" w:hAnsi="Georgia"/>
          <w:sz w:val="24"/>
          <w:szCs w:val="24"/>
        </w:rPr>
        <w:t>.</w:t>
      </w:r>
    </w:p>
    <w:p w14:paraId="3CBBF75A" w14:textId="77777777" w:rsidR="00203FD0" w:rsidRDefault="00203FD0" w:rsidP="00203FD0">
      <w:pPr>
        <w:spacing w:before="120" w:after="0" w:line="240" w:lineRule="auto"/>
        <w:rPr>
          <w:rFonts w:ascii="Georgia" w:hAnsi="Georgia"/>
          <w:b/>
          <w:sz w:val="24"/>
          <w:szCs w:val="24"/>
        </w:rPr>
      </w:pPr>
    </w:p>
    <w:p w14:paraId="120D1AFA" w14:textId="77777777" w:rsidR="00203FD0" w:rsidRDefault="00203FD0" w:rsidP="00203FD0">
      <w:pPr>
        <w:spacing w:before="120" w:after="0" w:line="240" w:lineRule="auto"/>
        <w:rPr>
          <w:rFonts w:ascii="Georgia" w:hAnsi="Georgia"/>
          <w:b/>
          <w:sz w:val="24"/>
          <w:szCs w:val="24"/>
        </w:rPr>
      </w:pPr>
      <w:r>
        <w:rPr>
          <w:rFonts w:ascii="Georgia" w:hAnsi="Georgia"/>
          <w:b/>
          <w:sz w:val="24"/>
          <w:szCs w:val="24"/>
        </w:rPr>
        <w:t>Aspectos sobre la ecología de las serpientes.</w:t>
      </w:r>
    </w:p>
    <w:p w14:paraId="1BD0B626" w14:textId="77777777" w:rsidR="00203FD0" w:rsidRDefault="00203FD0" w:rsidP="00203FD0">
      <w:pPr>
        <w:spacing w:before="120" w:after="0" w:line="240" w:lineRule="auto"/>
        <w:rPr>
          <w:rFonts w:ascii="Georgia" w:hAnsi="Georgia"/>
          <w:b/>
          <w:sz w:val="24"/>
          <w:szCs w:val="24"/>
        </w:rPr>
      </w:pPr>
    </w:p>
    <w:p w14:paraId="30E894AA" w14:textId="77777777" w:rsidR="00203FD0" w:rsidRDefault="00203FD0" w:rsidP="00203FD0">
      <w:pPr>
        <w:spacing w:before="120" w:after="0" w:line="240" w:lineRule="auto"/>
        <w:rPr>
          <w:rFonts w:ascii="Georgia" w:hAnsi="Georgia"/>
          <w:b/>
          <w:sz w:val="24"/>
          <w:szCs w:val="24"/>
        </w:rPr>
      </w:pPr>
      <w:r>
        <w:rPr>
          <w:rFonts w:ascii="Georgia" w:hAnsi="Georgia"/>
          <w:b/>
          <w:sz w:val="24"/>
          <w:szCs w:val="24"/>
        </w:rPr>
        <w:t>Termorregulación</w:t>
      </w:r>
    </w:p>
    <w:p w14:paraId="659C14D3" w14:textId="77777777" w:rsidR="00203FD0" w:rsidRDefault="00203FD0" w:rsidP="00203FD0">
      <w:pPr>
        <w:spacing w:before="120" w:after="0" w:line="240" w:lineRule="auto"/>
        <w:rPr>
          <w:rFonts w:ascii="Georgia" w:hAnsi="Georgia"/>
          <w:sz w:val="24"/>
          <w:szCs w:val="24"/>
        </w:rPr>
      </w:pPr>
      <w:r>
        <w:rPr>
          <w:rFonts w:ascii="Georgia" w:hAnsi="Georgia"/>
          <w:sz w:val="24"/>
          <w:szCs w:val="24"/>
        </w:rPr>
        <w:t xml:space="preserve">Las serpientes son organismos ectotermos, es decir, que emplean mecanismos comportamentales para regular su temperatura con la del medio ambiente. El control de la temperatura es muy importante, ya que los casos extremos (muy frio o muy caliente) </w:t>
      </w:r>
      <w:r>
        <w:rPr>
          <w:rFonts w:ascii="Georgia" w:hAnsi="Georgia"/>
          <w:sz w:val="24"/>
          <w:szCs w:val="24"/>
        </w:rPr>
        <w:lastRenderedPageBreak/>
        <w:t xml:space="preserve">puede llevar a la muerte. Debido a esto, las serpientes regulan su calor corporal buscando lugares que tengan la temperatura más apropiadas </w:t>
      </w:r>
      <w:r>
        <w:rPr>
          <w:rFonts w:ascii="Georgia" w:hAnsi="Georgia"/>
          <w:sz w:val="24"/>
          <w:szCs w:val="24"/>
        </w:rPr>
        <w:fldChar w:fldCharType="begin" w:fldLock="1"/>
      </w:r>
      <w:r>
        <w:rPr>
          <w:rFonts w:ascii="Georgia" w:hAnsi="Georgia"/>
          <w:sz w:val="24"/>
          <w:szCs w:val="24"/>
        </w:rPr>
        <w:instrText>ADDIN CSL_CITATION {"citationItems":[{"id":"ITEM-1","itemData":{"DOI":"10.1242/jeb.01278","ISBN":"0022-0949","ISSN":"0022-0949","PMID":"15531644","abstract":"Pitvipers (Viperidae: Crotalinae) possess thermal radiation receptors, the facial pits, which allow them to detect modest temperature fluctuations within their environments. It was previously thought that these organs were used solely to aid in prey acquisition, but recent findings demonstrated that western diamondback rattlesnakes (Crotalus atrox) use them to direct behavioral thermoregulation, suggesting that facial pits might be general purpose organs used to drive a suite of behaviors. To investigate this further, we conducted a phylogenetic survey of viperine thermoregulatory behavior cued by thermal radiation. We assessed this behavior in 12 pitviper species, representing key nodes in the evolution of pitvipers and a broad range of thermal environments, and a single species of true viper (Viperidae: Viperinae), a closely related subfamily of snakes that lack facial pits but possess a putative thermal radiation receptor. All pitviper species were able to rely on their facial pits to direct thermoregulatory movements, while the true viper was unable to do so. Our results suggest that thermoregulatory behavior cued by thermal radiation is a universal role of facial pits and probably represents an ancestral trait among pitvipers. Further, they establish behavioral thermoregulation as a plausible hypothesis explaining the evolutionary origin of the facial pit.","author":[{"dropping-particle":"","family":"Krochmal","given":"Aaron R","non-dropping-particle":"","parse-names":false,"suffix":""},{"dropping-particle":"","family":"Bakken","given":"George S","non-dropping-particle":"","parse-names":false,"suffix":""},{"dropping-particle":"","family":"LaDuc","given":"Travis J","non-dropping-particle":"","parse-names":false,"suffix":""}],"container-title":"The Journal of experimental biology","id":"ITEM-1","issue":"Pt 24","issued":{"date-parts":[["2004"]]},"page":"4231-4238","title":"Heat in evolution's kitchen: evolutionary perspectives on the functions and origin of the facial pit of pitvipers (Viperidae: Crotalinae).","type":"article-journal","volume":"207"},"uris":["http://www.mendeley.com/documents/?uuid=8f4cfe14-bfc2-4bec-8db8-f6485851e7b1"]}],"mendeley":{"formattedCitation":"(11)","plainTextFormattedCitation":"(11)","previouslyFormattedCitation":"(Krochmal et al., 2004)"},"properties":{"noteIndex":0},"schema":"https://github.com/citation-style-language/schema/raw/master/csl-citation.json"}</w:instrText>
      </w:r>
      <w:r>
        <w:rPr>
          <w:rFonts w:ascii="Georgia" w:hAnsi="Georgia"/>
          <w:sz w:val="24"/>
          <w:szCs w:val="24"/>
        </w:rPr>
        <w:fldChar w:fldCharType="separate"/>
      </w:r>
      <w:r>
        <w:rPr>
          <w:rFonts w:ascii="Georgia" w:hAnsi="Georgia"/>
          <w:noProof/>
          <w:sz w:val="24"/>
          <w:szCs w:val="24"/>
        </w:rPr>
        <w:t>(11)</w:t>
      </w:r>
      <w:r>
        <w:rPr>
          <w:rFonts w:ascii="Georgia" w:hAnsi="Georgia"/>
          <w:sz w:val="24"/>
          <w:szCs w:val="24"/>
        </w:rPr>
        <w:fldChar w:fldCharType="end"/>
      </w:r>
      <w:r>
        <w:rPr>
          <w:rFonts w:ascii="Georgia" w:hAnsi="Georgia"/>
          <w:sz w:val="24"/>
          <w:szCs w:val="24"/>
        </w:rPr>
        <w:t>.</w:t>
      </w:r>
    </w:p>
    <w:p w14:paraId="2FD7BF0A" w14:textId="77777777" w:rsidR="00203FD0" w:rsidRDefault="00203FD0" w:rsidP="00203FD0">
      <w:pPr>
        <w:rPr>
          <w:rFonts w:ascii="Georgia" w:hAnsi="Georgia"/>
          <w:sz w:val="22"/>
          <w:szCs w:val="22"/>
        </w:rPr>
      </w:pPr>
    </w:p>
    <w:p w14:paraId="02C8BB0D" w14:textId="77777777" w:rsidR="00203FD0" w:rsidRDefault="00203FD0" w:rsidP="00203FD0">
      <w:pPr>
        <w:spacing w:before="120" w:after="0" w:line="240" w:lineRule="auto"/>
        <w:rPr>
          <w:rFonts w:ascii="Georgia" w:hAnsi="Georgia"/>
          <w:b/>
          <w:sz w:val="24"/>
          <w:szCs w:val="24"/>
        </w:rPr>
      </w:pPr>
      <w:r>
        <w:rPr>
          <w:rFonts w:ascii="Georgia" w:hAnsi="Georgia"/>
          <w:b/>
          <w:sz w:val="24"/>
          <w:szCs w:val="24"/>
        </w:rPr>
        <w:t>Hábitat</w:t>
      </w:r>
    </w:p>
    <w:p w14:paraId="69BCA215" w14:textId="77777777" w:rsidR="00203FD0" w:rsidRDefault="00203FD0" w:rsidP="00203FD0">
      <w:pPr>
        <w:spacing w:before="120" w:after="0" w:line="240" w:lineRule="auto"/>
        <w:rPr>
          <w:rFonts w:ascii="Georgia" w:hAnsi="Georgia"/>
          <w:sz w:val="24"/>
          <w:szCs w:val="24"/>
        </w:rPr>
      </w:pPr>
      <w:r>
        <w:rPr>
          <w:rFonts w:ascii="Georgia" w:hAnsi="Georgia"/>
          <w:sz w:val="24"/>
          <w:szCs w:val="24"/>
        </w:rPr>
        <w:t xml:space="preserve">En general, las serpientes se han distribuido por casi todos los ambientes del mundo, con excepción de los casquetes polares y los nevados, en donde el clima en extremo frío imposibilita la vida de estos reptiles. Según el medio en el cuál desarrollan la mayoría de sus actividades, como alimentación, búsqueda de refugio y reproducción, las serpientes pueden clasificarse en los siguientes grupos </w:t>
      </w:r>
      <w:r>
        <w:rPr>
          <w:rFonts w:ascii="Georgia" w:hAnsi="Georgia"/>
          <w:sz w:val="24"/>
          <w:szCs w:val="24"/>
        </w:rPr>
        <w:fldChar w:fldCharType="begin" w:fldLock="1"/>
      </w:r>
      <w:r>
        <w:rPr>
          <w:rFonts w:ascii="Georgia" w:hAnsi="Georgia"/>
          <w:sz w:val="24"/>
          <w:szCs w:val="24"/>
        </w:rPr>
        <w:instrText>ADDIN CSL_CITATION {"citationItems":[{"id":"ITEM-1","itemData":{"author":[{"dropping-particle":"","family":"Vitt","given":"Laurie","non-dropping-particle":"","parse-names":false,"suffix":""},{"dropping-particle":"","family":"Caldwell","given":"Janalee","non-dropping-particle":"","parse-names":false,"suffix":""}],"edition":"4","id":"ITEM-1","issued":{"date-parts":[["2014"]]},"number-of-pages":"776","publisher":"Elsevier","title":"Herpetology: An Introductory Biology of Amphibians and Reptiles","type":"book"},"uris":["http://www.mendeley.com/documents/?uuid=cf5641e4-3199-492a-94a5-3c054b419d07"]}],"mendeley":{"formattedCitation":"(5)","plainTextFormattedCitation":"(5)","previouslyFormattedCitation":"(L. Vitt &amp; Caldwell, 2014)"},"properties":{"noteIndex":0},"schema":"https://github.com/citation-style-language/schema/raw/master/csl-citation.json"}</w:instrText>
      </w:r>
      <w:r>
        <w:rPr>
          <w:rFonts w:ascii="Georgia" w:hAnsi="Georgia"/>
          <w:sz w:val="24"/>
          <w:szCs w:val="24"/>
        </w:rPr>
        <w:fldChar w:fldCharType="separate"/>
      </w:r>
      <w:r>
        <w:rPr>
          <w:rFonts w:ascii="Georgia" w:hAnsi="Georgia"/>
          <w:noProof/>
          <w:sz w:val="24"/>
          <w:szCs w:val="24"/>
        </w:rPr>
        <w:t>(5)</w:t>
      </w:r>
      <w:r>
        <w:rPr>
          <w:rFonts w:ascii="Georgia" w:hAnsi="Georgia"/>
          <w:sz w:val="24"/>
          <w:szCs w:val="24"/>
        </w:rPr>
        <w:fldChar w:fldCharType="end"/>
      </w:r>
      <w:r>
        <w:rPr>
          <w:rFonts w:ascii="Georgia" w:hAnsi="Georgia"/>
          <w:sz w:val="24"/>
          <w:szCs w:val="24"/>
        </w:rPr>
        <w:t>:</w:t>
      </w:r>
    </w:p>
    <w:p w14:paraId="04A300F6" w14:textId="77777777" w:rsidR="00203FD0" w:rsidRDefault="00203FD0" w:rsidP="00203FD0">
      <w:pPr>
        <w:pStyle w:val="Prrafodelista"/>
        <w:numPr>
          <w:ilvl w:val="0"/>
          <w:numId w:val="3"/>
        </w:numPr>
        <w:spacing w:before="120" w:after="0" w:line="240" w:lineRule="auto"/>
        <w:rPr>
          <w:rFonts w:ascii="Georgia" w:hAnsi="Georgia"/>
          <w:sz w:val="24"/>
          <w:szCs w:val="24"/>
        </w:rPr>
      </w:pPr>
      <w:r>
        <w:rPr>
          <w:rFonts w:ascii="Georgia" w:hAnsi="Georgia"/>
          <w:b/>
        </w:rPr>
        <w:t xml:space="preserve">Arborícolas: </w:t>
      </w:r>
      <w:r>
        <w:rPr>
          <w:rFonts w:ascii="Georgia" w:hAnsi="Georgia"/>
        </w:rPr>
        <w:t>Son las serpientes que desarrollan sus actividades en los árboles o sobre la vegetación. Dentro de estas se encuentran algunas especies de las familias Boidae</w:t>
      </w:r>
      <w:r>
        <w:rPr>
          <w:rStyle w:val="Refdecomentario"/>
          <w:rFonts w:eastAsiaTheme="minorHAnsi"/>
        </w:rPr>
        <w:t xml:space="preserve">, </w:t>
      </w:r>
      <w:r>
        <w:rPr>
          <w:rFonts w:ascii="Georgia" w:hAnsi="Georgia"/>
        </w:rPr>
        <w:t>Colubridae y Viperidae.</w:t>
      </w:r>
    </w:p>
    <w:p w14:paraId="7C68951C" w14:textId="77777777" w:rsidR="00203FD0" w:rsidRDefault="00203FD0" w:rsidP="00203FD0">
      <w:pPr>
        <w:pStyle w:val="Prrafodelista"/>
        <w:spacing w:before="120"/>
        <w:rPr>
          <w:rFonts w:ascii="Georgia" w:hAnsi="Georgia"/>
        </w:rPr>
      </w:pPr>
    </w:p>
    <w:p w14:paraId="532D58C5" w14:textId="77777777" w:rsidR="00203FD0" w:rsidRDefault="00203FD0" w:rsidP="00203FD0">
      <w:pPr>
        <w:pStyle w:val="Prrafodelista"/>
        <w:numPr>
          <w:ilvl w:val="0"/>
          <w:numId w:val="3"/>
        </w:numPr>
        <w:spacing w:before="120" w:after="0" w:line="240" w:lineRule="auto"/>
        <w:rPr>
          <w:rFonts w:ascii="Georgia" w:hAnsi="Georgia"/>
        </w:rPr>
      </w:pPr>
      <w:r>
        <w:rPr>
          <w:rFonts w:ascii="Georgia" w:hAnsi="Georgia"/>
          <w:b/>
        </w:rPr>
        <w:t>Acuáticas:</w:t>
      </w:r>
      <w:r>
        <w:rPr>
          <w:rFonts w:ascii="Georgia" w:hAnsi="Georgia"/>
        </w:rPr>
        <w:t xml:space="preserve"> Son las serpientes que desarrollan la mayor parte de sus actividades dentro del agua. En estas se encuentran algunas especies de las familias Elapidae, Boidae y Colubridae. </w:t>
      </w:r>
    </w:p>
    <w:p w14:paraId="0DB35250" w14:textId="77777777" w:rsidR="00203FD0" w:rsidRDefault="00203FD0" w:rsidP="00203FD0">
      <w:pPr>
        <w:pStyle w:val="Prrafodelista"/>
        <w:spacing w:before="120"/>
        <w:rPr>
          <w:rFonts w:ascii="Georgia" w:hAnsi="Georgia"/>
        </w:rPr>
      </w:pPr>
    </w:p>
    <w:p w14:paraId="33698B40" w14:textId="77777777" w:rsidR="00203FD0" w:rsidRDefault="00203FD0" w:rsidP="00203FD0">
      <w:pPr>
        <w:pStyle w:val="Prrafodelista"/>
        <w:numPr>
          <w:ilvl w:val="0"/>
          <w:numId w:val="3"/>
        </w:numPr>
        <w:spacing w:before="120" w:after="0" w:line="240" w:lineRule="auto"/>
        <w:rPr>
          <w:rFonts w:ascii="Georgia" w:hAnsi="Georgia"/>
        </w:rPr>
      </w:pPr>
      <w:r>
        <w:rPr>
          <w:rFonts w:ascii="Georgia" w:hAnsi="Georgia"/>
          <w:b/>
        </w:rPr>
        <w:t xml:space="preserve">Subterráneas o fosoriales: </w:t>
      </w:r>
      <w:r>
        <w:rPr>
          <w:rFonts w:ascii="Georgia" w:hAnsi="Georgia"/>
        </w:rPr>
        <w:t>Son las serpientes que desarrollan sus actividades debajo de tierra o dentro de materia en descomposición en el suelo. En este grupo podemos encontrar las serpientes tierreras de las familias Anomalepididae y Leptotyphlopidae, así como algunas especies de la familia Elapidae y Colubridae.</w:t>
      </w:r>
    </w:p>
    <w:p w14:paraId="730FD4F6" w14:textId="77777777" w:rsidR="00203FD0" w:rsidRDefault="00203FD0" w:rsidP="00203FD0">
      <w:pPr>
        <w:pStyle w:val="Prrafodelista"/>
        <w:spacing w:before="120"/>
        <w:rPr>
          <w:rFonts w:ascii="Georgia" w:hAnsi="Georgia"/>
        </w:rPr>
      </w:pPr>
    </w:p>
    <w:p w14:paraId="4169E2D8" w14:textId="77777777" w:rsidR="00203FD0" w:rsidRDefault="00203FD0" w:rsidP="00203FD0">
      <w:pPr>
        <w:pStyle w:val="Prrafodelista"/>
        <w:numPr>
          <w:ilvl w:val="0"/>
          <w:numId w:val="3"/>
        </w:numPr>
        <w:spacing w:before="120" w:after="0" w:line="240" w:lineRule="auto"/>
        <w:rPr>
          <w:rFonts w:ascii="Georgia" w:hAnsi="Georgia"/>
        </w:rPr>
      </w:pPr>
      <w:r>
        <w:rPr>
          <w:rFonts w:ascii="Georgia" w:hAnsi="Georgia"/>
          <w:b/>
        </w:rPr>
        <w:t xml:space="preserve">Terrestres: </w:t>
      </w:r>
      <w:r>
        <w:rPr>
          <w:rFonts w:ascii="Georgia" w:hAnsi="Georgia"/>
        </w:rPr>
        <w:t>Dentro de este grupo, se encuentran las serpientes que desarrollan casi todas sus actividades sobre el suelo. Dentro de esta categoría se encuentran muchas serpientes de las familias Viperidae y Colubridae.</w:t>
      </w:r>
    </w:p>
    <w:p w14:paraId="16304D84" w14:textId="77777777" w:rsidR="00203FD0" w:rsidRDefault="00203FD0" w:rsidP="00203FD0">
      <w:pPr>
        <w:rPr>
          <w:rFonts w:ascii="Georgia" w:hAnsi="Georgia"/>
          <w:lang w:val="es-ES"/>
        </w:rPr>
      </w:pPr>
    </w:p>
    <w:p w14:paraId="561A7AA6" w14:textId="77777777" w:rsidR="00203FD0" w:rsidRDefault="00203FD0" w:rsidP="00203FD0">
      <w:pPr>
        <w:spacing w:before="120" w:after="0" w:line="240" w:lineRule="auto"/>
        <w:rPr>
          <w:rFonts w:ascii="Georgia" w:hAnsi="Georgia"/>
          <w:b/>
          <w:sz w:val="24"/>
          <w:szCs w:val="24"/>
        </w:rPr>
      </w:pPr>
      <w:r>
        <w:rPr>
          <w:rFonts w:ascii="Georgia" w:hAnsi="Georgia"/>
          <w:b/>
          <w:sz w:val="24"/>
          <w:szCs w:val="24"/>
        </w:rPr>
        <w:t>Dieta y alimentación</w:t>
      </w:r>
    </w:p>
    <w:p w14:paraId="50E006E6" w14:textId="77777777" w:rsidR="00203FD0" w:rsidRDefault="00517796" w:rsidP="00203FD0">
      <w:pPr>
        <w:spacing w:before="120" w:after="0" w:line="240" w:lineRule="auto"/>
        <w:rPr>
          <w:rFonts w:ascii="Georgia" w:hAnsi="Georgia"/>
          <w:sz w:val="24"/>
          <w:szCs w:val="24"/>
        </w:rPr>
      </w:pPr>
      <w:r>
        <w:rPr>
          <w:noProof/>
          <w:sz w:val="22"/>
          <w:szCs w:val="22"/>
          <w:lang w:eastAsia="es-CO"/>
        </w:rPr>
        <w:drawing>
          <wp:anchor distT="0" distB="0" distL="114300" distR="114300" simplePos="0" relativeHeight="251671552" behindDoc="0" locked="0" layoutInCell="1" allowOverlap="1" wp14:anchorId="2D62471E" wp14:editId="2E4F197A">
            <wp:simplePos x="0" y="0"/>
            <wp:positionH relativeFrom="page">
              <wp:align>left</wp:align>
            </wp:positionH>
            <wp:positionV relativeFrom="paragraph">
              <wp:posOffset>69215</wp:posOffset>
            </wp:positionV>
            <wp:extent cx="1527175" cy="3543935"/>
            <wp:effectExtent l="0" t="0" r="0" b="0"/>
            <wp:wrapThrough wrapText="bothSides">
              <wp:wrapPolygon edited="0">
                <wp:start x="808" y="0"/>
                <wp:lineTo x="269" y="581"/>
                <wp:lineTo x="539" y="1974"/>
                <wp:lineTo x="2964" y="3832"/>
                <wp:lineTo x="5928" y="5689"/>
                <wp:lineTo x="4042" y="7547"/>
                <wp:lineTo x="3233" y="9289"/>
                <wp:lineTo x="3233" y="9637"/>
                <wp:lineTo x="5119" y="11262"/>
                <wp:lineTo x="0" y="11379"/>
                <wp:lineTo x="0" y="12888"/>
                <wp:lineTo x="2156" y="13120"/>
                <wp:lineTo x="2425" y="14978"/>
                <wp:lineTo x="0" y="15442"/>
                <wp:lineTo x="0" y="17765"/>
                <wp:lineTo x="11586" y="18693"/>
                <wp:lineTo x="0" y="18926"/>
                <wp:lineTo x="0" y="20435"/>
                <wp:lineTo x="4850" y="20899"/>
                <wp:lineTo x="5658" y="21132"/>
                <wp:lineTo x="9430" y="21132"/>
                <wp:lineTo x="12394" y="20551"/>
                <wp:lineTo x="16166" y="18926"/>
                <wp:lineTo x="16436" y="16836"/>
                <wp:lineTo x="20477" y="14978"/>
                <wp:lineTo x="21286" y="13469"/>
                <wp:lineTo x="21286" y="12772"/>
                <wp:lineTo x="19669" y="11727"/>
                <wp:lineTo x="18322" y="11262"/>
                <wp:lineTo x="7544" y="9405"/>
                <wp:lineTo x="8622" y="7547"/>
                <wp:lineTo x="10778" y="5689"/>
                <wp:lineTo x="9700" y="4412"/>
                <wp:lineTo x="8891" y="3832"/>
                <wp:lineTo x="4580" y="1974"/>
                <wp:lineTo x="3233" y="0"/>
                <wp:lineTo x="808" y="0"/>
              </wp:wrapPolygon>
            </wp:wrapThrough>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7" cstate="print">
                      <a:extLst>
                        <a:ext uri="{28A0092B-C50C-407E-A947-70E740481C1C}">
                          <a14:useLocalDpi xmlns:a14="http://schemas.microsoft.com/office/drawing/2010/main" val="0"/>
                        </a:ext>
                      </a:extLst>
                    </a:blip>
                    <a:srcRect l="38672" t="5238" r="10687" b="6667"/>
                    <a:stretch>
                      <a:fillRect/>
                    </a:stretch>
                  </pic:blipFill>
                  <pic:spPr bwMode="auto">
                    <a:xfrm>
                      <a:off x="0" y="0"/>
                      <a:ext cx="1527175" cy="3543935"/>
                    </a:xfrm>
                    <a:prstGeom prst="rect">
                      <a:avLst/>
                    </a:prstGeom>
                    <a:noFill/>
                  </pic:spPr>
                </pic:pic>
              </a:graphicData>
            </a:graphic>
            <wp14:sizeRelH relativeFrom="page">
              <wp14:pctWidth>0</wp14:pctWidth>
            </wp14:sizeRelH>
            <wp14:sizeRelV relativeFrom="page">
              <wp14:pctHeight>0</wp14:pctHeight>
            </wp14:sizeRelV>
          </wp:anchor>
        </w:drawing>
      </w:r>
      <w:r w:rsidR="00203FD0">
        <w:rPr>
          <w:rFonts w:ascii="Georgia" w:hAnsi="Georgia"/>
          <w:sz w:val="24"/>
          <w:szCs w:val="24"/>
        </w:rPr>
        <w:t xml:space="preserve">Todas las serpientes se alimentan exclusivamente de otros animales y no existe ningún registro de ingesta natural de productos de origen vegetal.  Dentro de la gran diversidad de serpientes, existen especies que pueden ser generalistas o especialistas.  Las especies generalistas son aquellas que en su dieta pueden incluir diferentes tipos de presas, como aves, mamíferos, invertebrados y peces. Sin embargo, muchas de las especies tienen una dieta especializada, por ejemplo, las serpientes del género </w:t>
      </w:r>
      <w:r w:rsidR="00203FD0">
        <w:rPr>
          <w:rFonts w:ascii="Georgia" w:hAnsi="Georgia"/>
          <w:i/>
          <w:sz w:val="24"/>
          <w:szCs w:val="24"/>
        </w:rPr>
        <w:t>Dipsas</w:t>
      </w:r>
      <w:r w:rsidR="00203FD0">
        <w:rPr>
          <w:rFonts w:ascii="Georgia" w:hAnsi="Georgia"/>
          <w:sz w:val="24"/>
          <w:szCs w:val="24"/>
        </w:rPr>
        <w:t xml:space="preserve"> se especializan en caracoles, algunas del género </w:t>
      </w:r>
      <w:r w:rsidR="00203FD0">
        <w:rPr>
          <w:rFonts w:ascii="Georgia" w:hAnsi="Georgia"/>
          <w:i/>
          <w:sz w:val="24"/>
          <w:szCs w:val="24"/>
        </w:rPr>
        <w:t>Clelia</w:t>
      </w:r>
      <w:r w:rsidR="00203FD0">
        <w:rPr>
          <w:rFonts w:ascii="Georgia" w:hAnsi="Georgia"/>
          <w:sz w:val="24"/>
          <w:szCs w:val="24"/>
        </w:rPr>
        <w:t xml:space="preserve"> se alimentan principalmente de otras serpientes (ofiofagia) y las del género </w:t>
      </w:r>
      <w:r w:rsidR="00203FD0">
        <w:rPr>
          <w:rFonts w:ascii="Georgia" w:hAnsi="Georgia"/>
          <w:i/>
          <w:sz w:val="24"/>
          <w:szCs w:val="24"/>
        </w:rPr>
        <w:t>Phrynonax</w:t>
      </w:r>
      <w:r w:rsidR="00203FD0">
        <w:rPr>
          <w:rFonts w:ascii="Georgia" w:hAnsi="Georgia"/>
          <w:sz w:val="24"/>
          <w:szCs w:val="24"/>
        </w:rPr>
        <w:t xml:space="preserve"> se alimentan mayoritariamente de huevos de aves.</w:t>
      </w:r>
    </w:p>
    <w:p w14:paraId="3D75822B" w14:textId="77777777" w:rsidR="00203FD0" w:rsidRDefault="00203FD0" w:rsidP="00203FD0">
      <w:pPr>
        <w:spacing w:before="120" w:after="0" w:line="240" w:lineRule="auto"/>
        <w:rPr>
          <w:rFonts w:ascii="Georgia" w:hAnsi="Georgia"/>
          <w:sz w:val="24"/>
          <w:szCs w:val="24"/>
        </w:rPr>
      </w:pPr>
      <w:r>
        <w:rPr>
          <w:rFonts w:ascii="Georgia" w:hAnsi="Georgia"/>
          <w:sz w:val="24"/>
          <w:szCs w:val="24"/>
        </w:rPr>
        <w:t xml:space="preserve">Para obtener su alimento, estos animales utilizan varias estrategias. Entre ellas, esperar en un lugar estratégico hasta que la potencial presa pase. Otra estrategia consiste en buscar activamente su presa, ayudándose de la visión y/o el olfato. </w:t>
      </w:r>
    </w:p>
    <w:p w14:paraId="600F7294" w14:textId="77777777" w:rsidR="00203FD0" w:rsidRDefault="00203FD0" w:rsidP="00203FD0">
      <w:pPr>
        <w:spacing w:before="120" w:after="0" w:line="240" w:lineRule="auto"/>
        <w:rPr>
          <w:rFonts w:ascii="Georgia" w:hAnsi="Georgia"/>
          <w:sz w:val="24"/>
          <w:szCs w:val="24"/>
        </w:rPr>
      </w:pPr>
      <w:r>
        <w:rPr>
          <w:rFonts w:ascii="Georgia" w:hAnsi="Georgia"/>
          <w:sz w:val="24"/>
          <w:szCs w:val="24"/>
        </w:rPr>
        <w:t>Para ingerir la presa, la mayoría de las especies primero la matan. Para esto, pueden utilizar el veneno (p.ej. víboras, corales), la constricción (p.ej. las boas) o en algunos casos, ambas estrategias (p.ej. algunas cazadoras).</w:t>
      </w:r>
    </w:p>
    <w:p w14:paraId="4BAB7221" w14:textId="77777777" w:rsidR="00203FD0" w:rsidRDefault="00203FD0" w:rsidP="00203FD0">
      <w:pPr>
        <w:spacing w:before="120" w:after="0" w:line="240" w:lineRule="auto"/>
        <w:rPr>
          <w:rFonts w:ascii="Georgia" w:hAnsi="Georgia"/>
          <w:sz w:val="24"/>
          <w:szCs w:val="24"/>
        </w:rPr>
      </w:pPr>
      <w:r>
        <w:rPr>
          <w:rFonts w:ascii="Georgia" w:hAnsi="Georgia"/>
          <w:sz w:val="24"/>
          <w:szCs w:val="24"/>
        </w:rPr>
        <w:t xml:space="preserve">Tradicionalmente la dentición de las serpientes se clasifica en cuatro categorías, dependiendo de la presencia o ausencia de piezas modificadas para ayudar en la inyección del veneno, su forma y posición. Sin embargo, estas se explicarán con más detalle posteriormente en la sección de identificación de serpientes venenosas y no venosas. No obstante, es importante resaltar que los dientes que no están involucrados </w:t>
      </w:r>
      <w:r>
        <w:rPr>
          <w:rFonts w:ascii="Georgia" w:hAnsi="Georgia"/>
          <w:sz w:val="24"/>
          <w:szCs w:val="24"/>
        </w:rPr>
        <w:lastRenderedPageBreak/>
        <w:t>en la inyección del veneno pueden variar en tamaño, estos, normalmente son aplanados, puntiagudos y curvados hacia atrás. Dicha forma, ayuda a las serpientes a asegurar su presa.</w:t>
      </w:r>
    </w:p>
    <w:p w14:paraId="0B463814" w14:textId="77777777" w:rsidR="00203FD0" w:rsidRDefault="00203FD0" w:rsidP="00203FD0">
      <w:pPr>
        <w:spacing w:before="120" w:after="0" w:line="240" w:lineRule="auto"/>
        <w:rPr>
          <w:rFonts w:ascii="Georgia" w:hAnsi="Georgia"/>
          <w:b/>
          <w:sz w:val="24"/>
          <w:szCs w:val="24"/>
        </w:rPr>
      </w:pPr>
    </w:p>
    <w:p w14:paraId="1FE213CF" w14:textId="77777777" w:rsidR="00203FD0" w:rsidRDefault="00203FD0" w:rsidP="00203FD0">
      <w:pPr>
        <w:spacing w:before="120" w:after="0" w:line="240" w:lineRule="auto"/>
        <w:rPr>
          <w:rFonts w:ascii="Georgia" w:hAnsi="Georgia"/>
          <w:b/>
          <w:sz w:val="24"/>
          <w:szCs w:val="24"/>
        </w:rPr>
      </w:pPr>
      <w:r>
        <w:rPr>
          <w:rFonts w:ascii="Georgia" w:hAnsi="Georgia"/>
          <w:b/>
          <w:sz w:val="24"/>
          <w:szCs w:val="24"/>
        </w:rPr>
        <w:t>Reproducción</w:t>
      </w:r>
    </w:p>
    <w:p w14:paraId="3F1EBD0C" w14:textId="77777777" w:rsidR="00203FD0" w:rsidRDefault="00203FD0" w:rsidP="00203FD0">
      <w:pPr>
        <w:spacing w:before="120" w:after="0" w:line="240" w:lineRule="auto"/>
        <w:rPr>
          <w:rFonts w:ascii="Georgia" w:hAnsi="Georgia"/>
          <w:sz w:val="24"/>
          <w:szCs w:val="24"/>
        </w:rPr>
      </w:pPr>
      <w:r>
        <w:rPr>
          <w:rFonts w:ascii="Georgia" w:hAnsi="Georgia"/>
          <w:sz w:val="24"/>
          <w:szCs w:val="24"/>
        </w:rPr>
        <w:t xml:space="preserve">La mayoría de las serpientes tienen reproducción sexual, donde hay cópula. Sin embargo, existen varios casos reportados de reproducción asexual por partenogénesis, lo que quiere decir, que las hembras producen crías que son clones de ellas, sin la fecundización por parte de un macho </w:t>
      </w:r>
      <w:r>
        <w:rPr>
          <w:rFonts w:ascii="Georgia" w:hAnsi="Georgia"/>
          <w:sz w:val="24"/>
          <w:szCs w:val="24"/>
        </w:rPr>
        <w:fldChar w:fldCharType="begin" w:fldLock="1"/>
      </w:r>
      <w:r>
        <w:rPr>
          <w:rFonts w:ascii="Georgia" w:hAnsi="Georgia"/>
          <w:sz w:val="24"/>
          <w:szCs w:val="24"/>
        </w:rPr>
        <w:instrText>ADDIN CSL_CITATION {"citationItems":[{"id":"ITEM-1","itemData":{"DOI":"10.1111/j.1095-8312.2011.01782.x","ISBN":"0024-4066","ISSN":"00244066","abstract":"The first documentation of facultative parthenogenesis (FP) in non-avian reptiles (snakes) occurred in 1997, following the application of molecular genetic methods for parentage analysis, and since has been described in only four additional snake species. Here, in two species of live-bearing (viviparous) North American pitviper snakes, using microsatellite DNA fingerprinting, we describe the first record of a virgin birth by FP in the copperhead (Agkistrodon contortrix), and the first genetically confirmed case of long-term sperm storage (LTSS) of exceptional duration (5 years) in the eastern diamond-backed rattlesnake (Crotalus adamanteus). The capacity of female squamate reptiles (snakes, lizards, and amphisbaenians) to store viable sperm for extended periods of time is a competing hypothesis to FP, and it is often inferred when interpreting certain births where adult females have been isolated from adult male mates for prolonged periods. On reviewing the literature of certain cases of LTSS in snakes, we provide compelling support for the prevalence of FP, casting doubt over the widespread acceptance of LTSS. Accordingly, with the discovery of FP in squamates and the results of the present study, we advocate that in order to differentiate between LTSS and FP, especially under natural conditions, rigorous molecular testing will be required. (C) 2011 The Linnean Society of London, Biological Journal of the Linnean Society, 2011, 104, 934-942.","author":[{"dropping-particle":"","family":"Booth","given":"Warren","non-dropping-particle":"","parse-names":false,"suffix":""},{"dropping-particle":"","family":"Schuett","given":"Gordon W.","non-dropping-particle":"","parse-names":false,"suffix":""}],"container-title":"Biological Journal of the Linnean Society","id":"ITEM-1","issue":"4","issued":{"date-parts":[["2011"]]},"page":"934-942","title":"Molecular genetic evidence for alternative reproductive strategies in North American pitvipers (Serpentes: Viperidae): Long-term sperm storage and facultative parthenogenesis","type":"article-journal","volume":"104"},"uris":["http://www.mendeley.com/documents/?uuid=a93db459-402c-4755-b200-9fc4e926f051"]}],"mendeley":{"formattedCitation":"(12)","plainTextFormattedCitation":"(12)","previouslyFormattedCitation":"(Booth &amp; Schuett, 2011)"},"properties":{"noteIndex":0},"schema":"https://github.com/citation-style-language/schema/raw/master/csl-citation.json"}</w:instrText>
      </w:r>
      <w:r>
        <w:rPr>
          <w:rFonts w:ascii="Georgia" w:hAnsi="Georgia"/>
          <w:sz w:val="24"/>
          <w:szCs w:val="24"/>
        </w:rPr>
        <w:fldChar w:fldCharType="separate"/>
      </w:r>
      <w:r>
        <w:rPr>
          <w:rFonts w:ascii="Georgia" w:hAnsi="Georgia"/>
          <w:noProof/>
          <w:sz w:val="24"/>
          <w:szCs w:val="24"/>
        </w:rPr>
        <w:t>(12)</w:t>
      </w:r>
      <w:r>
        <w:rPr>
          <w:rFonts w:ascii="Georgia" w:hAnsi="Georgia"/>
          <w:sz w:val="24"/>
          <w:szCs w:val="24"/>
        </w:rPr>
        <w:fldChar w:fldCharType="end"/>
      </w:r>
      <w:r>
        <w:rPr>
          <w:rFonts w:ascii="Georgia" w:hAnsi="Georgia"/>
          <w:sz w:val="24"/>
          <w:szCs w:val="24"/>
        </w:rPr>
        <w:t>. Independientemente de lo anterior las serpientes, pueden ser vivíparas u ovíparas. Esto significa que pueden reproducirse por huevos, como las aves o que las crías nacen vivas, como se da en los mamíferos (Figura 7).</w:t>
      </w:r>
    </w:p>
    <w:p w14:paraId="19474ED4" w14:textId="77777777" w:rsidR="00203FD0" w:rsidRDefault="00203FD0" w:rsidP="00203FD0">
      <w:pPr>
        <w:spacing w:before="120" w:after="0" w:line="240" w:lineRule="auto"/>
        <w:jc w:val="center"/>
        <w:rPr>
          <w:rFonts w:ascii="Georgia" w:hAnsi="Georgia"/>
          <w:sz w:val="24"/>
          <w:szCs w:val="24"/>
        </w:rPr>
      </w:pPr>
      <w:r>
        <w:rPr>
          <w:noProof/>
          <w:lang w:eastAsia="es-CO"/>
        </w:rPr>
        <w:drawing>
          <wp:inline distT="0" distB="0" distL="0" distR="0" wp14:anchorId="2B91240E" wp14:editId="7A20F28B">
            <wp:extent cx="3959838" cy="1847850"/>
            <wp:effectExtent l="0" t="0" r="3175" b="0"/>
            <wp:docPr id="283" name="Imagen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1"/>
                    <pic:cNvPicPr>
                      <a:picLocks noChangeAspect="1" noChangeArrowheads="1"/>
                    </pic:cNvPicPr>
                  </pic:nvPicPr>
                  <pic:blipFill>
                    <a:blip r:embed="rId28">
                      <a:extLst>
                        <a:ext uri="{28A0092B-C50C-407E-A947-70E740481C1C}">
                          <a14:useLocalDpi xmlns:a14="http://schemas.microsoft.com/office/drawing/2010/main" val="0"/>
                        </a:ext>
                      </a:extLst>
                    </a:blip>
                    <a:srcRect l="1559" r="3922" b="11327"/>
                    <a:stretch>
                      <a:fillRect/>
                    </a:stretch>
                  </pic:blipFill>
                  <pic:spPr bwMode="auto">
                    <a:xfrm>
                      <a:off x="0" y="0"/>
                      <a:ext cx="3985050" cy="1859615"/>
                    </a:xfrm>
                    <a:prstGeom prst="rect">
                      <a:avLst/>
                    </a:prstGeom>
                    <a:noFill/>
                    <a:ln>
                      <a:noFill/>
                    </a:ln>
                  </pic:spPr>
                </pic:pic>
              </a:graphicData>
            </a:graphic>
          </wp:inline>
        </w:drawing>
      </w:r>
    </w:p>
    <w:p w14:paraId="5FA7C9D8" w14:textId="77777777" w:rsidR="00203FD0" w:rsidRDefault="00203FD0" w:rsidP="00203FD0">
      <w:pPr>
        <w:spacing w:before="120" w:after="0" w:line="240" w:lineRule="auto"/>
        <w:rPr>
          <w:rFonts w:ascii="Georgia" w:hAnsi="Georgia"/>
          <w:sz w:val="22"/>
          <w:szCs w:val="22"/>
        </w:rPr>
      </w:pPr>
      <w:r>
        <w:rPr>
          <w:rFonts w:ascii="Georgia" w:hAnsi="Georgia"/>
        </w:rPr>
        <w:t xml:space="preserve">Figura </w:t>
      </w:r>
      <w:r>
        <w:rPr>
          <w:rFonts w:ascii="Georgia" w:hAnsi="Georgia"/>
        </w:rPr>
        <w:fldChar w:fldCharType="begin"/>
      </w:r>
      <w:r>
        <w:rPr>
          <w:rFonts w:ascii="Georgia" w:hAnsi="Georgia"/>
        </w:rPr>
        <w:instrText xml:space="preserve"> SEQ Figura \* ARABIC </w:instrText>
      </w:r>
      <w:r>
        <w:rPr>
          <w:rFonts w:ascii="Georgia" w:hAnsi="Georgia"/>
        </w:rPr>
        <w:fldChar w:fldCharType="separate"/>
      </w:r>
      <w:r>
        <w:rPr>
          <w:rFonts w:ascii="Georgia" w:hAnsi="Georgia"/>
          <w:noProof/>
        </w:rPr>
        <w:t>7</w:t>
      </w:r>
      <w:r>
        <w:rPr>
          <w:rFonts w:ascii="Georgia" w:hAnsi="Georgia"/>
        </w:rPr>
        <w:fldChar w:fldCharType="end"/>
      </w:r>
      <w:r>
        <w:rPr>
          <w:rFonts w:ascii="Georgia" w:hAnsi="Georgia"/>
        </w:rPr>
        <w:t xml:space="preserve">. Tipos de reproducción en serpientes. (A) ovípara, nacimiento serpientes del género </w:t>
      </w:r>
      <w:r>
        <w:rPr>
          <w:rFonts w:ascii="Georgia" w:hAnsi="Georgia"/>
          <w:i/>
        </w:rPr>
        <w:t>Micrurus</w:t>
      </w:r>
      <w:r>
        <w:rPr>
          <w:rFonts w:ascii="Georgia" w:hAnsi="Georgia"/>
        </w:rPr>
        <w:t xml:space="preserve"> (Foto: C. A. Castro); (B), vivípara, nacimiento de una víbora del género </w:t>
      </w:r>
      <w:r>
        <w:rPr>
          <w:rFonts w:ascii="Georgia" w:hAnsi="Georgia"/>
          <w:i/>
        </w:rPr>
        <w:t>Crotalus</w:t>
      </w:r>
      <w:r>
        <w:rPr>
          <w:rFonts w:ascii="Georgia" w:hAnsi="Georgia"/>
        </w:rPr>
        <w:t xml:space="preserve"> (Fuente desconocida).</w:t>
      </w:r>
    </w:p>
    <w:p w14:paraId="42F75177" w14:textId="77777777" w:rsidR="00203FD0" w:rsidRDefault="00203FD0" w:rsidP="00203FD0">
      <w:pPr>
        <w:spacing w:before="120" w:after="0" w:line="240" w:lineRule="auto"/>
        <w:rPr>
          <w:rFonts w:ascii="Georgia" w:hAnsi="Georgia"/>
          <w:sz w:val="24"/>
          <w:szCs w:val="24"/>
        </w:rPr>
      </w:pPr>
    </w:p>
    <w:p w14:paraId="24FD0E96" w14:textId="77777777" w:rsidR="00203FD0" w:rsidRDefault="00203FD0" w:rsidP="00203FD0">
      <w:pPr>
        <w:spacing w:before="120" w:after="0" w:line="240" w:lineRule="auto"/>
        <w:rPr>
          <w:rFonts w:ascii="Georgia" w:hAnsi="Georgia"/>
          <w:sz w:val="24"/>
          <w:szCs w:val="24"/>
        </w:rPr>
      </w:pPr>
      <w:r>
        <w:rPr>
          <w:rFonts w:ascii="Georgia" w:hAnsi="Georgia"/>
          <w:sz w:val="24"/>
          <w:szCs w:val="24"/>
        </w:rPr>
        <w:t>Para la cópula, los machos de las serpientes tienen dos órganos copuladores que se llaman hemipenes (Figura 8 B), que se encuentran retraídos en la cola. A la hora del apareamiento, los hemipenes se everten y son introducirlos en la cloaca de la hembra (Figura 8 A). Algunas de las hembras tienen unos sacos internos que llamados espermatecas, donde pueden almacenar el semen de los machos por mucho tiempo y posteriormente fertilizarse sin necesidad de cópula.</w:t>
      </w:r>
    </w:p>
    <w:p w14:paraId="1B25477E" w14:textId="77777777" w:rsidR="00203FD0" w:rsidRDefault="00203FD0" w:rsidP="00203FD0">
      <w:pPr>
        <w:spacing w:before="120" w:after="0" w:line="240" w:lineRule="auto"/>
        <w:jc w:val="center"/>
        <w:rPr>
          <w:rFonts w:ascii="Georgia" w:hAnsi="Georgia"/>
          <w:sz w:val="24"/>
          <w:szCs w:val="24"/>
        </w:rPr>
      </w:pPr>
      <w:r>
        <w:rPr>
          <w:noProof/>
          <w:lang w:eastAsia="es-CO"/>
        </w:rPr>
        <w:drawing>
          <wp:inline distT="0" distB="0" distL="0" distR="0" wp14:anchorId="5D05A6F2" wp14:editId="3CE273D9">
            <wp:extent cx="4152900" cy="1981287"/>
            <wp:effectExtent l="0" t="0" r="0" b="0"/>
            <wp:docPr id="282"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167005" cy="1988016"/>
                    </a:xfrm>
                    <a:prstGeom prst="rect">
                      <a:avLst/>
                    </a:prstGeom>
                    <a:noFill/>
                    <a:ln>
                      <a:noFill/>
                    </a:ln>
                  </pic:spPr>
                </pic:pic>
              </a:graphicData>
            </a:graphic>
          </wp:inline>
        </w:drawing>
      </w:r>
    </w:p>
    <w:p w14:paraId="00346CB1" w14:textId="77777777" w:rsidR="00203FD0" w:rsidRDefault="00203FD0" w:rsidP="00203FD0">
      <w:pPr>
        <w:spacing w:before="120" w:after="0" w:line="240" w:lineRule="auto"/>
        <w:rPr>
          <w:rFonts w:ascii="Georgia" w:hAnsi="Georgia"/>
          <w:sz w:val="22"/>
          <w:szCs w:val="22"/>
        </w:rPr>
      </w:pPr>
      <w:r>
        <w:rPr>
          <w:rFonts w:ascii="Georgia" w:hAnsi="Georgia"/>
        </w:rPr>
        <w:t xml:space="preserve">Figura </w:t>
      </w:r>
      <w:r>
        <w:rPr>
          <w:rFonts w:ascii="Georgia" w:hAnsi="Georgia"/>
        </w:rPr>
        <w:fldChar w:fldCharType="begin"/>
      </w:r>
      <w:r>
        <w:rPr>
          <w:rFonts w:ascii="Georgia" w:hAnsi="Georgia"/>
        </w:rPr>
        <w:instrText xml:space="preserve"> SEQ Figura \* ARABIC </w:instrText>
      </w:r>
      <w:r>
        <w:rPr>
          <w:rFonts w:ascii="Georgia" w:hAnsi="Georgia"/>
        </w:rPr>
        <w:fldChar w:fldCharType="separate"/>
      </w:r>
      <w:r>
        <w:rPr>
          <w:rFonts w:ascii="Georgia" w:hAnsi="Georgia"/>
          <w:noProof/>
        </w:rPr>
        <w:t>8</w:t>
      </w:r>
      <w:r>
        <w:rPr>
          <w:rFonts w:ascii="Georgia" w:hAnsi="Georgia"/>
        </w:rPr>
        <w:fldChar w:fldCharType="end"/>
      </w:r>
      <w:r>
        <w:rPr>
          <w:rFonts w:ascii="Georgia" w:hAnsi="Georgia"/>
        </w:rPr>
        <w:t xml:space="preserve">. (A) cópula de una pareja de serpientes, Foto: Patricia Brennan </w:t>
      </w:r>
      <w:r>
        <w:rPr>
          <w:rFonts w:ascii="Georgia" w:hAnsi="Georgia"/>
        </w:rPr>
        <w:fldChar w:fldCharType="begin" w:fldLock="1"/>
      </w:r>
      <w:r>
        <w:rPr>
          <w:rFonts w:ascii="Georgia" w:hAnsi="Georgia"/>
        </w:rPr>
        <w:instrText>ADDIN CSL_CITATION {"citationItems":[{"id":"ITEM-1","itemData":{"DOI":"10.1111/jeb.12836","ISSN":"14209101","abstract":"Natural selection and postcopulatory sexual selection, including sexual conflict, contribute to genital diversification. Fundamental first steps in understanding how these processes shape the evolution of specific genital traits are to determine their function experimentally and to understand the interactions between female and male genitalia during copulation. Our experimental manipulations of male and female genitalia in red-sided garter snakes (Thamnophis sirtalis parietalis) reveal that copulation duration and copulatory plug deposition, as well as total and oviductal/vaginal sperm counts, are influenced by the interaction between male and female genital traits and female behavior during copulation. By mating females with anesthetized cloacae to males with spine-ablated hemipenes using a fully factorial design, we identified significant female-male copulatory trait interactions, and found that females prevent sperm from entering their oviducts by contracting their vaginal pouch. Furthermore, these muscular contractions limit copulatory plug size, while the basal spine of the male hemipene aids in sperm and plug transfer. Our results are consistent with a role of sexual conflict in mating interactions and highlight the evolutionary importance of female resistance to reproductive outcomes.","author":[{"dropping-particle":"","family":"Friesen","given":"C. R.","non-dropping-particle":"","parse-names":false,"suffix":""},{"dropping-particle":"","family":"Uhrig","given":"E. J.","non-dropping-particle":"","parse-names":false,"suffix":""},{"dropping-particle":"","family":"Mason","given":"R. T.","non-dropping-particle":"","parse-names":false,"suffix":""},{"dropping-particle":"","family":"Brennan","given":"P. L.R.","non-dropping-particle":"","parse-names":false,"suffix":""}],"container-title":"Journal of Evolutionary Biology","id":"ITEM-1","issue":"5","issued":{"date-parts":[["2016"]]},"page":"952-964","title":"Female behaviour and the interaction of male and female genital traits mediate sperm transfer during mating","type":"article-journal","volume":"29"},"uris":["http://www.mendeley.com/documents/?uuid=30dacf6a-f7b7-4394-8dc8-5e2e86b94b9f"]},{"id":"ITEM-2","itemData":{"DOI":"10.1126/science.351.6270.214","ISSN":"0036-8075","author":[{"dropping-particle":"","family":"Pennisi","given":"E.","non-dropping-particle":"","parse-names":false,"suffix":""}],"container-title":"Science","id":"ITEM-2","issue":"6270","issued":{"date-parts":[["2016","1"]]},"page":"214-215","title":"Female organs revealed as weapons in sexual arms race","type":"article-journal","volume":"351"},"uris":["http://www.mendeley.com/documents/?uuid=c01430c8-f1a9-429f-a812-f905dc3acbcb"]}],"mendeley":{"formattedCitation":"(13,14)","plainTextFormattedCitation":"(13,14)","previouslyFormattedCitation":"(Friesen et al., 2016; Pennisi, 2016)"},"properties":{"noteIndex":0},"schema":"https://github.com/citation-style-language/schema/raw/master/csl-citation.json"}</w:instrText>
      </w:r>
      <w:r>
        <w:rPr>
          <w:rFonts w:ascii="Georgia" w:hAnsi="Georgia"/>
        </w:rPr>
        <w:fldChar w:fldCharType="separate"/>
      </w:r>
      <w:r>
        <w:rPr>
          <w:rFonts w:ascii="Georgia" w:hAnsi="Georgia"/>
          <w:noProof/>
        </w:rPr>
        <w:t>(13,14)</w:t>
      </w:r>
      <w:r>
        <w:rPr>
          <w:rFonts w:ascii="Georgia" w:hAnsi="Georgia"/>
        </w:rPr>
        <w:fldChar w:fldCharType="end"/>
      </w:r>
      <w:r>
        <w:rPr>
          <w:rFonts w:ascii="Georgia" w:hAnsi="Georgia"/>
        </w:rPr>
        <w:t>, B, hemipenes evertidos de una serpiente de la familia Colubridae, Foto: J.P. Hurtado-Gómez</w:t>
      </w:r>
    </w:p>
    <w:p w14:paraId="763A7373" w14:textId="77777777" w:rsidR="00203FD0" w:rsidRDefault="00203FD0" w:rsidP="00203FD0">
      <w:pPr>
        <w:spacing w:before="120" w:after="0" w:line="240" w:lineRule="auto"/>
        <w:rPr>
          <w:rFonts w:ascii="Georgia" w:hAnsi="Georgia"/>
          <w:b/>
          <w:sz w:val="24"/>
          <w:szCs w:val="24"/>
        </w:rPr>
      </w:pPr>
      <w:r>
        <w:rPr>
          <w:rFonts w:ascii="Georgia" w:hAnsi="Georgia"/>
          <w:b/>
          <w:sz w:val="24"/>
          <w:szCs w:val="24"/>
        </w:rPr>
        <w:lastRenderedPageBreak/>
        <w:t>Locomoción</w:t>
      </w:r>
    </w:p>
    <w:p w14:paraId="3B6C08FA" w14:textId="77777777" w:rsidR="00203FD0" w:rsidRDefault="00203FD0" w:rsidP="00203FD0">
      <w:pPr>
        <w:spacing w:before="120" w:after="0" w:line="240" w:lineRule="auto"/>
        <w:rPr>
          <w:rFonts w:ascii="Georgia" w:hAnsi="Georgia"/>
          <w:sz w:val="24"/>
          <w:szCs w:val="24"/>
        </w:rPr>
      </w:pPr>
      <w:r>
        <w:rPr>
          <w:rFonts w:ascii="Georgia" w:hAnsi="Georgia"/>
          <w:sz w:val="24"/>
          <w:szCs w:val="24"/>
        </w:rPr>
        <w:t xml:space="preserve">La ondulación, movimiento en “ese” (S) o serpenteo, es el medio de desplazamiento más común entre las serpientes, especialmente las terrestres y acuáticas. </w:t>
      </w:r>
    </w:p>
    <w:p w14:paraId="3AA12CF9" w14:textId="77777777" w:rsidR="00203FD0" w:rsidRDefault="00203FD0" w:rsidP="00203FD0">
      <w:pPr>
        <w:spacing w:before="120" w:after="0" w:line="240" w:lineRule="auto"/>
        <w:rPr>
          <w:rFonts w:ascii="Georgia" w:hAnsi="Georgia"/>
          <w:sz w:val="24"/>
          <w:szCs w:val="24"/>
        </w:rPr>
      </w:pPr>
      <w:r>
        <w:rPr>
          <w:rFonts w:ascii="Georgia" w:hAnsi="Georgia"/>
          <w:sz w:val="24"/>
          <w:szCs w:val="24"/>
        </w:rPr>
        <w:t xml:space="preserve">El serpenteo lateral, obedece a una coordinación de flexiones alternativas de izquierda a derecha con apoyo de las escamas ventrales en el piso, en las que se mantienen activos los músculos de un solo lado a la vez, de la cabeza hacia la cola, generando una serie de ondas que le permiten avanzar. </w:t>
      </w:r>
    </w:p>
    <w:p w14:paraId="5447113E" w14:textId="77777777" w:rsidR="00203FD0" w:rsidRDefault="00203FD0" w:rsidP="00203FD0">
      <w:pPr>
        <w:spacing w:before="120" w:after="0" w:line="240" w:lineRule="auto"/>
        <w:rPr>
          <w:rFonts w:ascii="Georgia" w:hAnsi="Georgia"/>
          <w:sz w:val="24"/>
          <w:szCs w:val="24"/>
        </w:rPr>
      </w:pPr>
      <w:r>
        <w:rPr>
          <w:rFonts w:ascii="Georgia" w:hAnsi="Georgia"/>
          <w:sz w:val="24"/>
          <w:szCs w:val="24"/>
        </w:rPr>
        <w:t xml:space="preserve">El serpenteo de lado u ondulación de lado, es otro tipo de desplazamiento entre algunas serpientes, que se encuentran especialmente en zonas muy secas o arenosas, este serpenteo modificado, consiste en que todo el componente corporal o segmento, que está dirigido hacia una dirección se mantiene en contacto con el suelo, mientras el otro segmento se desplaza hacia el lado opuesto. </w:t>
      </w:r>
    </w:p>
    <w:p w14:paraId="456D479F" w14:textId="77777777" w:rsidR="00203FD0" w:rsidRDefault="00203FD0" w:rsidP="00203FD0">
      <w:pPr>
        <w:spacing w:before="120" w:after="0" w:line="240" w:lineRule="auto"/>
        <w:rPr>
          <w:rFonts w:ascii="Georgia" w:hAnsi="Georgia"/>
          <w:sz w:val="24"/>
          <w:szCs w:val="24"/>
        </w:rPr>
      </w:pPr>
      <w:r>
        <w:rPr>
          <w:rFonts w:ascii="Georgia" w:hAnsi="Georgia"/>
          <w:sz w:val="24"/>
          <w:szCs w:val="24"/>
        </w:rPr>
        <w:t>En el desplazamiento en concertina o de acordeón, la serpiente mantiene una parte de su cuerpo adherida o presionada al piso o sustrato y con la otra parte empujan de manera alterna entre la parte anterior y la posterior del cuerpo.</w:t>
      </w:r>
    </w:p>
    <w:p w14:paraId="0C617F46" w14:textId="77777777" w:rsidR="00203FD0" w:rsidRDefault="00203FD0" w:rsidP="00203FD0">
      <w:pPr>
        <w:spacing w:before="120" w:after="0" w:line="240" w:lineRule="auto"/>
        <w:rPr>
          <w:rFonts w:ascii="Georgia" w:hAnsi="Georgia"/>
          <w:sz w:val="24"/>
          <w:szCs w:val="24"/>
        </w:rPr>
      </w:pPr>
      <w:r>
        <w:rPr>
          <w:rFonts w:ascii="Georgia" w:hAnsi="Georgia"/>
          <w:sz w:val="24"/>
          <w:szCs w:val="24"/>
        </w:rPr>
        <w:t>El movimiento longitudinal o rectilíneo, es usado en general por las grandes serpientes, como las boas, en actividades de cacería, emplean sus escamas ventrales para afirmarse contra el suelo creando pequeñas ondulaciones sobre sí mismas, evitando así ser detectados por sus presas, este desplazamiento es usado también para moverse en madrigueras estrechas.</w:t>
      </w:r>
    </w:p>
    <w:p w14:paraId="135C521C" w14:textId="77777777" w:rsidR="00203FD0" w:rsidRDefault="00203FD0" w:rsidP="00203FD0">
      <w:pPr>
        <w:spacing w:before="120" w:after="0" w:line="240" w:lineRule="auto"/>
        <w:rPr>
          <w:rFonts w:ascii="Georgia" w:hAnsi="Georgia"/>
          <w:b/>
          <w:sz w:val="24"/>
          <w:szCs w:val="24"/>
        </w:rPr>
      </w:pPr>
    </w:p>
    <w:p w14:paraId="57C6C00E" w14:textId="77777777" w:rsidR="00203FD0" w:rsidRDefault="00203FD0" w:rsidP="00203FD0">
      <w:pPr>
        <w:spacing w:before="120" w:after="0" w:line="240" w:lineRule="auto"/>
        <w:rPr>
          <w:rFonts w:ascii="Georgia" w:hAnsi="Georgia"/>
          <w:b/>
          <w:sz w:val="24"/>
          <w:szCs w:val="24"/>
        </w:rPr>
      </w:pPr>
    </w:p>
    <w:p w14:paraId="7EC2C8A7" w14:textId="77777777" w:rsidR="00203FD0" w:rsidRDefault="00203FD0" w:rsidP="00203FD0">
      <w:pPr>
        <w:pStyle w:val="Ttulo2"/>
        <w:keepNext/>
        <w:keepLines/>
        <w:numPr>
          <w:ilvl w:val="0"/>
          <w:numId w:val="2"/>
        </w:numPr>
        <w:spacing w:before="40" w:after="0" w:line="256" w:lineRule="auto"/>
        <w:rPr>
          <w:rFonts w:ascii="Georgia" w:hAnsi="Georgia"/>
          <w:b/>
          <w:bCs/>
          <w:sz w:val="26"/>
          <w:szCs w:val="26"/>
        </w:rPr>
      </w:pPr>
      <w:bookmarkStart w:id="9" w:name="_Toc51322432"/>
      <w:r>
        <w:rPr>
          <w:rFonts w:ascii="Georgia" w:hAnsi="Georgia"/>
          <w:b/>
          <w:bCs/>
        </w:rPr>
        <w:t>Diversidad de ofidios en Colombia</w:t>
      </w:r>
      <w:bookmarkEnd w:id="9"/>
    </w:p>
    <w:p w14:paraId="11989A45" w14:textId="77777777" w:rsidR="00203FD0" w:rsidRDefault="00203FD0" w:rsidP="00203FD0">
      <w:pPr>
        <w:spacing w:before="120" w:after="0" w:line="240" w:lineRule="auto"/>
        <w:rPr>
          <w:rFonts w:ascii="Georgia" w:hAnsi="Georgia"/>
          <w:sz w:val="24"/>
          <w:szCs w:val="24"/>
        </w:rPr>
      </w:pPr>
    </w:p>
    <w:p w14:paraId="2662F640" w14:textId="77777777" w:rsidR="00203FD0" w:rsidRDefault="00203FD0" w:rsidP="00203FD0">
      <w:pPr>
        <w:spacing w:before="120" w:after="0" w:line="240" w:lineRule="auto"/>
        <w:rPr>
          <w:rFonts w:ascii="Georgia" w:hAnsi="Georgia"/>
          <w:sz w:val="24"/>
          <w:szCs w:val="24"/>
        </w:rPr>
      </w:pPr>
      <w:r>
        <w:rPr>
          <w:rFonts w:ascii="Georgia" w:hAnsi="Georgia"/>
          <w:sz w:val="24"/>
          <w:szCs w:val="24"/>
        </w:rPr>
        <w:t xml:space="preserve">Como se mencionó anteriormente, las serpientes son un grupo muy diverso, con aproximadamente 3750 especies descritas hasta la fecha </w:t>
      </w:r>
      <w:r>
        <w:rPr>
          <w:rFonts w:ascii="Georgia" w:hAnsi="Georgia"/>
          <w:sz w:val="24"/>
          <w:szCs w:val="24"/>
        </w:rPr>
        <w:fldChar w:fldCharType="begin" w:fldLock="1"/>
      </w:r>
      <w:r>
        <w:rPr>
          <w:rFonts w:ascii="Georgia" w:hAnsi="Georgia"/>
          <w:sz w:val="24"/>
          <w:szCs w:val="24"/>
        </w:rPr>
        <w:instrText>ADDIN CSL_CITATION {"citationItems":[{"id":"ITEM-1","itemData":{"author":[{"dropping-particle":"","family":"Uetz","given":"P.","non-dropping-particle":"","parse-names":false,"suffix":""},{"dropping-particle":"","family":"Freed","given":"P.","non-dropping-particle":"","parse-names":false,"suffix":""},{"dropping-particle":"","family":"Hošek","given":"J","non-dropping-particle":"","parse-names":false,"suffix":""}],"container-title":"Reptile Database News November 2018","id":"ITEM-1","issued":{"date-parts":[["2019"]]},"title":"Reptile Databse","type":"webpage"},"uris":["http://www.mendeley.com/documents/?uuid=13362ee7-5a30-4510-85d9-4e372b2aa095"]}],"mendeley":{"formattedCitation":"(1)","plainTextFormattedCitation":"(1)","previouslyFormattedCitation":"(Uetz et al., 2019)"},"properties":{"noteIndex":0},"schema":"https://github.com/citation-style-language/schema/raw/master/csl-citation.json"}</w:instrText>
      </w:r>
      <w:r>
        <w:rPr>
          <w:rFonts w:ascii="Georgia" w:hAnsi="Georgia"/>
          <w:sz w:val="24"/>
          <w:szCs w:val="24"/>
        </w:rPr>
        <w:fldChar w:fldCharType="separate"/>
      </w:r>
      <w:r>
        <w:rPr>
          <w:rFonts w:ascii="Georgia" w:hAnsi="Georgia"/>
          <w:noProof/>
          <w:sz w:val="24"/>
          <w:szCs w:val="24"/>
        </w:rPr>
        <w:t>(1)</w:t>
      </w:r>
      <w:r>
        <w:rPr>
          <w:rFonts w:ascii="Georgia" w:hAnsi="Georgia"/>
          <w:sz w:val="24"/>
          <w:szCs w:val="24"/>
        </w:rPr>
        <w:fldChar w:fldCharType="end"/>
      </w:r>
      <w:r>
        <w:rPr>
          <w:rFonts w:ascii="Georgia" w:hAnsi="Georgia"/>
          <w:sz w:val="24"/>
          <w:szCs w:val="24"/>
        </w:rPr>
        <w:t xml:space="preserve">. Estas se encuentran agrupadas en alrededor de 21 familias, siendo la familia Colubridae (cazadoras, falsas corales, caracoleras, etc.) la más diversa, seguida de las familias Elapidae (corales, cobras, mambas, serpientes marinas, etc.) y Viperidae (víboras, cascabeles, verrugosos, etc.). </w:t>
      </w:r>
    </w:p>
    <w:p w14:paraId="3D8DBD08" w14:textId="77777777" w:rsidR="00203FD0" w:rsidRDefault="00203FD0" w:rsidP="00203FD0">
      <w:pPr>
        <w:spacing w:before="120" w:after="0" w:line="240" w:lineRule="auto"/>
        <w:rPr>
          <w:rFonts w:ascii="Georgia" w:hAnsi="Georgia"/>
          <w:sz w:val="24"/>
          <w:szCs w:val="24"/>
          <w:lang w:eastAsia="es-ES"/>
        </w:rPr>
      </w:pPr>
      <w:r>
        <w:rPr>
          <w:rFonts w:ascii="Georgia" w:hAnsi="Georgia"/>
          <w:sz w:val="24"/>
          <w:szCs w:val="24"/>
          <w:lang w:eastAsia="es-ES"/>
        </w:rPr>
        <w:t xml:space="preserve">Colombia cuenta a la fecha con aproximadamente 300 especies, distribuidas en 9 familias y 76 géneros </w:t>
      </w:r>
      <w:r>
        <w:rPr>
          <w:rFonts w:ascii="Georgia" w:hAnsi="Georgia"/>
          <w:sz w:val="24"/>
          <w:szCs w:val="24"/>
          <w:lang w:eastAsia="es-ES"/>
        </w:rPr>
        <w:fldChar w:fldCharType="begin" w:fldLock="1"/>
      </w:r>
      <w:r>
        <w:rPr>
          <w:rFonts w:ascii="Georgia" w:hAnsi="Georgia"/>
          <w:sz w:val="24"/>
          <w:szCs w:val="24"/>
          <w:lang w:eastAsia="es-ES"/>
        </w:rPr>
        <w:instrText>ADDIN CSL_CITATION {"citationItems":[{"id":"ITEM-1","itemData":{"author":[{"dropping-particle":"","family":"Uetz","given":"P.","non-dropping-particle":"","parse-names":false,"suffix":""},{"dropping-particle":"","family":"Freed","given":"P.","non-dropping-particle":"","parse-names":false,"suffix":""},{"dropping-particle":"","family":"Hošek","given":"J","non-dropping-particle":"","parse-names":false,"suffix":""}],"container-title":"Reptile Database News November 2018","id":"ITEM-1","issued":{"date-parts":[["2019"]]},"title":"Reptile Databse","type":"webpage"},"uris":["http://www.mendeley.com/documents/?uuid=13362ee7-5a30-4510-85d9-4e372b2aa095"]}],"mendeley":{"formattedCitation":"(1)","plainTextFormattedCitation":"(1)","previouslyFormattedCitation":"(Uetz et al., 2019)"},"properties":{"noteIndex":0},"schema":"https://github.com/citation-style-language/schema/raw/master/csl-citation.json"}</w:instrText>
      </w:r>
      <w:r>
        <w:rPr>
          <w:rFonts w:ascii="Georgia" w:hAnsi="Georgia"/>
          <w:sz w:val="24"/>
          <w:szCs w:val="24"/>
          <w:lang w:eastAsia="es-ES"/>
        </w:rPr>
        <w:fldChar w:fldCharType="separate"/>
      </w:r>
      <w:r>
        <w:rPr>
          <w:rFonts w:ascii="Georgia" w:hAnsi="Georgia"/>
          <w:noProof/>
          <w:sz w:val="24"/>
          <w:szCs w:val="24"/>
          <w:lang w:eastAsia="es-ES"/>
        </w:rPr>
        <w:t>(1)</w:t>
      </w:r>
      <w:r>
        <w:rPr>
          <w:rFonts w:ascii="Georgia" w:hAnsi="Georgia"/>
          <w:sz w:val="24"/>
          <w:szCs w:val="24"/>
          <w:lang w:eastAsia="es-ES"/>
        </w:rPr>
        <w:fldChar w:fldCharType="end"/>
      </w:r>
      <w:r>
        <w:rPr>
          <w:rFonts w:ascii="Georgia" w:hAnsi="Georgia"/>
          <w:sz w:val="24"/>
          <w:szCs w:val="24"/>
          <w:lang w:eastAsia="es-ES"/>
        </w:rPr>
        <w:t xml:space="preserve"> . Entre las familias registradas en el país, las que presentan la mayor diversidad son Colubridae, Elapidae y Viperidae (Figura 9).</w:t>
      </w:r>
    </w:p>
    <w:p w14:paraId="0199B633" w14:textId="77777777" w:rsidR="00203FD0" w:rsidRDefault="003B4802" w:rsidP="00203FD0">
      <w:pPr>
        <w:spacing w:before="120" w:after="0" w:line="240" w:lineRule="auto"/>
        <w:rPr>
          <w:rFonts w:ascii="Georgia" w:hAnsi="Georgia"/>
          <w:sz w:val="24"/>
          <w:szCs w:val="24"/>
          <w:lang w:eastAsia="es-ES"/>
        </w:rPr>
      </w:pPr>
      <w:r>
        <w:rPr>
          <w:noProof/>
          <w:sz w:val="22"/>
          <w:szCs w:val="22"/>
          <w:lang w:eastAsia="es-CO"/>
        </w:rPr>
        <w:drawing>
          <wp:anchor distT="0" distB="0" distL="114300" distR="114300" simplePos="0" relativeHeight="251674624" behindDoc="0" locked="0" layoutInCell="1" allowOverlap="1" wp14:anchorId="56830ED1" wp14:editId="7CDC5099">
            <wp:simplePos x="0" y="0"/>
            <wp:positionH relativeFrom="page">
              <wp:align>right</wp:align>
            </wp:positionH>
            <wp:positionV relativeFrom="paragraph">
              <wp:posOffset>103097</wp:posOffset>
            </wp:positionV>
            <wp:extent cx="3687189" cy="2207895"/>
            <wp:effectExtent l="0" t="0" r="8890" b="0"/>
            <wp:wrapNone/>
            <wp:docPr id="292" name="Imagen 29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Marcador de contenido 3"/>
                    <pic:cNvPicPr>
                      <a:picLocks noGrp="1" noChangeAspect="1" noChangeArrowheads="1"/>
                    </pic:cNvPicPr>
                  </pic:nvPicPr>
                  <pic:blipFill>
                    <a:blip r:embed="rId30" cstate="print">
                      <a:extLst>
                        <a:ext uri="{28A0092B-C50C-407E-A947-70E740481C1C}">
                          <a14:useLocalDpi xmlns:a14="http://schemas.microsoft.com/office/drawing/2010/main" val="0"/>
                        </a:ext>
                      </a:extLst>
                    </a:blip>
                    <a:srcRect r="6152"/>
                    <a:stretch>
                      <a:fillRect/>
                    </a:stretch>
                  </pic:blipFill>
                  <pic:spPr bwMode="auto">
                    <a:xfrm>
                      <a:off x="0" y="0"/>
                      <a:ext cx="3687189" cy="2207895"/>
                    </a:xfrm>
                    <a:prstGeom prst="rect">
                      <a:avLst/>
                    </a:prstGeom>
                    <a:noFill/>
                  </pic:spPr>
                </pic:pic>
              </a:graphicData>
            </a:graphic>
            <wp14:sizeRelH relativeFrom="margin">
              <wp14:pctWidth>0</wp14:pctWidth>
            </wp14:sizeRelH>
            <wp14:sizeRelV relativeFrom="margin">
              <wp14:pctHeight>0</wp14:pctHeight>
            </wp14:sizeRelV>
          </wp:anchor>
        </w:drawing>
      </w:r>
    </w:p>
    <w:p w14:paraId="00EF7149" w14:textId="77777777" w:rsidR="00203FD0" w:rsidRDefault="00203FD0" w:rsidP="003B4802">
      <w:pPr>
        <w:spacing w:before="120" w:after="0" w:line="240" w:lineRule="auto"/>
        <w:jc w:val="center"/>
        <w:rPr>
          <w:rFonts w:ascii="Georgia" w:hAnsi="Georgia"/>
          <w:sz w:val="24"/>
          <w:szCs w:val="24"/>
          <w:lang w:eastAsia="es-ES"/>
        </w:rPr>
      </w:pPr>
      <w:r>
        <w:rPr>
          <w:rFonts w:ascii="Georgia" w:hAnsi="Georgia"/>
          <w:noProof/>
          <w:sz w:val="24"/>
          <w:szCs w:val="24"/>
          <w:lang w:eastAsia="es-CO"/>
        </w:rPr>
        <w:lastRenderedPageBreak/>
        <w:drawing>
          <wp:inline distT="0" distB="0" distL="0" distR="0" wp14:anchorId="2B0CF445" wp14:editId="2B03CA1E">
            <wp:extent cx="5407660" cy="3074035"/>
            <wp:effectExtent l="0" t="0" r="2540" b="0"/>
            <wp:docPr id="281" name="Imagen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07660" cy="3074035"/>
                    </a:xfrm>
                    <a:prstGeom prst="rect">
                      <a:avLst/>
                    </a:prstGeom>
                    <a:noFill/>
                    <a:ln>
                      <a:noFill/>
                    </a:ln>
                  </pic:spPr>
                </pic:pic>
              </a:graphicData>
            </a:graphic>
          </wp:inline>
        </w:drawing>
      </w:r>
    </w:p>
    <w:p w14:paraId="7CD9BE2E" w14:textId="77777777" w:rsidR="00203FD0" w:rsidRDefault="00203FD0" w:rsidP="00203FD0">
      <w:pPr>
        <w:spacing w:before="120" w:after="0" w:line="240" w:lineRule="auto"/>
        <w:rPr>
          <w:rFonts w:ascii="Georgia" w:hAnsi="Georgia"/>
          <w:sz w:val="22"/>
          <w:szCs w:val="22"/>
          <w:lang w:eastAsia="es-ES"/>
        </w:rPr>
      </w:pPr>
      <w:bookmarkStart w:id="10" w:name="_Ref5894102"/>
      <w:r>
        <w:rPr>
          <w:rFonts w:ascii="Georgia" w:hAnsi="Georgia"/>
        </w:rPr>
        <w:t>Figura</w:t>
      </w:r>
      <w:bookmarkEnd w:id="10"/>
      <w:r>
        <w:rPr>
          <w:rFonts w:ascii="Georgia" w:hAnsi="Georgia"/>
        </w:rPr>
        <w:t xml:space="preserve"> 9. Representatividad de las familias de serpientes en Colombia. Fotos: J.P. Hurtado-Gómez</w:t>
      </w:r>
    </w:p>
    <w:p w14:paraId="4861ED0C" w14:textId="77777777" w:rsidR="00203FD0" w:rsidRDefault="00203FD0" w:rsidP="00203FD0">
      <w:pPr>
        <w:spacing w:before="120" w:after="0" w:line="240" w:lineRule="auto"/>
        <w:rPr>
          <w:rStyle w:val="Ttulo2Car"/>
          <w:rFonts w:ascii="Georgia" w:hAnsi="Georgia"/>
          <w:color w:val="000000" w:themeColor="text1"/>
          <w:sz w:val="24"/>
          <w:szCs w:val="24"/>
        </w:rPr>
      </w:pPr>
      <w:bookmarkStart w:id="11" w:name="_Toc49186335"/>
    </w:p>
    <w:p w14:paraId="6FCFBA1A" w14:textId="77777777" w:rsidR="00203FD0" w:rsidRDefault="00203FD0" w:rsidP="00203FD0">
      <w:pPr>
        <w:spacing w:before="120" w:after="0" w:line="240" w:lineRule="auto"/>
        <w:rPr>
          <w:rFonts w:eastAsiaTheme="minorHAnsi"/>
          <w:bCs/>
        </w:rPr>
      </w:pPr>
      <w:r>
        <w:rPr>
          <w:rFonts w:ascii="Georgia" w:hAnsi="Georgia"/>
          <w:b/>
          <w:bCs/>
          <w:sz w:val="24"/>
          <w:szCs w:val="24"/>
        </w:rPr>
        <w:t>Familias Anomalepididae, Leptotyphlopidae y Typhlopidae:</w:t>
      </w:r>
      <w:bookmarkEnd w:id="11"/>
      <w:r>
        <w:rPr>
          <w:rStyle w:val="Ttulo2Car"/>
          <w:rFonts w:ascii="Georgia" w:hAnsi="Georgia"/>
          <w:color w:val="000000" w:themeColor="text1"/>
          <w:lang w:eastAsia="es-ES"/>
        </w:rPr>
        <w:t xml:space="preserve"> </w:t>
      </w:r>
      <w:r>
        <w:rPr>
          <w:rFonts w:ascii="Georgia" w:hAnsi="Georgia"/>
          <w:color w:val="000000" w:themeColor="text1"/>
          <w:sz w:val="24"/>
          <w:szCs w:val="24"/>
          <w:lang w:eastAsia="es-ES"/>
        </w:rPr>
        <w:t xml:space="preserve">Son </w:t>
      </w:r>
      <w:r>
        <w:rPr>
          <w:rFonts w:ascii="Georgia" w:hAnsi="Georgia"/>
          <w:sz w:val="24"/>
          <w:szCs w:val="24"/>
          <w:lang w:eastAsia="es-ES"/>
        </w:rPr>
        <w:t>conocidas como serpientes ciegas y viven enterradas (fosoriales). Son serpientes pequeñas con tamaños que van entre 5 y 20 cm, sin embargo, algunos typhlopidos, alcanzan los 90 cm. En general, las tres familias tienen aspectos muy similares, tienen cabeza muy pequeña y redondeada, los ojos son pequeños y están cubiertos por una escama; además, las escamas del cuerpo son pequeñas y del mismo tamaño dorsal y ventralmente, finalmente en la punta de la cola las escamas se agrupan formando una espina. Son conocidas en general como tierreras o culebras ciegas (Figura 10).</w:t>
      </w:r>
      <w:r>
        <w:rPr>
          <w:rFonts w:ascii="Georgia" w:hAnsi="Georgia"/>
          <w:b/>
          <w:sz w:val="24"/>
          <w:szCs w:val="24"/>
          <w:lang w:eastAsia="es-ES"/>
        </w:rPr>
        <w:t xml:space="preserve"> </w:t>
      </w:r>
      <w:r>
        <w:rPr>
          <w:rFonts w:ascii="Georgia" w:hAnsi="Georgia"/>
          <w:bCs/>
          <w:sz w:val="24"/>
          <w:szCs w:val="24"/>
          <w:lang w:eastAsia="es-ES"/>
        </w:rPr>
        <w:t>No son consideradas de importancia médica.</w:t>
      </w:r>
    </w:p>
    <w:p w14:paraId="0F2361FF" w14:textId="77777777" w:rsidR="00203FD0" w:rsidRDefault="00203FD0" w:rsidP="00203FD0">
      <w:pPr>
        <w:spacing w:before="120" w:after="0" w:line="240" w:lineRule="auto"/>
        <w:rPr>
          <w:rFonts w:ascii="Georgia" w:hAnsi="Georgia"/>
          <w:bCs/>
          <w:sz w:val="24"/>
          <w:szCs w:val="24"/>
          <w:lang w:eastAsia="es-ES"/>
        </w:rPr>
      </w:pPr>
      <w:r>
        <w:rPr>
          <w:noProof/>
          <w:lang w:eastAsia="es-CO"/>
        </w:rPr>
        <w:drawing>
          <wp:inline distT="0" distB="0" distL="0" distR="0" wp14:anchorId="4B6DAC93" wp14:editId="49826EC6">
            <wp:extent cx="5754370" cy="1371600"/>
            <wp:effectExtent l="0" t="0" r="0" b="0"/>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54370" cy="1371600"/>
                    </a:xfrm>
                    <a:prstGeom prst="rect">
                      <a:avLst/>
                    </a:prstGeom>
                    <a:noFill/>
                    <a:ln>
                      <a:noFill/>
                    </a:ln>
                  </pic:spPr>
                </pic:pic>
              </a:graphicData>
            </a:graphic>
          </wp:inline>
        </w:drawing>
      </w:r>
    </w:p>
    <w:p w14:paraId="5B733280" w14:textId="77777777" w:rsidR="00203FD0" w:rsidRDefault="00203FD0" w:rsidP="00203FD0">
      <w:pPr>
        <w:spacing w:before="120" w:after="0" w:line="240" w:lineRule="auto"/>
        <w:rPr>
          <w:rFonts w:ascii="Georgia" w:hAnsi="Georgia"/>
          <w:sz w:val="22"/>
          <w:szCs w:val="22"/>
        </w:rPr>
      </w:pPr>
      <w:r>
        <w:rPr>
          <w:rFonts w:ascii="Georgia" w:hAnsi="Georgia"/>
        </w:rPr>
        <w:t xml:space="preserve">Figura 10. Serpientes fosoriales de las Familias: (A) Anomalepididae (género </w:t>
      </w:r>
      <w:r>
        <w:rPr>
          <w:rFonts w:ascii="Georgia" w:hAnsi="Georgia"/>
          <w:i/>
        </w:rPr>
        <w:t>Liotyphlops</w:t>
      </w:r>
      <w:r>
        <w:rPr>
          <w:rFonts w:ascii="Georgia" w:hAnsi="Georgia"/>
        </w:rPr>
        <w:t xml:space="preserve">); (B) Leptotyphlopidae (género </w:t>
      </w:r>
      <w:r>
        <w:rPr>
          <w:rFonts w:ascii="Georgia" w:hAnsi="Georgia"/>
          <w:i/>
        </w:rPr>
        <w:t>Trilepida</w:t>
      </w:r>
      <w:r>
        <w:rPr>
          <w:rFonts w:ascii="Georgia" w:hAnsi="Georgia"/>
        </w:rPr>
        <w:t xml:space="preserve">); (C) Typhlopidae (género </w:t>
      </w:r>
      <w:r>
        <w:rPr>
          <w:rFonts w:ascii="Georgia" w:hAnsi="Georgia"/>
          <w:i/>
        </w:rPr>
        <w:t>Amerotyphlops</w:t>
      </w:r>
      <w:r>
        <w:rPr>
          <w:rFonts w:ascii="Georgia" w:hAnsi="Georgia"/>
        </w:rPr>
        <w:t>). Fotos: J.P. Hurtado Gómez.</w:t>
      </w:r>
    </w:p>
    <w:p w14:paraId="6D65418C" w14:textId="77777777" w:rsidR="00203FD0" w:rsidRDefault="00203FD0" w:rsidP="00203FD0">
      <w:pPr>
        <w:spacing w:before="120" w:after="0" w:line="240" w:lineRule="auto"/>
        <w:rPr>
          <w:rFonts w:ascii="Georgia" w:hAnsi="Georgia"/>
        </w:rPr>
      </w:pPr>
    </w:p>
    <w:p w14:paraId="60908B06" w14:textId="77777777" w:rsidR="00203FD0" w:rsidRDefault="00203FD0" w:rsidP="00203FD0">
      <w:pPr>
        <w:spacing w:before="120" w:after="0" w:line="240" w:lineRule="auto"/>
        <w:rPr>
          <w:rFonts w:ascii="Georgia" w:hAnsi="Georgia"/>
          <w:color w:val="000000" w:themeColor="text1"/>
          <w:sz w:val="24"/>
          <w:szCs w:val="24"/>
          <w:lang w:eastAsia="es-ES"/>
        </w:rPr>
      </w:pPr>
      <w:bookmarkStart w:id="12" w:name="_Toc49186336"/>
      <w:r>
        <w:rPr>
          <w:rFonts w:ascii="Georgia" w:hAnsi="Georgia"/>
          <w:b/>
          <w:bCs/>
          <w:sz w:val="24"/>
          <w:szCs w:val="24"/>
        </w:rPr>
        <w:t>Familia Tropidophiidae:</w:t>
      </w:r>
      <w:bookmarkEnd w:id="12"/>
      <w:r>
        <w:rPr>
          <w:rFonts w:ascii="Georgia" w:hAnsi="Georgia"/>
          <w:color w:val="000000" w:themeColor="text1"/>
          <w:sz w:val="28"/>
          <w:szCs w:val="28"/>
          <w:lang w:eastAsia="es-ES"/>
        </w:rPr>
        <w:t xml:space="preserve"> </w:t>
      </w:r>
      <w:r>
        <w:rPr>
          <w:rFonts w:ascii="Georgia" w:hAnsi="Georgia"/>
          <w:color w:val="000000" w:themeColor="text1"/>
          <w:sz w:val="24"/>
          <w:szCs w:val="24"/>
          <w:lang w:eastAsia="es-ES"/>
        </w:rPr>
        <w:t xml:space="preserve">Agrupa </w:t>
      </w:r>
      <w:r>
        <w:rPr>
          <w:rFonts w:ascii="Georgia" w:hAnsi="Georgia"/>
          <w:sz w:val="24"/>
          <w:szCs w:val="24"/>
          <w:lang w:eastAsia="es-ES"/>
        </w:rPr>
        <w:t xml:space="preserve">serpientes pequeñas con una longitud no superior al metro, la cabeza se diferencia ampliamente del tronco. Conocidas como serpientes caracol, la especie </w:t>
      </w:r>
      <w:r>
        <w:rPr>
          <w:rFonts w:ascii="Georgia" w:hAnsi="Georgia"/>
          <w:color w:val="000000" w:themeColor="text1"/>
          <w:sz w:val="24"/>
          <w:szCs w:val="24"/>
          <w:lang w:eastAsia="es-ES"/>
        </w:rPr>
        <w:t xml:space="preserve">colombiana, </w:t>
      </w:r>
      <w:r>
        <w:rPr>
          <w:rFonts w:ascii="Georgia" w:hAnsi="Georgia"/>
          <w:i/>
          <w:color w:val="000000" w:themeColor="text1"/>
          <w:sz w:val="24"/>
          <w:szCs w:val="24"/>
          <w:lang w:eastAsia="es-ES"/>
        </w:rPr>
        <w:t>Trachiboa boulengeri</w:t>
      </w:r>
      <w:r>
        <w:rPr>
          <w:rFonts w:ascii="Georgia" w:hAnsi="Georgia"/>
          <w:color w:val="000000" w:themeColor="text1"/>
          <w:sz w:val="24"/>
          <w:szCs w:val="24"/>
          <w:lang w:eastAsia="es-ES"/>
        </w:rPr>
        <w:t xml:space="preserve">, presenta unas escamas sobre los ojos que tienen la apariencia de unas pestañas. </w:t>
      </w:r>
      <w:r>
        <w:rPr>
          <w:rFonts w:ascii="Georgia" w:hAnsi="Georgia"/>
          <w:bCs/>
          <w:color w:val="000000" w:themeColor="text1"/>
          <w:sz w:val="24"/>
          <w:szCs w:val="24"/>
          <w:lang w:eastAsia="es-ES"/>
        </w:rPr>
        <w:t>No son consideradas de importancia médica.</w:t>
      </w:r>
    </w:p>
    <w:p w14:paraId="24324610" w14:textId="77777777" w:rsidR="00203FD0" w:rsidRDefault="003B4802" w:rsidP="00203FD0">
      <w:pPr>
        <w:spacing w:before="120" w:after="0" w:line="240" w:lineRule="auto"/>
        <w:rPr>
          <w:rFonts w:ascii="Georgia" w:hAnsi="Georgia"/>
          <w:bCs/>
          <w:color w:val="000000" w:themeColor="text1"/>
          <w:sz w:val="24"/>
          <w:szCs w:val="24"/>
          <w:lang w:eastAsia="es-ES"/>
        </w:rPr>
      </w:pPr>
      <w:bookmarkStart w:id="13" w:name="_Toc49186337"/>
      <w:r>
        <w:rPr>
          <w:noProof/>
          <w:sz w:val="22"/>
          <w:szCs w:val="22"/>
          <w:lang w:eastAsia="es-CO"/>
        </w:rPr>
        <w:lastRenderedPageBreak/>
        <w:drawing>
          <wp:anchor distT="0" distB="0" distL="114300" distR="114300" simplePos="0" relativeHeight="251677696" behindDoc="0" locked="0" layoutInCell="1" allowOverlap="1" wp14:anchorId="2BE086EF" wp14:editId="5FA552F8">
            <wp:simplePos x="0" y="0"/>
            <wp:positionH relativeFrom="page">
              <wp:posOffset>4762236</wp:posOffset>
            </wp:positionH>
            <wp:positionV relativeFrom="paragraph">
              <wp:posOffset>65405</wp:posOffset>
            </wp:positionV>
            <wp:extent cx="2953385" cy="1486535"/>
            <wp:effectExtent l="0" t="57150" r="56515" b="37465"/>
            <wp:wrapThrough wrapText="bothSides">
              <wp:wrapPolygon edited="0">
                <wp:start x="8359" y="-830"/>
                <wp:lineTo x="6409" y="-277"/>
                <wp:lineTo x="6409" y="4152"/>
                <wp:lineTo x="279" y="4152"/>
                <wp:lineTo x="418" y="8581"/>
                <wp:lineTo x="5016" y="17716"/>
                <wp:lineTo x="8499" y="21314"/>
                <wp:lineTo x="8638" y="21868"/>
                <wp:lineTo x="11982" y="21868"/>
                <wp:lineTo x="12121" y="21314"/>
                <wp:lineTo x="15047" y="17716"/>
                <wp:lineTo x="15047" y="13010"/>
                <wp:lineTo x="13515" y="8581"/>
                <wp:lineTo x="17555" y="8581"/>
                <wp:lineTo x="21874" y="6367"/>
                <wp:lineTo x="21874" y="-830"/>
                <wp:lineTo x="8359" y="-830"/>
              </wp:wrapPolygon>
            </wp:wrapThrough>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33" cstate="print">
                      <a:extLst>
                        <a:ext uri="{28A0092B-C50C-407E-A947-70E740481C1C}">
                          <a14:useLocalDpi xmlns:a14="http://schemas.microsoft.com/office/drawing/2010/main" val="0"/>
                        </a:ext>
                      </a:extLst>
                    </a:blip>
                    <a:srcRect l="25133" t="38326" r="28812" b="30759"/>
                    <a:stretch>
                      <a:fillRect/>
                    </a:stretch>
                  </pic:blipFill>
                  <pic:spPr bwMode="auto">
                    <a:xfrm>
                      <a:off x="0" y="0"/>
                      <a:ext cx="2953385" cy="1486535"/>
                    </a:xfrm>
                    <a:prstGeom prst="rect">
                      <a:avLst/>
                    </a:prstGeom>
                    <a:noFill/>
                    <a:scene3d>
                      <a:camera prst="orthographicFront">
                        <a:rot lat="0" lon="10800000" rev="0"/>
                      </a:camera>
                      <a:lightRig rig="threePt" dir="t"/>
                    </a:scene3d>
                  </pic:spPr>
                </pic:pic>
              </a:graphicData>
            </a:graphic>
            <wp14:sizeRelH relativeFrom="page">
              <wp14:pctWidth>0</wp14:pctWidth>
            </wp14:sizeRelH>
            <wp14:sizeRelV relativeFrom="page">
              <wp14:pctHeight>0</wp14:pctHeight>
            </wp14:sizeRelV>
          </wp:anchor>
        </w:drawing>
      </w:r>
      <w:r>
        <w:rPr>
          <w:noProof/>
          <w:sz w:val="22"/>
          <w:szCs w:val="22"/>
          <w:lang w:eastAsia="es-CO"/>
        </w:rPr>
        <w:drawing>
          <wp:anchor distT="0" distB="0" distL="114300" distR="114300" simplePos="0" relativeHeight="251676672" behindDoc="0" locked="0" layoutInCell="1" allowOverlap="1" wp14:anchorId="646CCD42" wp14:editId="3D0B3CA9">
            <wp:simplePos x="0" y="0"/>
            <wp:positionH relativeFrom="column">
              <wp:posOffset>3850640</wp:posOffset>
            </wp:positionH>
            <wp:positionV relativeFrom="paragraph">
              <wp:posOffset>-1122680</wp:posOffset>
            </wp:positionV>
            <wp:extent cx="3632200" cy="2667000"/>
            <wp:effectExtent l="0" t="0" r="0" b="19050"/>
            <wp:wrapNone/>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34" cstate="print">
                      <a:extLst>
                        <a:ext uri="{28A0092B-C50C-407E-A947-70E740481C1C}">
                          <a14:useLocalDpi xmlns:a14="http://schemas.microsoft.com/office/drawing/2010/main" val="0"/>
                        </a:ext>
                      </a:extLst>
                    </a:blip>
                    <a:srcRect l="14554" t="13795" r="28812" b="30759"/>
                    <a:stretch>
                      <a:fillRect/>
                    </a:stretch>
                  </pic:blipFill>
                  <pic:spPr bwMode="auto">
                    <a:xfrm>
                      <a:off x="0" y="0"/>
                      <a:ext cx="3632200" cy="2667000"/>
                    </a:xfrm>
                    <a:prstGeom prst="rect">
                      <a:avLst/>
                    </a:prstGeom>
                    <a:noFill/>
                    <a:scene3d>
                      <a:camera prst="orthographicFront">
                        <a:rot lat="0" lon="10800000" rev="0"/>
                      </a:camera>
                      <a:lightRig rig="threePt" dir="t"/>
                    </a:scene3d>
                  </pic:spPr>
                </pic:pic>
              </a:graphicData>
            </a:graphic>
            <wp14:sizeRelH relativeFrom="page">
              <wp14:pctWidth>0</wp14:pctWidth>
            </wp14:sizeRelH>
            <wp14:sizeRelV relativeFrom="page">
              <wp14:pctHeight>0</wp14:pctHeight>
            </wp14:sizeRelV>
          </wp:anchor>
        </w:drawing>
      </w:r>
      <w:r w:rsidR="00203FD0">
        <w:rPr>
          <w:rFonts w:ascii="Georgia" w:hAnsi="Georgia"/>
          <w:b/>
          <w:bCs/>
          <w:sz w:val="24"/>
          <w:szCs w:val="24"/>
        </w:rPr>
        <w:t>Familia Aniliidae:</w:t>
      </w:r>
      <w:bookmarkEnd w:id="13"/>
      <w:r w:rsidR="00203FD0">
        <w:rPr>
          <w:rStyle w:val="Ttulo2Car"/>
          <w:rFonts w:ascii="Georgia" w:hAnsi="Georgia"/>
          <w:color w:val="000000" w:themeColor="text1"/>
          <w:lang w:eastAsia="es-ES"/>
        </w:rPr>
        <w:t xml:space="preserve"> </w:t>
      </w:r>
      <w:r w:rsidR="00203FD0">
        <w:rPr>
          <w:rFonts w:ascii="Georgia" w:hAnsi="Georgia"/>
          <w:color w:val="000000" w:themeColor="text1"/>
          <w:sz w:val="24"/>
          <w:szCs w:val="24"/>
          <w:lang w:eastAsia="es-ES"/>
        </w:rPr>
        <w:t xml:space="preserve">Esta familia se encuentra representada por una sola especie poco conocida que se distribuye en el Orinoquía y Amazonía. Es una falsa coral que presenta un patrón de coloración con anillos rojos incompletos. Los adultos de esta especie no superan los 60 cm. </w:t>
      </w:r>
      <w:r w:rsidR="00203FD0">
        <w:rPr>
          <w:rFonts w:ascii="Georgia" w:hAnsi="Georgia"/>
          <w:bCs/>
          <w:color w:val="000000" w:themeColor="text1"/>
          <w:sz w:val="24"/>
          <w:szCs w:val="24"/>
          <w:lang w:eastAsia="es-ES"/>
        </w:rPr>
        <w:t>Esta familia tampoco es considerada de importancia médica.</w:t>
      </w:r>
    </w:p>
    <w:p w14:paraId="37B6A855" w14:textId="77777777" w:rsidR="00203FD0" w:rsidRDefault="00203FD0" w:rsidP="00203FD0">
      <w:pPr>
        <w:spacing w:before="120" w:after="0" w:line="240" w:lineRule="auto"/>
        <w:rPr>
          <w:rFonts w:ascii="Georgia" w:hAnsi="Georgia"/>
          <w:bCs/>
          <w:color w:val="000000" w:themeColor="text1"/>
          <w:sz w:val="24"/>
          <w:szCs w:val="24"/>
          <w:lang w:eastAsia="es-ES"/>
        </w:rPr>
      </w:pPr>
    </w:p>
    <w:p w14:paraId="75649A85" w14:textId="77777777" w:rsidR="00203FD0" w:rsidRDefault="00203FD0" w:rsidP="00203FD0">
      <w:pPr>
        <w:spacing w:before="120" w:after="0" w:line="240" w:lineRule="auto"/>
        <w:rPr>
          <w:rFonts w:ascii="Georgia" w:hAnsi="Georgia"/>
          <w:bCs/>
          <w:color w:val="000000" w:themeColor="text1"/>
          <w:sz w:val="24"/>
          <w:szCs w:val="24"/>
          <w:lang w:eastAsia="es-ES"/>
        </w:rPr>
      </w:pPr>
      <w:bookmarkStart w:id="14" w:name="_Toc49186338"/>
      <w:r>
        <w:rPr>
          <w:rFonts w:ascii="Georgia" w:hAnsi="Georgia"/>
          <w:b/>
          <w:bCs/>
          <w:sz w:val="24"/>
          <w:szCs w:val="24"/>
        </w:rPr>
        <w:t>Familia Boidae:</w:t>
      </w:r>
      <w:bookmarkEnd w:id="14"/>
      <w:r>
        <w:rPr>
          <w:rFonts w:ascii="Georgia" w:hAnsi="Georgia"/>
          <w:sz w:val="28"/>
          <w:szCs w:val="28"/>
          <w:lang w:eastAsia="es-ES"/>
        </w:rPr>
        <w:t xml:space="preserve"> </w:t>
      </w:r>
      <w:r>
        <w:rPr>
          <w:rFonts w:ascii="Georgia" w:hAnsi="Georgia"/>
          <w:color w:val="000000" w:themeColor="text1"/>
          <w:sz w:val="24"/>
          <w:szCs w:val="24"/>
          <w:lang w:eastAsia="es-ES"/>
        </w:rPr>
        <w:t xml:space="preserve">Esta familia agrupa serpientes grandes y robustas. Los adultos de estas especies pueden medir entre uno (género </w:t>
      </w:r>
      <w:r>
        <w:rPr>
          <w:rFonts w:ascii="Georgia" w:hAnsi="Georgia"/>
          <w:i/>
          <w:color w:val="000000" w:themeColor="text1"/>
          <w:sz w:val="24"/>
          <w:szCs w:val="24"/>
          <w:lang w:eastAsia="es-ES"/>
        </w:rPr>
        <w:t>Corallus</w:t>
      </w:r>
      <w:r>
        <w:rPr>
          <w:rFonts w:ascii="Georgia" w:hAnsi="Georgia"/>
          <w:color w:val="000000" w:themeColor="text1"/>
          <w:sz w:val="24"/>
          <w:szCs w:val="24"/>
          <w:lang w:eastAsia="es-ES"/>
        </w:rPr>
        <w:t xml:space="preserve">) y nueve metros (la anaconda del género </w:t>
      </w:r>
      <w:r>
        <w:rPr>
          <w:rFonts w:ascii="Georgia" w:hAnsi="Georgia"/>
          <w:i/>
          <w:color w:val="000000" w:themeColor="text1"/>
          <w:sz w:val="24"/>
          <w:szCs w:val="24"/>
          <w:lang w:eastAsia="es-ES"/>
        </w:rPr>
        <w:t>Eunectes</w:t>
      </w:r>
      <w:r>
        <w:rPr>
          <w:rFonts w:ascii="Georgia" w:hAnsi="Georgia"/>
          <w:color w:val="000000" w:themeColor="text1"/>
          <w:sz w:val="24"/>
          <w:szCs w:val="24"/>
          <w:lang w:eastAsia="es-ES"/>
        </w:rPr>
        <w:t xml:space="preserve">). Estas se encuentran en las regiones cálidas del país y pueden ser arborícolas o acuáticas. Son conocidas como boas, macabrel, güios o anacondas (Figura 11). </w:t>
      </w:r>
      <w:r>
        <w:rPr>
          <w:rFonts w:ascii="Georgia" w:hAnsi="Georgia"/>
          <w:bCs/>
          <w:color w:val="000000" w:themeColor="text1"/>
          <w:sz w:val="24"/>
          <w:szCs w:val="24"/>
          <w:lang w:eastAsia="es-ES"/>
        </w:rPr>
        <w:t>Las especies de esta familia no son consideradas de importancia médica.</w:t>
      </w:r>
    </w:p>
    <w:p w14:paraId="2F88D1C2" w14:textId="77777777" w:rsidR="00203FD0" w:rsidRDefault="00203FD0" w:rsidP="00203FD0">
      <w:pPr>
        <w:spacing w:before="120" w:after="0" w:line="240" w:lineRule="auto"/>
        <w:rPr>
          <w:rFonts w:ascii="Georgia" w:hAnsi="Georgia"/>
          <w:b/>
          <w:color w:val="000000" w:themeColor="text1"/>
          <w:sz w:val="24"/>
          <w:szCs w:val="24"/>
          <w:lang w:eastAsia="es-ES"/>
        </w:rPr>
      </w:pPr>
    </w:p>
    <w:p w14:paraId="2EE3D99E" w14:textId="77777777" w:rsidR="00203FD0" w:rsidRDefault="00203FD0" w:rsidP="00203FD0">
      <w:pPr>
        <w:spacing w:before="120" w:after="0" w:line="240" w:lineRule="auto"/>
        <w:jc w:val="center"/>
        <w:rPr>
          <w:rFonts w:ascii="Georgia" w:hAnsi="Georgia"/>
          <w:b/>
          <w:color w:val="000000" w:themeColor="text1"/>
          <w:sz w:val="24"/>
          <w:szCs w:val="24"/>
          <w:lang w:eastAsia="es-ES"/>
        </w:rPr>
      </w:pPr>
      <w:r>
        <w:rPr>
          <w:noProof/>
          <w:lang w:eastAsia="es-CO"/>
        </w:rPr>
        <w:drawing>
          <wp:inline distT="0" distB="0" distL="0" distR="0" wp14:anchorId="7322F782" wp14:editId="1F7E2772">
            <wp:extent cx="5864460" cy="2522483"/>
            <wp:effectExtent l="0" t="0" r="3175" b="0"/>
            <wp:docPr id="279"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85684" cy="2531612"/>
                    </a:xfrm>
                    <a:prstGeom prst="rect">
                      <a:avLst/>
                    </a:prstGeom>
                    <a:noFill/>
                    <a:ln>
                      <a:noFill/>
                    </a:ln>
                  </pic:spPr>
                </pic:pic>
              </a:graphicData>
            </a:graphic>
          </wp:inline>
        </w:drawing>
      </w:r>
    </w:p>
    <w:p w14:paraId="76204994" w14:textId="77777777" w:rsidR="00203FD0" w:rsidRDefault="00203FD0" w:rsidP="00203FD0">
      <w:pPr>
        <w:spacing w:before="120" w:after="0" w:line="240" w:lineRule="auto"/>
        <w:rPr>
          <w:rFonts w:ascii="Georgia" w:hAnsi="Georgia"/>
          <w:color w:val="000000" w:themeColor="text1"/>
          <w:sz w:val="22"/>
          <w:szCs w:val="22"/>
        </w:rPr>
      </w:pPr>
      <w:bookmarkStart w:id="15" w:name="_Ref5914456"/>
      <w:r>
        <w:rPr>
          <w:rFonts w:ascii="Georgia" w:hAnsi="Georgia"/>
          <w:color w:val="000000" w:themeColor="text1"/>
        </w:rPr>
        <w:t>Figura</w:t>
      </w:r>
      <w:bookmarkEnd w:id="15"/>
      <w:r>
        <w:rPr>
          <w:rFonts w:ascii="Georgia" w:hAnsi="Georgia"/>
          <w:color w:val="000000" w:themeColor="text1"/>
        </w:rPr>
        <w:t xml:space="preserve"> 11. Representantes de la familia Boidae. </w:t>
      </w:r>
      <w:r w:rsidRPr="00AB588F">
        <w:rPr>
          <w:rFonts w:ascii="Georgia" w:hAnsi="Georgia"/>
          <w:color w:val="000000" w:themeColor="text1"/>
          <w:lang w:val="en-US"/>
        </w:rPr>
        <w:t>(</w:t>
      </w:r>
      <w:r>
        <w:rPr>
          <w:rFonts w:ascii="Georgia" w:hAnsi="Georgia"/>
          <w:color w:val="000000" w:themeColor="text1"/>
          <w:lang w:val="en-US"/>
        </w:rPr>
        <w:t xml:space="preserve">A) </w:t>
      </w:r>
      <w:r>
        <w:rPr>
          <w:rFonts w:ascii="Georgia" w:hAnsi="Georgia"/>
          <w:i/>
          <w:color w:val="000000" w:themeColor="text1"/>
          <w:lang w:val="en-US"/>
        </w:rPr>
        <w:t>Boa constrictor</w:t>
      </w:r>
      <w:r>
        <w:rPr>
          <w:rFonts w:ascii="Georgia" w:hAnsi="Georgia"/>
          <w:color w:val="000000" w:themeColor="text1"/>
          <w:lang w:val="en-US"/>
        </w:rPr>
        <w:t xml:space="preserve">; (B) </w:t>
      </w:r>
      <w:r>
        <w:rPr>
          <w:rFonts w:ascii="Georgia" w:hAnsi="Georgia"/>
          <w:i/>
          <w:color w:val="000000" w:themeColor="text1"/>
          <w:lang w:val="en-US"/>
        </w:rPr>
        <w:t>Corallus hortulanus</w:t>
      </w:r>
      <w:r>
        <w:rPr>
          <w:rFonts w:ascii="Georgia" w:hAnsi="Georgia"/>
          <w:color w:val="000000" w:themeColor="text1"/>
          <w:lang w:val="en-US"/>
        </w:rPr>
        <w:t xml:space="preserve">. </w:t>
      </w:r>
      <w:r>
        <w:rPr>
          <w:rFonts w:ascii="Georgia" w:hAnsi="Georgia"/>
          <w:color w:val="000000" w:themeColor="text1"/>
        </w:rPr>
        <w:t>Fotos: J. P. Hurtado -Gómez</w:t>
      </w:r>
    </w:p>
    <w:p w14:paraId="4FB3A209" w14:textId="77777777" w:rsidR="00203FD0" w:rsidRDefault="00203FD0" w:rsidP="00203FD0">
      <w:pPr>
        <w:spacing w:before="120" w:after="0" w:line="240" w:lineRule="auto"/>
        <w:rPr>
          <w:rFonts w:ascii="Georgia" w:hAnsi="Georgia"/>
          <w:b/>
          <w:color w:val="000000" w:themeColor="text1"/>
          <w:lang w:eastAsia="es-ES"/>
        </w:rPr>
      </w:pPr>
    </w:p>
    <w:p w14:paraId="395C0312" w14:textId="77777777" w:rsidR="00203FD0" w:rsidRDefault="00203FD0" w:rsidP="00203FD0">
      <w:pPr>
        <w:spacing w:before="120" w:after="0" w:line="240" w:lineRule="auto"/>
        <w:rPr>
          <w:rFonts w:ascii="Georgia" w:hAnsi="Georgia"/>
          <w:sz w:val="24"/>
          <w:szCs w:val="24"/>
          <w:lang w:eastAsia="es-ES"/>
        </w:rPr>
      </w:pPr>
      <w:bookmarkStart w:id="16" w:name="_Toc49186339"/>
      <w:r>
        <w:rPr>
          <w:rFonts w:ascii="Georgia" w:hAnsi="Georgia"/>
          <w:b/>
          <w:bCs/>
          <w:sz w:val="24"/>
          <w:szCs w:val="24"/>
        </w:rPr>
        <w:t>Familia Colubridae:</w:t>
      </w:r>
      <w:bookmarkEnd w:id="16"/>
      <w:r>
        <w:rPr>
          <w:rFonts w:ascii="Georgia" w:hAnsi="Georgia"/>
          <w:color w:val="000000" w:themeColor="text1"/>
          <w:sz w:val="28"/>
          <w:szCs w:val="28"/>
          <w:lang w:eastAsia="es-ES"/>
        </w:rPr>
        <w:t xml:space="preserve"> </w:t>
      </w:r>
      <w:r>
        <w:rPr>
          <w:rFonts w:ascii="Georgia" w:hAnsi="Georgia"/>
          <w:color w:val="000000" w:themeColor="text1"/>
          <w:sz w:val="24"/>
          <w:szCs w:val="24"/>
          <w:lang w:eastAsia="es-ES"/>
        </w:rPr>
        <w:t xml:space="preserve">Esta representa la mayor diversidad del país. Incluye serpientes con la más variada morfología, algunas no superiores a los 50 cm de longitud y otras que superan los dos metros.  Esta familia se encuentra distribuida en todo el país, desde el nivel del mar, hasta las regiones de páramo por encima de los 3000 metros sobre el nivel del mar. Pueden ser de hábitos diurnos o nocturnos; con hábitos arborícolas, fosoriales, semiacuáticos o terrestres. Son conocidas como </w:t>
      </w:r>
      <w:r>
        <w:rPr>
          <w:rFonts w:ascii="Georgia" w:hAnsi="Georgia"/>
          <w:sz w:val="24"/>
          <w:szCs w:val="24"/>
          <w:lang w:eastAsia="es-ES"/>
        </w:rPr>
        <w:t xml:space="preserve">cazadoras, falsas corales, falsas mapaná, bejucas entre otros nombres comunes (Figura 12). </w:t>
      </w:r>
      <w:r>
        <w:rPr>
          <w:rFonts w:ascii="Georgia" w:hAnsi="Georgia"/>
          <w:bCs/>
          <w:sz w:val="24"/>
          <w:szCs w:val="24"/>
          <w:lang w:eastAsia="es-ES"/>
        </w:rPr>
        <w:t>No son consideradas de importancia médica de manera general. Sin embargo, para algunas especies se reportan efectos tóxicos a los humanos principalmente de efecto local. Ente ellas</w:t>
      </w:r>
      <w:r>
        <w:rPr>
          <w:rFonts w:ascii="Georgia" w:hAnsi="Georgia"/>
          <w:b/>
          <w:sz w:val="24"/>
          <w:szCs w:val="24"/>
          <w:lang w:eastAsia="es-ES"/>
        </w:rPr>
        <w:t xml:space="preserve"> </w:t>
      </w:r>
      <w:r>
        <w:rPr>
          <w:rFonts w:ascii="Georgia" w:hAnsi="Georgia"/>
          <w:i/>
          <w:sz w:val="24"/>
          <w:szCs w:val="24"/>
          <w:lang w:eastAsia="es-ES"/>
        </w:rPr>
        <w:t>Xenodon</w:t>
      </w:r>
      <w:r>
        <w:rPr>
          <w:rFonts w:ascii="Georgia" w:hAnsi="Georgia"/>
          <w:sz w:val="24"/>
          <w:szCs w:val="24"/>
          <w:lang w:eastAsia="es-ES"/>
        </w:rPr>
        <w:t xml:space="preserve"> sp; </w:t>
      </w:r>
      <w:r>
        <w:rPr>
          <w:rFonts w:ascii="Georgia" w:hAnsi="Georgia"/>
          <w:i/>
          <w:sz w:val="24"/>
          <w:szCs w:val="24"/>
          <w:lang w:eastAsia="es-ES"/>
        </w:rPr>
        <w:t>Clelia clelia</w:t>
      </w:r>
      <w:r>
        <w:rPr>
          <w:rFonts w:ascii="Georgia" w:hAnsi="Georgia"/>
          <w:sz w:val="24"/>
          <w:szCs w:val="24"/>
          <w:lang w:eastAsia="es-ES"/>
        </w:rPr>
        <w:t xml:space="preserve">, </w:t>
      </w:r>
      <w:r>
        <w:rPr>
          <w:rFonts w:ascii="Georgia" w:hAnsi="Georgia"/>
          <w:i/>
          <w:sz w:val="24"/>
          <w:szCs w:val="24"/>
          <w:lang w:eastAsia="es-ES"/>
        </w:rPr>
        <w:t>Helicops</w:t>
      </w:r>
      <w:r>
        <w:rPr>
          <w:rFonts w:ascii="Georgia" w:hAnsi="Georgia"/>
          <w:sz w:val="24"/>
          <w:szCs w:val="24"/>
          <w:lang w:eastAsia="es-ES"/>
        </w:rPr>
        <w:t xml:space="preserve"> sp, </w:t>
      </w:r>
      <w:r>
        <w:rPr>
          <w:rFonts w:ascii="Georgia" w:hAnsi="Georgia"/>
          <w:i/>
          <w:sz w:val="24"/>
          <w:szCs w:val="24"/>
          <w:lang w:eastAsia="es-ES"/>
        </w:rPr>
        <w:t>Phylodrias</w:t>
      </w:r>
      <w:r>
        <w:rPr>
          <w:rFonts w:ascii="Georgia" w:hAnsi="Georgia"/>
          <w:sz w:val="24"/>
          <w:szCs w:val="24"/>
          <w:lang w:eastAsia="es-ES"/>
        </w:rPr>
        <w:t xml:space="preserve"> sp, </w:t>
      </w:r>
      <w:r>
        <w:rPr>
          <w:rFonts w:ascii="Georgia" w:hAnsi="Georgia"/>
          <w:i/>
          <w:sz w:val="24"/>
          <w:szCs w:val="24"/>
          <w:lang w:eastAsia="es-ES"/>
        </w:rPr>
        <w:t>Thamnodynastes</w:t>
      </w:r>
      <w:r>
        <w:rPr>
          <w:rFonts w:ascii="Georgia" w:hAnsi="Georgia"/>
          <w:sz w:val="24"/>
          <w:szCs w:val="24"/>
          <w:lang w:eastAsia="es-ES"/>
        </w:rPr>
        <w:t xml:space="preserve"> sp.</w:t>
      </w:r>
      <w:r>
        <w:rPr>
          <w:rFonts w:ascii="Georgia" w:hAnsi="Georgia"/>
          <w:sz w:val="24"/>
          <w:szCs w:val="24"/>
        </w:rPr>
        <w:t xml:space="preserve"> </w:t>
      </w:r>
    </w:p>
    <w:p w14:paraId="19EE8E2D" w14:textId="77777777" w:rsidR="00203FD0" w:rsidRDefault="00203FD0" w:rsidP="00203FD0">
      <w:pPr>
        <w:spacing w:before="120" w:after="0" w:line="240" w:lineRule="auto"/>
        <w:rPr>
          <w:rFonts w:ascii="Georgia" w:hAnsi="Georgia"/>
          <w:b/>
          <w:sz w:val="24"/>
          <w:szCs w:val="24"/>
          <w:lang w:eastAsia="es-ES"/>
        </w:rPr>
      </w:pPr>
      <w:r>
        <w:rPr>
          <w:noProof/>
          <w:lang w:eastAsia="es-CO"/>
        </w:rPr>
        <w:lastRenderedPageBreak/>
        <w:drawing>
          <wp:inline distT="0" distB="0" distL="0" distR="0" wp14:anchorId="45BC0593" wp14:editId="592EA4FA">
            <wp:extent cx="5864123" cy="2932386"/>
            <wp:effectExtent l="0" t="0" r="3810" b="1905"/>
            <wp:docPr id="278" name="Imagen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73980" cy="2937315"/>
                    </a:xfrm>
                    <a:prstGeom prst="rect">
                      <a:avLst/>
                    </a:prstGeom>
                    <a:noFill/>
                    <a:ln>
                      <a:noFill/>
                    </a:ln>
                  </pic:spPr>
                </pic:pic>
              </a:graphicData>
            </a:graphic>
          </wp:inline>
        </w:drawing>
      </w:r>
    </w:p>
    <w:p w14:paraId="6FD11682" w14:textId="77777777" w:rsidR="00203FD0" w:rsidRDefault="00203FD0" w:rsidP="00203FD0">
      <w:pPr>
        <w:spacing w:before="120" w:after="0" w:line="240" w:lineRule="auto"/>
        <w:rPr>
          <w:rFonts w:ascii="Georgia" w:hAnsi="Georgia"/>
          <w:color w:val="000000" w:themeColor="text1"/>
          <w:sz w:val="22"/>
          <w:szCs w:val="22"/>
        </w:rPr>
      </w:pPr>
      <w:r>
        <w:rPr>
          <w:rFonts w:ascii="Georgia" w:hAnsi="Georgia"/>
        </w:rPr>
        <w:t xml:space="preserve">Figura 12. Representantes de la familia Colubridae. (A) </w:t>
      </w:r>
      <w:r>
        <w:rPr>
          <w:rFonts w:ascii="Georgia" w:hAnsi="Georgia"/>
          <w:i/>
        </w:rPr>
        <w:t>Spilotes pullatus</w:t>
      </w:r>
      <w:r>
        <w:rPr>
          <w:rFonts w:ascii="Georgia" w:hAnsi="Georgia"/>
        </w:rPr>
        <w:t xml:space="preserve"> (Toche); (B) </w:t>
      </w:r>
      <w:r>
        <w:rPr>
          <w:rFonts w:ascii="Georgia" w:hAnsi="Georgia"/>
          <w:i/>
        </w:rPr>
        <w:t>Leptophis ahaetulla</w:t>
      </w:r>
      <w:r>
        <w:rPr>
          <w:rFonts w:ascii="Georgia" w:hAnsi="Georgia"/>
        </w:rPr>
        <w:t xml:space="preserve"> (bejuquilla, lora); (C) </w:t>
      </w:r>
      <w:r>
        <w:rPr>
          <w:rFonts w:ascii="Georgia" w:hAnsi="Georgia"/>
          <w:i/>
        </w:rPr>
        <w:t>Chironius carinatus</w:t>
      </w:r>
      <w:r>
        <w:rPr>
          <w:rFonts w:ascii="Georgia" w:hAnsi="Georgia"/>
        </w:rPr>
        <w:t xml:space="preserve"> (guarda caminos); (D) </w:t>
      </w:r>
      <w:r>
        <w:rPr>
          <w:rFonts w:ascii="Georgia" w:hAnsi="Georgia"/>
          <w:i/>
        </w:rPr>
        <w:t>Helicops angulatus</w:t>
      </w:r>
      <w:r>
        <w:rPr>
          <w:rFonts w:ascii="Georgia" w:hAnsi="Georgia"/>
        </w:rPr>
        <w:t xml:space="preserve"> (mapaná de agua); (E) </w:t>
      </w:r>
      <w:r>
        <w:rPr>
          <w:rFonts w:ascii="Georgia" w:hAnsi="Georgia"/>
          <w:i/>
        </w:rPr>
        <w:t>Siphlophis compressus</w:t>
      </w:r>
      <w:r>
        <w:rPr>
          <w:rFonts w:ascii="Georgia" w:hAnsi="Georgia"/>
        </w:rPr>
        <w:t xml:space="preserve"> (falsa coral). Fotos: </w:t>
      </w:r>
      <w:r>
        <w:rPr>
          <w:rFonts w:ascii="Georgia" w:hAnsi="Georgia"/>
          <w:color w:val="000000" w:themeColor="text1"/>
        </w:rPr>
        <w:t>J. P. Hurtado-Gómez</w:t>
      </w:r>
    </w:p>
    <w:p w14:paraId="435961FA" w14:textId="77777777" w:rsidR="00203FD0" w:rsidRDefault="00203FD0" w:rsidP="00203FD0">
      <w:pPr>
        <w:spacing w:before="120" w:after="0" w:line="240" w:lineRule="auto"/>
        <w:rPr>
          <w:rFonts w:ascii="Georgia" w:hAnsi="Georgia"/>
          <w:b/>
          <w:color w:val="000000" w:themeColor="text1"/>
          <w:lang w:eastAsia="es-ES"/>
        </w:rPr>
      </w:pPr>
    </w:p>
    <w:p w14:paraId="57108B43" w14:textId="77777777" w:rsidR="00203FD0" w:rsidRDefault="00203FD0" w:rsidP="00203FD0">
      <w:pPr>
        <w:spacing w:before="120" w:after="0" w:line="240" w:lineRule="auto"/>
        <w:rPr>
          <w:rFonts w:ascii="Georgia" w:hAnsi="Georgia"/>
          <w:bCs/>
          <w:color w:val="000000" w:themeColor="text1"/>
          <w:sz w:val="24"/>
          <w:szCs w:val="24"/>
          <w:lang w:eastAsia="es-ES"/>
        </w:rPr>
      </w:pPr>
      <w:bookmarkStart w:id="17" w:name="_Toc49186340"/>
      <w:r>
        <w:rPr>
          <w:rFonts w:ascii="Georgia" w:hAnsi="Georgia"/>
          <w:b/>
          <w:bCs/>
          <w:sz w:val="24"/>
          <w:szCs w:val="24"/>
        </w:rPr>
        <w:t>Familia Elapidae:</w:t>
      </w:r>
      <w:bookmarkEnd w:id="17"/>
      <w:r>
        <w:rPr>
          <w:rFonts w:ascii="Georgia" w:hAnsi="Georgia"/>
          <w:color w:val="000000" w:themeColor="text1"/>
          <w:sz w:val="28"/>
          <w:szCs w:val="28"/>
          <w:lang w:eastAsia="es-ES"/>
        </w:rPr>
        <w:t xml:space="preserve"> </w:t>
      </w:r>
      <w:r>
        <w:rPr>
          <w:rFonts w:ascii="Georgia" w:hAnsi="Georgia"/>
          <w:color w:val="000000" w:themeColor="text1"/>
          <w:sz w:val="24"/>
          <w:szCs w:val="24"/>
          <w:lang w:eastAsia="es-ES"/>
        </w:rPr>
        <w:t xml:space="preserve">Las serpientes de esta familia incluyen especies coloridas, delgadas, que rara vez superan un metro de longitud. La gran mayoría posee coloración a base de anillos rojos, negros y blancos o amarillos. Entre las corales colombianas, se encuentran cuatro patrones de coloración, los cuales se explican más adelante. Estos reptiles se encuentran generalmente ocultas, muchas de hábitos fosoriales y algunas semiacuáticas o acuáticas. Las corales y las serpientes marinas, son animales calmos y poco reactivos, lo que, asociado a su baja frecuencia de encuentro, explica la baja accidentalidad que causan. Estas poseen dentición proteroglifa y la capacidad de inyectar veneno. Los elápidos, están representados en el país por dos géneros: </w:t>
      </w:r>
      <w:r>
        <w:rPr>
          <w:rFonts w:ascii="Georgia" w:hAnsi="Georgia"/>
          <w:i/>
          <w:color w:val="000000" w:themeColor="text1"/>
          <w:sz w:val="24"/>
          <w:szCs w:val="24"/>
          <w:lang w:eastAsia="es-ES"/>
        </w:rPr>
        <w:t xml:space="preserve">Micrurus </w:t>
      </w:r>
      <w:r>
        <w:rPr>
          <w:rFonts w:ascii="Georgia" w:hAnsi="Georgia"/>
          <w:color w:val="000000" w:themeColor="text1"/>
          <w:sz w:val="24"/>
          <w:szCs w:val="24"/>
          <w:lang w:eastAsia="es-ES"/>
        </w:rPr>
        <w:t>(corales verdaderas)</w:t>
      </w:r>
      <w:r>
        <w:rPr>
          <w:rFonts w:ascii="Georgia" w:hAnsi="Georgia"/>
          <w:i/>
          <w:color w:val="000000" w:themeColor="text1"/>
          <w:sz w:val="24"/>
          <w:szCs w:val="24"/>
          <w:lang w:eastAsia="es-ES"/>
        </w:rPr>
        <w:t xml:space="preserve"> </w:t>
      </w:r>
      <w:r>
        <w:rPr>
          <w:rFonts w:ascii="Georgia" w:hAnsi="Georgia"/>
          <w:color w:val="000000" w:themeColor="text1"/>
          <w:sz w:val="24"/>
          <w:szCs w:val="24"/>
          <w:lang w:eastAsia="es-ES"/>
        </w:rPr>
        <w:t xml:space="preserve">e </w:t>
      </w:r>
      <w:r>
        <w:rPr>
          <w:rFonts w:ascii="Georgia" w:hAnsi="Georgia"/>
          <w:i/>
          <w:color w:val="000000" w:themeColor="text1"/>
          <w:sz w:val="24"/>
          <w:szCs w:val="24"/>
          <w:lang w:eastAsia="es-ES"/>
        </w:rPr>
        <w:t xml:space="preserve">Hydrophis </w:t>
      </w:r>
      <w:r>
        <w:rPr>
          <w:rFonts w:ascii="Georgia" w:hAnsi="Georgia"/>
          <w:color w:val="000000" w:themeColor="text1"/>
          <w:sz w:val="24"/>
          <w:szCs w:val="24"/>
          <w:lang w:eastAsia="es-ES"/>
        </w:rPr>
        <w:t xml:space="preserve">(serpiente marina). </w:t>
      </w:r>
      <w:r>
        <w:rPr>
          <w:rFonts w:ascii="Georgia" w:hAnsi="Georgia"/>
          <w:bCs/>
          <w:color w:val="000000" w:themeColor="text1"/>
          <w:sz w:val="24"/>
          <w:szCs w:val="24"/>
          <w:lang w:eastAsia="es-ES"/>
        </w:rPr>
        <w:t>Todas las especies pertenecientes a esta familia son consideradas de importancia médica.</w:t>
      </w:r>
    </w:p>
    <w:p w14:paraId="30BB6235" w14:textId="77777777" w:rsidR="00203FD0" w:rsidRDefault="00203FD0" w:rsidP="00203FD0">
      <w:pPr>
        <w:spacing w:before="120" w:after="0" w:line="240" w:lineRule="auto"/>
        <w:rPr>
          <w:rFonts w:ascii="Georgia" w:hAnsi="Georgia"/>
          <w:color w:val="000000" w:themeColor="text1"/>
          <w:sz w:val="24"/>
          <w:szCs w:val="24"/>
          <w:lang w:eastAsia="es-ES"/>
        </w:rPr>
      </w:pPr>
    </w:p>
    <w:p w14:paraId="1FB34F11" w14:textId="77777777" w:rsidR="00203FD0" w:rsidRDefault="00203FD0" w:rsidP="00203FD0">
      <w:pPr>
        <w:spacing w:before="120" w:after="0" w:line="240" w:lineRule="auto"/>
        <w:rPr>
          <w:rFonts w:ascii="Georgia" w:hAnsi="Georgia"/>
          <w:b/>
          <w:sz w:val="24"/>
          <w:szCs w:val="24"/>
          <w:lang w:eastAsia="es-ES"/>
        </w:rPr>
      </w:pPr>
      <w:bookmarkStart w:id="18" w:name="_Toc49186341"/>
      <w:r>
        <w:rPr>
          <w:rFonts w:ascii="Georgia" w:hAnsi="Georgia"/>
          <w:b/>
          <w:bCs/>
          <w:sz w:val="24"/>
          <w:szCs w:val="24"/>
        </w:rPr>
        <w:t>Familia Viperidae:</w:t>
      </w:r>
      <w:bookmarkEnd w:id="18"/>
      <w:r>
        <w:rPr>
          <w:rStyle w:val="Ttulo2Car"/>
          <w:rFonts w:ascii="Georgia" w:hAnsi="Georgia"/>
          <w:color w:val="000000" w:themeColor="text1"/>
          <w:lang w:eastAsia="es-ES"/>
        </w:rPr>
        <w:t xml:space="preserve"> </w:t>
      </w:r>
      <w:r>
        <w:rPr>
          <w:rFonts w:ascii="Georgia" w:hAnsi="Georgia"/>
          <w:color w:val="000000" w:themeColor="text1"/>
          <w:sz w:val="24"/>
          <w:szCs w:val="24"/>
          <w:lang w:eastAsia="es-ES"/>
        </w:rPr>
        <w:t xml:space="preserve">Agrupa serpientes que son de contextura generalmente robusta, con una cabeza bien diferenciada del cuerpo. Estas poseen una foseta </w:t>
      </w:r>
      <w:r>
        <w:rPr>
          <w:rFonts w:ascii="Georgia" w:hAnsi="Georgia"/>
          <w:sz w:val="24"/>
          <w:szCs w:val="24"/>
          <w:lang w:eastAsia="es-ES"/>
        </w:rPr>
        <w:t xml:space="preserve">termorreceptora entre la narina y el ojo también llamada foseta loreal, característica que no poseen las serpientes de otras familias.  La mayoría de las víboras habitan en el suelo desplazándose entre la hojarasca, sin embargo, existen algunas especies estrictamente arborícolas. Conocidas como víboras verdaderas, son serpientes relativamente abundantes y de un carácter extremadamente reactivo, razón por la cual causan la mayoría de los accidentes en el país. Poseen una dentición solenoglifa y un sistema muy eficiente para inyectar veneno. En Colombia, estas se encuentran representadas por los géneros </w:t>
      </w:r>
      <w:r>
        <w:rPr>
          <w:rFonts w:ascii="Georgia" w:hAnsi="Georgia"/>
          <w:i/>
          <w:sz w:val="24"/>
          <w:szCs w:val="24"/>
          <w:lang w:eastAsia="es-ES"/>
        </w:rPr>
        <w:t>Bothriechis</w:t>
      </w:r>
      <w:r>
        <w:rPr>
          <w:rFonts w:ascii="Georgia" w:hAnsi="Georgia"/>
          <w:sz w:val="24"/>
          <w:szCs w:val="24"/>
          <w:lang w:eastAsia="es-ES"/>
        </w:rPr>
        <w:t xml:space="preserve"> (cabeza de candado, colgadora), </w:t>
      </w:r>
      <w:r>
        <w:rPr>
          <w:rFonts w:ascii="Georgia" w:hAnsi="Georgia"/>
          <w:i/>
          <w:sz w:val="24"/>
          <w:szCs w:val="24"/>
          <w:lang w:eastAsia="es-ES"/>
        </w:rPr>
        <w:t>Bothrocophias</w:t>
      </w:r>
      <w:r>
        <w:rPr>
          <w:rFonts w:ascii="Georgia" w:hAnsi="Georgia"/>
          <w:sz w:val="24"/>
          <w:szCs w:val="24"/>
          <w:lang w:eastAsia="es-ES"/>
        </w:rPr>
        <w:t xml:space="preserve"> (víbora cabeza de sapo),</w:t>
      </w:r>
      <w:r>
        <w:rPr>
          <w:rFonts w:ascii="Georgia" w:hAnsi="Georgia"/>
          <w:i/>
          <w:sz w:val="24"/>
          <w:szCs w:val="24"/>
          <w:lang w:eastAsia="es-ES"/>
        </w:rPr>
        <w:t xml:space="preserve"> Bothrops </w:t>
      </w:r>
      <w:r>
        <w:rPr>
          <w:rFonts w:ascii="Georgia" w:hAnsi="Georgia"/>
          <w:sz w:val="24"/>
          <w:szCs w:val="24"/>
          <w:lang w:eastAsia="es-ES"/>
        </w:rPr>
        <w:t xml:space="preserve">(mapaná, equis, cuatro narices, barba amarilla, etc.), </w:t>
      </w:r>
      <w:r>
        <w:rPr>
          <w:rFonts w:ascii="Georgia" w:hAnsi="Georgia"/>
          <w:i/>
          <w:sz w:val="24"/>
          <w:szCs w:val="24"/>
          <w:lang w:eastAsia="es-ES"/>
        </w:rPr>
        <w:t>Crotalus</w:t>
      </w:r>
      <w:r>
        <w:rPr>
          <w:rFonts w:ascii="Georgia" w:hAnsi="Georgia"/>
          <w:sz w:val="24"/>
          <w:szCs w:val="24"/>
          <w:lang w:eastAsia="es-ES"/>
        </w:rPr>
        <w:t xml:space="preserve"> (cascabel), </w:t>
      </w:r>
      <w:r>
        <w:rPr>
          <w:rFonts w:ascii="Georgia" w:hAnsi="Georgia"/>
          <w:i/>
          <w:sz w:val="24"/>
          <w:szCs w:val="24"/>
          <w:lang w:eastAsia="es-ES"/>
        </w:rPr>
        <w:t xml:space="preserve">Lachesis </w:t>
      </w:r>
      <w:r>
        <w:rPr>
          <w:rFonts w:ascii="Georgia" w:hAnsi="Georgia"/>
          <w:sz w:val="24"/>
          <w:szCs w:val="24"/>
          <w:lang w:eastAsia="es-ES"/>
        </w:rPr>
        <w:t xml:space="preserve">(verrugoso, rieca), </w:t>
      </w:r>
      <w:r>
        <w:rPr>
          <w:rFonts w:ascii="Georgia" w:hAnsi="Georgia"/>
          <w:i/>
          <w:sz w:val="24"/>
          <w:szCs w:val="24"/>
          <w:lang w:eastAsia="es-ES"/>
        </w:rPr>
        <w:t>Porthidium</w:t>
      </w:r>
      <w:r>
        <w:rPr>
          <w:rFonts w:ascii="Georgia" w:hAnsi="Georgia"/>
          <w:sz w:val="24"/>
          <w:szCs w:val="24"/>
          <w:lang w:eastAsia="es-ES"/>
        </w:rPr>
        <w:t xml:space="preserve"> (patoco, patoquilla).</w:t>
      </w:r>
      <w:r>
        <w:rPr>
          <w:rFonts w:ascii="Georgia" w:hAnsi="Georgia"/>
          <w:bCs/>
          <w:sz w:val="24"/>
          <w:szCs w:val="24"/>
          <w:lang w:eastAsia="es-ES"/>
        </w:rPr>
        <w:t xml:space="preserve"> </w:t>
      </w:r>
      <w:r>
        <w:rPr>
          <w:rFonts w:ascii="Georgia" w:hAnsi="Georgia"/>
          <w:bCs/>
          <w:color w:val="000000" w:themeColor="text1"/>
          <w:sz w:val="24"/>
          <w:szCs w:val="24"/>
          <w:lang w:eastAsia="es-ES"/>
        </w:rPr>
        <w:t>Todas las especies pertenecientes a esta familia son consideradas de importancia médica</w:t>
      </w:r>
      <w:r>
        <w:rPr>
          <w:rFonts w:ascii="Georgia" w:hAnsi="Georgia"/>
          <w:bCs/>
          <w:sz w:val="24"/>
          <w:szCs w:val="24"/>
          <w:lang w:eastAsia="es-ES"/>
        </w:rPr>
        <w:t>.</w:t>
      </w:r>
    </w:p>
    <w:p w14:paraId="3CED016A" w14:textId="77777777" w:rsidR="00203FD0" w:rsidRDefault="00203FD0" w:rsidP="00203FD0">
      <w:pPr>
        <w:pStyle w:val="Ttulo2"/>
        <w:keepNext/>
        <w:keepLines/>
        <w:numPr>
          <w:ilvl w:val="0"/>
          <w:numId w:val="2"/>
        </w:numPr>
        <w:spacing w:before="40" w:after="0" w:line="256" w:lineRule="auto"/>
        <w:jc w:val="both"/>
        <w:rPr>
          <w:rFonts w:ascii="Georgia" w:hAnsi="Georgia"/>
          <w:b/>
          <w:bCs/>
          <w:sz w:val="26"/>
          <w:szCs w:val="26"/>
          <w:lang w:eastAsia="es-ES"/>
        </w:rPr>
      </w:pPr>
      <w:bookmarkStart w:id="19" w:name="_Toc51322433"/>
      <w:r>
        <w:rPr>
          <w:rFonts w:ascii="Georgia" w:hAnsi="Georgia"/>
          <w:b/>
          <w:bCs/>
          <w:lang w:eastAsia="es-ES"/>
        </w:rPr>
        <w:lastRenderedPageBreak/>
        <w:t>Serpientes venenosas de Colombia y cómo diferenciarlas</w:t>
      </w:r>
      <w:bookmarkEnd w:id="19"/>
    </w:p>
    <w:p w14:paraId="6B5C08DC" w14:textId="77777777" w:rsidR="00203FD0" w:rsidRDefault="00203FD0" w:rsidP="00203FD0">
      <w:pPr>
        <w:rPr>
          <w:rFonts w:ascii="Georgia" w:hAnsi="Georgia"/>
          <w:lang w:eastAsia="es-ES"/>
        </w:rPr>
      </w:pPr>
    </w:p>
    <w:p w14:paraId="44CCD975" w14:textId="77777777" w:rsidR="00203FD0" w:rsidRDefault="00203FD0" w:rsidP="00203FD0">
      <w:pPr>
        <w:spacing w:before="120" w:after="0" w:line="240" w:lineRule="auto"/>
        <w:rPr>
          <w:rFonts w:ascii="Georgia" w:hAnsi="Georgia"/>
          <w:sz w:val="24"/>
          <w:szCs w:val="24"/>
        </w:rPr>
      </w:pPr>
      <w:r>
        <w:rPr>
          <w:rFonts w:ascii="Georgia" w:hAnsi="Georgia"/>
          <w:sz w:val="24"/>
          <w:szCs w:val="24"/>
        </w:rPr>
        <w:t xml:space="preserve">Uno de los factores más importantes ante un accidente ofídico, es la correcta identificación de la serpiente causante, ya que esto puede ayudar a determinar la necesidad o no, de un tratamiento específico o antiveneno que debe ser utilizado.  Por lo anterior, resulta de gran importancia presentar a continuación algunas características a partir de las que se identifican las serpientes de importancia médica de las familias Viperidae y Elapidae, haciendo énfasis en las aquellas que permiten y diferenciar estas familias de otras con las que frecuentemente son confundidas. </w:t>
      </w:r>
    </w:p>
    <w:p w14:paraId="01BF28F6" w14:textId="77777777" w:rsidR="00203FD0" w:rsidRDefault="00203FD0" w:rsidP="00203FD0">
      <w:pPr>
        <w:spacing w:before="120" w:after="0" w:line="240" w:lineRule="auto"/>
        <w:rPr>
          <w:rFonts w:ascii="Georgia" w:hAnsi="Georgia"/>
          <w:sz w:val="24"/>
          <w:szCs w:val="24"/>
        </w:rPr>
      </w:pPr>
    </w:p>
    <w:p w14:paraId="1D931579" w14:textId="77777777" w:rsidR="00203FD0" w:rsidRDefault="00203FD0" w:rsidP="00203FD0">
      <w:pPr>
        <w:spacing w:before="120" w:after="0" w:line="240" w:lineRule="auto"/>
        <w:rPr>
          <w:rFonts w:ascii="Georgia" w:hAnsi="Georgia"/>
          <w:b/>
          <w:sz w:val="24"/>
          <w:szCs w:val="24"/>
        </w:rPr>
      </w:pPr>
      <w:r>
        <w:rPr>
          <w:rFonts w:ascii="Georgia" w:hAnsi="Georgia"/>
          <w:b/>
          <w:sz w:val="24"/>
          <w:szCs w:val="24"/>
        </w:rPr>
        <w:t>Dentición</w:t>
      </w:r>
    </w:p>
    <w:p w14:paraId="2EAB8DF7" w14:textId="77777777" w:rsidR="00203FD0" w:rsidRDefault="00203FD0" w:rsidP="00203FD0">
      <w:pPr>
        <w:spacing w:before="120" w:after="0" w:line="240" w:lineRule="auto"/>
        <w:rPr>
          <w:rFonts w:ascii="Georgia" w:hAnsi="Georgia"/>
          <w:sz w:val="24"/>
          <w:szCs w:val="24"/>
        </w:rPr>
      </w:pPr>
      <w:r>
        <w:rPr>
          <w:noProof/>
          <w:sz w:val="22"/>
          <w:szCs w:val="22"/>
          <w:lang w:eastAsia="es-CO"/>
        </w:rPr>
        <w:drawing>
          <wp:anchor distT="0" distB="0" distL="114300" distR="114300" simplePos="0" relativeHeight="251673600" behindDoc="0" locked="0" layoutInCell="1" allowOverlap="1" wp14:anchorId="6D7BFD15" wp14:editId="48A90EE8">
            <wp:simplePos x="0" y="0"/>
            <wp:positionH relativeFrom="page">
              <wp:align>right</wp:align>
            </wp:positionH>
            <wp:positionV relativeFrom="paragraph">
              <wp:posOffset>-1983105</wp:posOffset>
            </wp:positionV>
            <wp:extent cx="1610360" cy="5759450"/>
            <wp:effectExtent l="0" t="0" r="8890" b="0"/>
            <wp:wrapThrough wrapText="bothSides">
              <wp:wrapPolygon edited="0">
                <wp:start x="5110" y="357"/>
                <wp:lineTo x="4088" y="1000"/>
                <wp:lineTo x="3577" y="1715"/>
                <wp:lineTo x="2300" y="2786"/>
                <wp:lineTo x="2300" y="3144"/>
                <wp:lineTo x="3322" y="3929"/>
                <wp:lineTo x="3833" y="4072"/>
                <wp:lineTo x="13032" y="5073"/>
                <wp:lineTo x="14054" y="5073"/>
                <wp:lineTo x="6388" y="5716"/>
                <wp:lineTo x="2811" y="6073"/>
                <wp:lineTo x="1022" y="7216"/>
                <wp:lineTo x="1022" y="7573"/>
                <wp:lineTo x="2044" y="8931"/>
                <wp:lineTo x="7666" y="9645"/>
                <wp:lineTo x="10732" y="9645"/>
                <wp:lineTo x="10732" y="13074"/>
                <wp:lineTo x="6899" y="14217"/>
                <wp:lineTo x="5877" y="14646"/>
                <wp:lineTo x="4344" y="15361"/>
                <wp:lineTo x="3833" y="16504"/>
                <wp:lineTo x="5110" y="17647"/>
                <wp:lineTo x="5110" y="17718"/>
                <wp:lineTo x="8688" y="18861"/>
                <wp:lineTo x="20186" y="19862"/>
                <wp:lineTo x="20697" y="20004"/>
                <wp:lineTo x="21464" y="20004"/>
                <wp:lineTo x="21464" y="18790"/>
                <wp:lineTo x="10476" y="17647"/>
                <wp:lineTo x="8688" y="16504"/>
                <wp:lineTo x="9710" y="16504"/>
                <wp:lineTo x="19675" y="15432"/>
                <wp:lineTo x="19675" y="15361"/>
                <wp:lineTo x="21464" y="15003"/>
                <wp:lineTo x="21464" y="13432"/>
                <wp:lineTo x="10476" y="13074"/>
                <wp:lineTo x="10476" y="9645"/>
                <wp:lineTo x="11498" y="9645"/>
                <wp:lineTo x="17886" y="8645"/>
                <wp:lineTo x="17886" y="8502"/>
                <wp:lineTo x="21464" y="7930"/>
                <wp:lineTo x="21464" y="6573"/>
                <wp:lineTo x="17631" y="6216"/>
                <wp:lineTo x="18909" y="5073"/>
                <wp:lineTo x="17120" y="3787"/>
                <wp:lineTo x="12521" y="3286"/>
                <wp:lineTo x="6899" y="2786"/>
                <wp:lineTo x="8688" y="1643"/>
                <wp:lineTo x="7666" y="357"/>
                <wp:lineTo x="5110" y="357"/>
              </wp:wrapPolygon>
            </wp:wrapThrough>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37" cstate="print">
                      <a:extLst>
                        <a:ext uri="{28A0092B-C50C-407E-A947-70E740481C1C}">
                          <a14:useLocalDpi xmlns:a14="http://schemas.microsoft.com/office/drawing/2010/main" val="0"/>
                        </a:ext>
                      </a:extLst>
                    </a:blip>
                    <a:srcRect l="9959" t="7936" r="49466" b="10535"/>
                    <a:stretch>
                      <a:fillRect/>
                    </a:stretch>
                  </pic:blipFill>
                  <pic:spPr bwMode="auto">
                    <a:xfrm>
                      <a:off x="0" y="0"/>
                      <a:ext cx="1610360" cy="5759450"/>
                    </a:xfrm>
                    <a:prstGeom prst="rect">
                      <a:avLst/>
                    </a:prstGeom>
                    <a:noFill/>
                  </pic:spPr>
                </pic:pic>
              </a:graphicData>
            </a:graphic>
            <wp14:sizeRelH relativeFrom="page">
              <wp14:pctWidth>0</wp14:pctWidth>
            </wp14:sizeRelH>
            <wp14:sizeRelV relativeFrom="page">
              <wp14:pctHeight>0</wp14:pctHeight>
            </wp14:sizeRelV>
          </wp:anchor>
        </w:drawing>
      </w:r>
      <w:r>
        <w:rPr>
          <w:rFonts w:ascii="Georgia" w:hAnsi="Georgia"/>
          <w:sz w:val="24"/>
          <w:szCs w:val="24"/>
        </w:rPr>
        <w:t>Entre las serpientes, existen cuatro tipos de dentición, las cuales se basan en la presencia o ausencia de colmillo que facilita la inoculación del veneno y su posición en el hueso maxilar (Figura 13 y Figura 14).</w:t>
      </w:r>
    </w:p>
    <w:p w14:paraId="06720065" w14:textId="77777777" w:rsidR="00203FD0" w:rsidRDefault="00203FD0" w:rsidP="00203FD0">
      <w:pPr>
        <w:spacing w:before="120" w:after="0" w:line="240" w:lineRule="auto"/>
        <w:rPr>
          <w:rFonts w:ascii="Georgia" w:hAnsi="Georgia"/>
          <w:b/>
          <w:sz w:val="24"/>
          <w:szCs w:val="24"/>
        </w:rPr>
      </w:pPr>
    </w:p>
    <w:p w14:paraId="5E85D6FD" w14:textId="77777777" w:rsidR="00203FD0" w:rsidRDefault="00203FD0" w:rsidP="00203FD0">
      <w:pPr>
        <w:spacing w:before="120" w:after="0" w:line="240" w:lineRule="auto"/>
        <w:rPr>
          <w:rFonts w:ascii="Georgia" w:hAnsi="Georgia"/>
          <w:sz w:val="24"/>
          <w:szCs w:val="24"/>
        </w:rPr>
      </w:pPr>
      <w:r>
        <w:rPr>
          <w:rFonts w:ascii="Georgia" w:hAnsi="Georgia"/>
          <w:b/>
          <w:sz w:val="24"/>
          <w:szCs w:val="24"/>
        </w:rPr>
        <w:t>Aglifa</w:t>
      </w:r>
    </w:p>
    <w:p w14:paraId="4F959FDF" w14:textId="77777777" w:rsidR="00203FD0" w:rsidRDefault="00203FD0" w:rsidP="00203FD0">
      <w:pPr>
        <w:spacing w:before="120" w:after="0" w:line="240" w:lineRule="auto"/>
        <w:rPr>
          <w:rFonts w:ascii="Georgia" w:hAnsi="Georgia"/>
          <w:sz w:val="24"/>
          <w:szCs w:val="24"/>
        </w:rPr>
      </w:pPr>
      <w:r>
        <w:rPr>
          <w:noProof/>
          <w:sz w:val="22"/>
          <w:szCs w:val="22"/>
          <w:lang w:eastAsia="es-CO"/>
        </w:rPr>
        <w:drawing>
          <wp:anchor distT="0" distB="0" distL="114300" distR="114300" simplePos="0" relativeHeight="251672576" behindDoc="0" locked="0" layoutInCell="1" allowOverlap="1" wp14:anchorId="18ADB2ED" wp14:editId="5AB5DD00">
            <wp:simplePos x="0" y="0"/>
            <wp:positionH relativeFrom="page">
              <wp:align>left</wp:align>
            </wp:positionH>
            <wp:positionV relativeFrom="paragraph">
              <wp:posOffset>-189865</wp:posOffset>
            </wp:positionV>
            <wp:extent cx="1656080" cy="4474845"/>
            <wp:effectExtent l="0" t="0" r="1270" b="1905"/>
            <wp:wrapThrough wrapText="bothSides">
              <wp:wrapPolygon edited="0">
                <wp:start x="5218" y="644"/>
                <wp:lineTo x="3479" y="1011"/>
                <wp:lineTo x="0" y="1931"/>
                <wp:lineTo x="0" y="3770"/>
                <wp:lineTo x="15156" y="3770"/>
                <wp:lineTo x="16896" y="5241"/>
                <wp:lineTo x="15405" y="6713"/>
                <wp:lineTo x="6709" y="6713"/>
                <wp:lineTo x="248" y="7356"/>
                <wp:lineTo x="0" y="8276"/>
                <wp:lineTo x="0" y="9563"/>
                <wp:lineTo x="8199" y="9655"/>
                <wp:lineTo x="5963" y="11126"/>
                <wp:lineTo x="4472" y="11678"/>
                <wp:lineTo x="2485" y="12506"/>
                <wp:lineTo x="1739" y="13885"/>
                <wp:lineTo x="2485" y="15540"/>
                <wp:lineTo x="3975" y="17011"/>
                <wp:lineTo x="0" y="18299"/>
                <wp:lineTo x="0" y="21517"/>
                <wp:lineTo x="10187" y="21517"/>
                <wp:lineTo x="13169" y="21425"/>
                <wp:lineTo x="19132" y="20230"/>
                <wp:lineTo x="19380" y="19954"/>
                <wp:lineTo x="21368" y="18483"/>
                <wp:lineTo x="21368" y="15540"/>
                <wp:lineTo x="18635" y="14069"/>
                <wp:lineTo x="14411" y="12598"/>
                <wp:lineTo x="14908" y="9655"/>
                <wp:lineTo x="16399" y="8184"/>
                <wp:lineTo x="19132" y="8184"/>
                <wp:lineTo x="20374" y="7632"/>
                <wp:lineTo x="18883" y="5241"/>
                <wp:lineTo x="17144" y="3770"/>
                <wp:lineTo x="14660" y="2115"/>
                <wp:lineTo x="9939" y="920"/>
                <wp:lineTo x="8696" y="644"/>
                <wp:lineTo x="5218" y="644"/>
              </wp:wrapPolygon>
            </wp:wrapThrough>
            <wp:docPr id="287" name="Imagen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38" cstate="print">
                      <a:extLst>
                        <a:ext uri="{28A0092B-C50C-407E-A947-70E740481C1C}">
                          <a14:useLocalDpi xmlns:a14="http://schemas.microsoft.com/office/drawing/2010/main" val="0"/>
                        </a:ext>
                      </a:extLst>
                    </a:blip>
                    <a:srcRect l="46930" r="2" b="15965"/>
                    <a:stretch>
                      <a:fillRect/>
                    </a:stretch>
                  </pic:blipFill>
                  <pic:spPr bwMode="auto">
                    <a:xfrm>
                      <a:off x="0" y="0"/>
                      <a:ext cx="1656080" cy="4474845"/>
                    </a:xfrm>
                    <a:prstGeom prst="rect">
                      <a:avLst/>
                    </a:prstGeom>
                    <a:noFill/>
                  </pic:spPr>
                </pic:pic>
              </a:graphicData>
            </a:graphic>
            <wp14:sizeRelH relativeFrom="page">
              <wp14:pctWidth>0</wp14:pctWidth>
            </wp14:sizeRelH>
            <wp14:sizeRelV relativeFrom="page">
              <wp14:pctHeight>0</wp14:pctHeight>
            </wp14:sizeRelV>
          </wp:anchor>
        </w:drawing>
      </w:r>
      <w:r>
        <w:rPr>
          <w:rFonts w:ascii="Georgia" w:hAnsi="Georgia"/>
          <w:sz w:val="24"/>
          <w:szCs w:val="24"/>
        </w:rPr>
        <w:t>Las serpientes con este tipo de dentición no presentan colmillos especializados para la inyección del veneno (Figura 13 A y C). En general podría decirse que todos los dientes son de tamaño similar, aunque en algunos grupos, como las boas, los dientes ubicados en la parte anterior del hueso maxilar son más alargados que ubicados posteriormente. Dentro de estas se encuentran las familias Anomalepididae, Typhlopidae, Lepotyphlopidae, Tropidophiidae, Anilidae, Boidae y algunas de la familia Colubridae.</w:t>
      </w:r>
    </w:p>
    <w:p w14:paraId="3A23006F" w14:textId="77777777" w:rsidR="00203FD0" w:rsidRDefault="00203FD0" w:rsidP="00203FD0">
      <w:pPr>
        <w:spacing w:before="120" w:after="0" w:line="240" w:lineRule="auto"/>
        <w:rPr>
          <w:rFonts w:ascii="Georgia" w:hAnsi="Georgia"/>
          <w:b/>
          <w:sz w:val="24"/>
          <w:szCs w:val="24"/>
        </w:rPr>
      </w:pPr>
    </w:p>
    <w:p w14:paraId="6BD474AB" w14:textId="77777777" w:rsidR="00203FD0" w:rsidRDefault="00203FD0" w:rsidP="00203FD0">
      <w:pPr>
        <w:spacing w:before="120" w:after="0" w:line="240" w:lineRule="auto"/>
        <w:rPr>
          <w:rFonts w:ascii="Georgia" w:hAnsi="Georgia"/>
          <w:sz w:val="24"/>
          <w:szCs w:val="24"/>
        </w:rPr>
      </w:pPr>
      <w:r>
        <w:rPr>
          <w:rFonts w:ascii="Georgia" w:hAnsi="Georgia"/>
          <w:b/>
          <w:sz w:val="24"/>
          <w:szCs w:val="24"/>
        </w:rPr>
        <w:t>Opistoglifa</w:t>
      </w:r>
    </w:p>
    <w:p w14:paraId="508CB5DD" w14:textId="77777777" w:rsidR="00203FD0" w:rsidRDefault="00203FD0" w:rsidP="00203FD0">
      <w:pPr>
        <w:spacing w:before="120" w:after="0" w:line="240" w:lineRule="auto"/>
        <w:rPr>
          <w:rFonts w:ascii="Georgia" w:hAnsi="Georgia"/>
          <w:sz w:val="24"/>
          <w:szCs w:val="24"/>
        </w:rPr>
      </w:pPr>
      <w:r>
        <w:rPr>
          <w:rFonts w:ascii="Georgia" w:hAnsi="Georgia"/>
          <w:sz w:val="24"/>
          <w:szCs w:val="24"/>
        </w:rPr>
        <w:t xml:space="preserve">Las serpientes con este tipo de dentición presentan colmillos alargados en la parte trasera o posterior del hueso maxilar, los cuales pueden tener o no un canal para facilitar la inyección del veneno. Los dientes posteriores al colmillo trasero son similares a los descritos en la dentición aglifa (Figura 13 B-D). En este grupo se encuentran la mayor parte de los miembros de la familia Colubridae. </w:t>
      </w:r>
    </w:p>
    <w:p w14:paraId="4129AEEF" w14:textId="77777777" w:rsidR="00203FD0" w:rsidRDefault="00203FD0" w:rsidP="00203FD0">
      <w:pPr>
        <w:rPr>
          <w:rFonts w:ascii="Georgia" w:hAnsi="Georgia"/>
          <w:sz w:val="24"/>
          <w:szCs w:val="24"/>
        </w:rPr>
      </w:pPr>
    </w:p>
    <w:p w14:paraId="7728E3E2" w14:textId="77777777" w:rsidR="00203FD0" w:rsidRDefault="00203FD0" w:rsidP="00203FD0">
      <w:pPr>
        <w:rPr>
          <w:rFonts w:ascii="Georgia" w:hAnsi="Georgia"/>
          <w:sz w:val="24"/>
          <w:szCs w:val="24"/>
        </w:rPr>
      </w:pPr>
    </w:p>
    <w:p w14:paraId="76BB45DE" w14:textId="77777777" w:rsidR="00203FD0" w:rsidRDefault="00203FD0" w:rsidP="00203FD0">
      <w:pPr>
        <w:spacing w:before="120" w:after="0" w:line="240" w:lineRule="auto"/>
        <w:rPr>
          <w:rFonts w:ascii="Georgia" w:hAnsi="Georgia"/>
          <w:sz w:val="24"/>
          <w:szCs w:val="24"/>
        </w:rPr>
      </w:pPr>
    </w:p>
    <w:p w14:paraId="09743DBA" w14:textId="77777777" w:rsidR="00203FD0" w:rsidRDefault="00203FD0" w:rsidP="00203FD0">
      <w:pPr>
        <w:spacing w:before="120" w:after="0" w:line="240" w:lineRule="auto"/>
        <w:rPr>
          <w:rFonts w:ascii="Georgia" w:hAnsi="Georgia"/>
          <w:sz w:val="24"/>
          <w:szCs w:val="24"/>
        </w:rPr>
      </w:pPr>
      <w:r>
        <w:rPr>
          <w:noProof/>
          <w:lang w:eastAsia="es-CO"/>
        </w:rPr>
        <w:lastRenderedPageBreak/>
        <w:drawing>
          <wp:inline distT="0" distB="0" distL="0" distR="0" wp14:anchorId="0DEC3DF7" wp14:editId="3B11F4F6">
            <wp:extent cx="5895868" cy="3216166"/>
            <wp:effectExtent l="0" t="0" r="0" b="3810"/>
            <wp:docPr id="277" name="Imagen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0"/>
                    <pic:cNvPicPr>
                      <a:picLocks noChangeAspect="1" noChangeArrowheads="1"/>
                    </pic:cNvPicPr>
                  </pic:nvPicPr>
                  <pic:blipFill>
                    <a:blip r:embed="rId39">
                      <a:extLst>
                        <a:ext uri="{28A0092B-C50C-407E-A947-70E740481C1C}">
                          <a14:useLocalDpi xmlns:a14="http://schemas.microsoft.com/office/drawing/2010/main" val="0"/>
                        </a:ext>
                      </a:extLst>
                    </a:blip>
                    <a:srcRect l="2267" t="2039" r="1337" b="3418"/>
                    <a:stretch>
                      <a:fillRect/>
                    </a:stretch>
                  </pic:blipFill>
                  <pic:spPr bwMode="auto">
                    <a:xfrm>
                      <a:off x="0" y="0"/>
                      <a:ext cx="5903882" cy="3220538"/>
                    </a:xfrm>
                    <a:prstGeom prst="rect">
                      <a:avLst/>
                    </a:prstGeom>
                    <a:noFill/>
                    <a:ln>
                      <a:noFill/>
                    </a:ln>
                  </pic:spPr>
                </pic:pic>
              </a:graphicData>
            </a:graphic>
          </wp:inline>
        </w:drawing>
      </w:r>
    </w:p>
    <w:p w14:paraId="4B70C796" w14:textId="77777777" w:rsidR="00203FD0" w:rsidRDefault="00203FD0" w:rsidP="00203FD0">
      <w:pPr>
        <w:spacing w:before="120" w:after="0" w:line="240" w:lineRule="auto"/>
        <w:rPr>
          <w:rFonts w:ascii="Georgia" w:hAnsi="Georgia"/>
          <w:sz w:val="22"/>
          <w:szCs w:val="22"/>
        </w:rPr>
      </w:pPr>
      <w:bookmarkStart w:id="20" w:name="_Ref5916333"/>
      <w:r>
        <w:rPr>
          <w:rFonts w:ascii="Georgia" w:hAnsi="Georgia"/>
        </w:rPr>
        <w:t xml:space="preserve">Figura </w:t>
      </w:r>
      <w:bookmarkEnd w:id="20"/>
      <w:r>
        <w:rPr>
          <w:rFonts w:ascii="Georgia" w:hAnsi="Georgia"/>
        </w:rPr>
        <w:t xml:space="preserve">13. Esquemas de cráneos mostrando los tipos de dentición de las serpientes no consideradas de importancia médica: (A) y (C) dentición aglifa; (B) y (D) dentición opistoglifa. En rojo se resalta el hueso maxilar, donde se encuentran los colmillos que están indicados con un círculo rojo. A y B modificadas de </w:t>
      </w:r>
      <w:r>
        <w:rPr>
          <w:rFonts w:ascii="Georgia" w:hAnsi="Georgia"/>
        </w:rPr>
        <w:fldChar w:fldCharType="begin" w:fldLock="1"/>
      </w:r>
      <w:r>
        <w:rPr>
          <w:rFonts w:ascii="Georgia" w:hAnsi="Georgia"/>
        </w:rPr>
        <w:instrText>ADDIN CSL_CITATION {"citationItems":[{"id":"ITEM-1","itemData":{"DOI":"10.1038/nature07178","ISSN":"1476-4687","PMID":"18668106","abstract":"Many advanced snakes use fangs-specialized teeth associated with a venom gland-to introduce venom into prey or attacker. Various front- and rear-fanged groups are recognized, according to whether their fangs are positioned anterior (for example cobras and vipers) or posterior (for example grass snakes) in the upper jaw. A fundamental controversy in snake evolution is whether or not front and rear fangs share the same evolutionary and developmental origin. Resolving this controversy could identify a major evolutionary transition underlying the massive radiation of advanced snakes, and the associated developmental events. Here we examine this issue by visualizing the tooth-forming epithelium in the upper jaw of 96 snake embryos, covering eight species. We use the sonic hedgehog gene as a marker, and three-dimensionally reconstruct the development in 41 of the embryos. We show that front fangs develop from the posterior end of the upper jaw, and are strikingly similar in morphogenesis to rear fangs. This is consistent with their being homologous. In front-fanged snakes, the anterior part of the upper jaw lacks sonic hedgehog expression, and ontogenetic allometry displaces the fang from its posterior developmental origin to its adult front position-consistent with an ancestral posterior position of the front fang. In rear-fanged snakes, the fangs develop from an independent posterior dental lamina and retain their posterior position. In light of our findings, we put forward a new model for the evolution of snake fangs: a posterior subregion of the tooth-forming epithelium became developmentally uncoupled from the remaining dentition, which allowed the posterior teeth to evolve independently and in close association with the venom gland, becoming highly modified in different lineages. This developmental event could have facilitated the massive radiation of advanced snakes in the Cenozoic era, resulting in the spectacular diversity of snakes seen today.","author":[{"dropping-particle":"","family":"Vonk","given":"Freek J","non-dropping-particle":"","parse-names":false,"suffix":""},{"dropping-particle":"","family":"Admiraal","given":"Jeroen F","non-dropping-particle":"","parse-names":false,"suffix":""},{"dropping-particle":"","family":"Jackson","given":"Kate","non-dropping-particle":"","parse-names":false,"suffix":""},{"dropping-particle":"","family":"Reshef","given":"Ram","non-dropping-particle":"","parse-names":false,"suffix":""},{"dropping-particle":"","family":"Bakker","given":"Merijn a G","non-dropping-particle":"de","parse-names":false,"suffix":""},{"dropping-particle":"","family":"Vanderschoot","given":"Kim","non-dropping-particle":"","parse-names":false,"suffix":""},{"dropping-particle":"","family":"Berge","given":"Iris","non-dropping-particle":"van den","parse-names":false,"suffix":""},{"dropping-particle":"","family":"Atten","given":"Marit","non-dropping-particle":"van","parse-names":false,"suffix":""},{"dropping-particle":"","family":"Burgerhout","given":"Erik","non-dropping-particle":"","parse-names":false,"suffix":""},{"dropping-particle":"","family":"Beck","given":"Andrew","non-dropping-particle":"","parse-names":false,"suffix":""},{"dropping-particle":"","family":"Mirtschin","given":"Peter J","non-dropping-particle":"","parse-names":false,"suffix":""},{"dropping-particle":"","family":"Kochva","given":"ET","non-dropping-particle":"","parse-names":false,"suffix":""},{"dropping-particle":"","family":"Witte","given":"Frans","non-dropping-particle":"","parse-names":false,"suffix":""},{"dropping-particle":"","family":"Fry","given":"Bryan G.","non-dropping-particle":"","parse-names":false,"suffix":""},{"dropping-particle":"","family":"Woods","given":"Anthony E","non-dropping-particle":"","parse-names":false,"suffix":""},{"dropping-particle":"","family":"Richardson","given":"Michael K","non-dropping-particle":"","parse-names":false,"suffix":""}],"container-title":"Nature","id":"ITEM-1","issue":"7204","issued":{"date-parts":[["2008","7"]]},"page":"630-3","title":"Evolutionary origin and development of snake fangs.","type":"article-journal","volume":"454"},"uris":["http://www.mendeley.com/documents/?uuid=a4838b16-368e-4c79-9d2a-afbe754f259e"]}],"mendeley":{"formattedCitation":"(15)","plainTextFormattedCitation":"(15)","previouslyFormattedCitation":"(Vonk et al., 2008)"},"properties":{"noteIndex":0},"schema":"https://github.com/citation-style-language/schema/raw/master/csl-citation.json"}</w:instrText>
      </w:r>
      <w:r>
        <w:rPr>
          <w:rFonts w:ascii="Georgia" w:hAnsi="Georgia"/>
        </w:rPr>
        <w:fldChar w:fldCharType="separate"/>
      </w:r>
      <w:r>
        <w:rPr>
          <w:rFonts w:ascii="Georgia" w:hAnsi="Georgia"/>
          <w:noProof/>
        </w:rPr>
        <w:t>(15)</w:t>
      </w:r>
      <w:r>
        <w:rPr>
          <w:rFonts w:ascii="Georgia" w:hAnsi="Georgia"/>
        </w:rPr>
        <w:fldChar w:fldCharType="end"/>
      </w:r>
      <w:r>
        <w:rPr>
          <w:rFonts w:ascii="Georgia" w:hAnsi="Georgia"/>
        </w:rPr>
        <w:t xml:space="preserve">; C y D, modificadas de </w:t>
      </w:r>
      <w:r>
        <w:rPr>
          <w:rFonts w:ascii="Georgia" w:hAnsi="Georgia"/>
        </w:rPr>
        <w:fldChar w:fldCharType="begin" w:fldLock="1"/>
      </w:r>
      <w:r>
        <w:rPr>
          <w:rFonts w:ascii="Georgia" w:hAnsi="Georgia"/>
        </w:rPr>
        <w:instrText>ADDIN CSL_CITATION {"citationItems":[{"id":"ITEM-1","itemData":{"URL":"http://digimorph.org/specimens/Lachesis_muta/.","accessed":{"date-parts":[["2020","6","24"]]},"author":[{"dropping-particle":"","family":"Project","given":"The Deep Scaly","non-dropping-particle":"","parse-names":false,"suffix":""}],"container-title":"http://digimorph.org/","id":"ITEM-1","issued":{"date-parts":[["2020"]]},"title":"Lachesis muta, Bushmaster","type":"webpage"},"uris":["http://www.mendeley.com/documents/?uuid=09e570e5-5a46-40dc-847f-9bd1030dd358"]}],"mendeley":{"formattedCitation":"(9)","plainTextFormattedCitation":"(9)","previouslyFormattedCitation":"(Project, 2020)"},"properties":{"noteIndex":0},"schema":"https://github.com/citation-style-language/schema/raw/master/csl-citation.json"}</w:instrText>
      </w:r>
      <w:r>
        <w:rPr>
          <w:rFonts w:ascii="Georgia" w:hAnsi="Georgia"/>
        </w:rPr>
        <w:fldChar w:fldCharType="separate"/>
      </w:r>
      <w:r>
        <w:rPr>
          <w:rFonts w:ascii="Georgia" w:hAnsi="Georgia"/>
          <w:noProof/>
        </w:rPr>
        <w:t>(9)</w:t>
      </w:r>
      <w:r>
        <w:rPr>
          <w:rFonts w:ascii="Georgia" w:hAnsi="Georgia"/>
        </w:rPr>
        <w:fldChar w:fldCharType="end"/>
      </w:r>
      <w:r>
        <w:rPr>
          <w:rFonts w:ascii="Georgia" w:hAnsi="Georgia"/>
        </w:rPr>
        <w:t>.</w:t>
      </w:r>
    </w:p>
    <w:p w14:paraId="40A5961E" w14:textId="77777777" w:rsidR="00203FD0" w:rsidRDefault="00203FD0" w:rsidP="00203FD0">
      <w:pPr>
        <w:spacing w:before="120" w:after="0" w:line="240" w:lineRule="auto"/>
        <w:rPr>
          <w:rFonts w:ascii="Georgia" w:hAnsi="Georgia"/>
          <w:b/>
          <w:sz w:val="24"/>
          <w:szCs w:val="24"/>
        </w:rPr>
      </w:pPr>
    </w:p>
    <w:p w14:paraId="2B7CC176" w14:textId="77777777" w:rsidR="00203FD0" w:rsidRDefault="00203FD0" w:rsidP="00203FD0">
      <w:pPr>
        <w:spacing w:before="120" w:after="0" w:line="240" w:lineRule="auto"/>
        <w:rPr>
          <w:rFonts w:ascii="Georgia" w:hAnsi="Georgia"/>
          <w:sz w:val="24"/>
          <w:szCs w:val="24"/>
        </w:rPr>
      </w:pPr>
      <w:r>
        <w:rPr>
          <w:rFonts w:ascii="Georgia" w:hAnsi="Georgia"/>
          <w:b/>
          <w:sz w:val="24"/>
          <w:szCs w:val="24"/>
        </w:rPr>
        <w:t>Proteroglifa</w:t>
      </w:r>
    </w:p>
    <w:p w14:paraId="6C16870F" w14:textId="77777777" w:rsidR="00203FD0" w:rsidRDefault="00203FD0" w:rsidP="00203FD0">
      <w:pPr>
        <w:spacing w:before="120" w:after="0" w:line="240" w:lineRule="auto"/>
        <w:rPr>
          <w:rFonts w:ascii="Georgia" w:hAnsi="Georgia"/>
          <w:sz w:val="24"/>
          <w:szCs w:val="24"/>
        </w:rPr>
      </w:pPr>
      <w:r>
        <w:rPr>
          <w:rFonts w:ascii="Georgia" w:hAnsi="Georgia"/>
          <w:sz w:val="24"/>
          <w:szCs w:val="24"/>
        </w:rPr>
        <w:t>Las serpientes con este tipo de dentición tienen el hueso maxilar reducido con un pequeño colmillo fijo en la parte delantera (Figura 14 A y C). El colmillo tiene un canal que ayuda al paso del veneno, adicionalmente las serpientes con este tipo de dentición presentan una limitada apertura bucal por lo que requiere generalmente realizar varias mordidas para conseguir la inoculación del veneno. La única familia que presenta este tipo de dentición es la familia Elapidae (Figura 15 A).</w:t>
      </w:r>
    </w:p>
    <w:p w14:paraId="37483752" w14:textId="77777777" w:rsidR="00203FD0" w:rsidRDefault="00203FD0" w:rsidP="00203FD0">
      <w:pPr>
        <w:spacing w:before="120" w:after="0" w:line="240" w:lineRule="auto"/>
        <w:rPr>
          <w:rFonts w:ascii="Georgia" w:hAnsi="Georgia"/>
          <w:sz w:val="24"/>
          <w:szCs w:val="24"/>
        </w:rPr>
      </w:pPr>
    </w:p>
    <w:p w14:paraId="687F1BC7" w14:textId="77777777" w:rsidR="00203FD0" w:rsidRDefault="00203FD0" w:rsidP="00203FD0">
      <w:pPr>
        <w:spacing w:before="120" w:after="0" w:line="240" w:lineRule="auto"/>
        <w:rPr>
          <w:rFonts w:ascii="Georgia" w:hAnsi="Georgia"/>
          <w:sz w:val="24"/>
          <w:szCs w:val="24"/>
        </w:rPr>
      </w:pPr>
      <w:r>
        <w:rPr>
          <w:rFonts w:ascii="Georgia" w:hAnsi="Georgia"/>
          <w:b/>
          <w:sz w:val="24"/>
          <w:szCs w:val="24"/>
        </w:rPr>
        <w:t>Solenoglifa</w:t>
      </w:r>
    </w:p>
    <w:p w14:paraId="6F599D12" w14:textId="77777777" w:rsidR="00203FD0" w:rsidRDefault="00203FD0" w:rsidP="00203FD0">
      <w:pPr>
        <w:spacing w:before="120" w:after="0" w:line="240" w:lineRule="auto"/>
        <w:rPr>
          <w:rFonts w:ascii="Georgia" w:hAnsi="Georgia"/>
          <w:sz w:val="24"/>
          <w:szCs w:val="24"/>
        </w:rPr>
      </w:pPr>
      <w:r>
        <w:rPr>
          <w:rFonts w:ascii="Georgia" w:hAnsi="Georgia"/>
          <w:sz w:val="24"/>
          <w:szCs w:val="24"/>
        </w:rPr>
        <w:t>Las serpientes con este tipo de dentición tienen el hueso maxilar reducido y modificado, con un colmillo móvil, largo en la parte delantera, el cual se pliega hacia atrás cuando la serpiente tiene la boca cerrada (Figura 14 B y D). El colmillo presenta un conducto interno que se asemeja a una aguja hipodérmica y adicionalmente las serpientes con este tipo de decisión adicionalmente presentan una apertura bucal muy amplia lo que facilita en gran medida la mordida e inoculación del veneno. La única familia con este tipo de dentición en Colombia es la familia Viperidae (Figura 15 B).</w:t>
      </w:r>
    </w:p>
    <w:p w14:paraId="5BEBBE70" w14:textId="77777777" w:rsidR="00203FD0" w:rsidRDefault="00203FD0" w:rsidP="00203FD0">
      <w:pPr>
        <w:tabs>
          <w:tab w:val="left" w:pos="7100"/>
        </w:tabs>
        <w:spacing w:before="120" w:after="0" w:line="240" w:lineRule="auto"/>
        <w:rPr>
          <w:rFonts w:ascii="Georgia" w:hAnsi="Georgia"/>
          <w:sz w:val="24"/>
          <w:szCs w:val="24"/>
        </w:rPr>
      </w:pPr>
      <w:r>
        <w:rPr>
          <w:noProof/>
          <w:sz w:val="22"/>
          <w:szCs w:val="22"/>
          <w:lang w:eastAsia="es-CO"/>
        </w:rPr>
        <w:drawing>
          <wp:anchor distT="0" distB="0" distL="114300" distR="114300" simplePos="0" relativeHeight="251670528" behindDoc="0" locked="0" layoutInCell="1" allowOverlap="1" wp14:anchorId="3AEF5F1A" wp14:editId="0C204B34">
            <wp:simplePos x="0" y="0"/>
            <wp:positionH relativeFrom="column">
              <wp:posOffset>-2006206</wp:posOffset>
            </wp:positionH>
            <wp:positionV relativeFrom="paragraph">
              <wp:posOffset>95491</wp:posOffset>
            </wp:positionV>
            <wp:extent cx="4587240" cy="3364230"/>
            <wp:effectExtent l="0" t="0" r="0" b="0"/>
            <wp:wrapNone/>
            <wp:docPr id="286" name="Imagen 286" descr="Imagen que contiene animal, reptil, serpiente, pequeñ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2" descr="Imagen que contiene animal, reptil, serpiente, pequeño&#10;&#10;Descripción generada automáticament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rot="10439495" flipV="1">
                      <a:off x="0" y="0"/>
                      <a:ext cx="4587240" cy="3364230"/>
                    </a:xfrm>
                    <a:prstGeom prst="rect">
                      <a:avLst/>
                    </a:prstGeom>
                    <a:noFill/>
                  </pic:spPr>
                </pic:pic>
              </a:graphicData>
            </a:graphic>
            <wp14:sizeRelH relativeFrom="margin">
              <wp14:pctWidth>0</wp14:pctWidth>
            </wp14:sizeRelH>
            <wp14:sizeRelV relativeFrom="margin">
              <wp14:pctHeight>0</wp14:pctHeight>
            </wp14:sizeRelV>
          </wp:anchor>
        </w:drawing>
      </w:r>
    </w:p>
    <w:p w14:paraId="7DF5B51C" w14:textId="77777777" w:rsidR="00203FD0" w:rsidRDefault="00203FD0" w:rsidP="00203FD0">
      <w:pPr>
        <w:spacing w:before="120" w:after="0" w:line="240" w:lineRule="auto"/>
        <w:jc w:val="center"/>
        <w:rPr>
          <w:rFonts w:ascii="Georgia" w:hAnsi="Georgia"/>
          <w:sz w:val="24"/>
          <w:szCs w:val="24"/>
        </w:rPr>
      </w:pPr>
      <w:r>
        <w:rPr>
          <w:noProof/>
          <w:lang w:eastAsia="es-CO"/>
        </w:rPr>
        <w:lastRenderedPageBreak/>
        <w:drawing>
          <wp:inline distT="0" distB="0" distL="0" distR="0" wp14:anchorId="4DF1CCCD" wp14:editId="504AB62E">
            <wp:extent cx="5770245" cy="3216275"/>
            <wp:effectExtent l="0" t="0" r="1905" b="3175"/>
            <wp:docPr id="276"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70245" cy="3216275"/>
                    </a:xfrm>
                    <a:prstGeom prst="rect">
                      <a:avLst/>
                    </a:prstGeom>
                    <a:noFill/>
                    <a:ln>
                      <a:noFill/>
                    </a:ln>
                  </pic:spPr>
                </pic:pic>
              </a:graphicData>
            </a:graphic>
          </wp:inline>
        </w:drawing>
      </w:r>
    </w:p>
    <w:p w14:paraId="5631FEFD" w14:textId="77777777" w:rsidR="00203FD0" w:rsidRDefault="00203FD0" w:rsidP="00203FD0">
      <w:pPr>
        <w:spacing w:before="120" w:after="0" w:line="240" w:lineRule="auto"/>
        <w:rPr>
          <w:rStyle w:val="Hipervnculo"/>
          <w:sz w:val="22"/>
          <w:szCs w:val="22"/>
        </w:rPr>
      </w:pPr>
      <w:bookmarkStart w:id="21" w:name="_Ref5916341"/>
      <w:r>
        <w:rPr>
          <w:rFonts w:ascii="Georgia" w:hAnsi="Georgia"/>
        </w:rPr>
        <w:t xml:space="preserve">Figura </w:t>
      </w:r>
      <w:bookmarkEnd w:id="21"/>
      <w:r>
        <w:rPr>
          <w:rFonts w:ascii="Georgia" w:hAnsi="Georgia"/>
        </w:rPr>
        <w:t xml:space="preserve">14. Esquemas de cráneos mostrando la dentición de las serpientes que son consideradas de importancia médica: (A) y (C) dentición proteroglifa; (B) y (D) dentición solenoglifa. En rojo se resalta el hueso maxilar, donde se encuentran los colmillos que están indicados con un círculo rojo. A y B modificadas de </w:t>
      </w:r>
      <w:r>
        <w:rPr>
          <w:rFonts w:ascii="Georgia" w:hAnsi="Georgia"/>
        </w:rPr>
        <w:fldChar w:fldCharType="begin" w:fldLock="1"/>
      </w:r>
      <w:r>
        <w:rPr>
          <w:rFonts w:ascii="Georgia" w:hAnsi="Georgia"/>
        </w:rPr>
        <w:instrText>ADDIN CSL_CITATION {"citationItems":[{"id":"ITEM-1","itemData":{"DOI":"10.1038/nature07178","ISSN":"1476-4687","PMID":"18668106","abstract":"Many advanced snakes use fangs-specialized teeth associated with a venom gland-to introduce venom into prey or attacker. Various front- and rear-fanged groups are recognized, according to whether their fangs are positioned anterior (for example cobras and vipers) or posterior (for example grass snakes) in the upper jaw. A fundamental controversy in snake evolution is whether or not front and rear fangs share the same evolutionary and developmental origin. Resolving this controversy could identify a major evolutionary transition underlying the massive radiation of advanced snakes, and the associated developmental events. Here we examine this issue by visualizing the tooth-forming epithelium in the upper jaw of 96 snake embryos, covering eight species. We use the sonic hedgehog gene as a marker, and three-dimensionally reconstruct the development in 41 of the embryos. We show that front fangs develop from the posterior end of the upper jaw, and are strikingly similar in morphogenesis to rear fangs. This is consistent with their being homologous. In front-fanged snakes, the anterior part of the upper jaw lacks sonic hedgehog expression, and ontogenetic allometry displaces the fang from its posterior developmental origin to its adult front position-consistent with an ancestral posterior position of the front fang. In rear-fanged snakes, the fangs develop from an independent posterior dental lamina and retain their posterior position. In light of our findings, we put forward a new model for the evolution of snake fangs: a posterior subregion of the tooth-forming epithelium became developmentally uncoupled from the remaining dentition, which allowed the posterior teeth to evolve independently and in close association with the venom gland, becoming highly modified in different lineages. This developmental event could have facilitated the massive radiation of advanced snakes in the Cenozoic era, resulting in the spectacular diversity of snakes seen today.","author":[{"dropping-particle":"","family":"Vonk","given":"Freek J","non-dropping-particle":"","parse-names":false,"suffix":""},{"dropping-particle":"","family":"Admiraal","given":"Jeroen F","non-dropping-particle":"","parse-names":false,"suffix":""},{"dropping-particle":"","family":"Jackson","given":"Kate","non-dropping-particle":"","parse-names":false,"suffix":""},{"dropping-particle":"","family":"Reshef","given":"Ram","non-dropping-particle":"","parse-names":false,"suffix":""},{"dropping-particle":"","family":"Bakker","given":"Merijn a G","non-dropping-particle":"de","parse-names":false,"suffix":""},{"dropping-particle":"","family":"Vanderschoot","given":"Kim","non-dropping-particle":"","parse-names":false,"suffix":""},{"dropping-particle":"","family":"Berge","given":"Iris","non-dropping-particle":"van den","parse-names":false,"suffix":""},{"dropping-particle":"","family":"Atten","given":"Marit","non-dropping-particle":"van","parse-names":false,"suffix":""},{"dropping-particle":"","family":"Burgerhout","given":"Erik","non-dropping-particle":"","parse-names":false,"suffix":""},{"dropping-particle":"","family":"Beck","given":"Andrew","non-dropping-particle":"","parse-names":false,"suffix":""},{"dropping-particle":"","family":"Mirtschin","given":"Peter J","non-dropping-particle":"","parse-names":false,"suffix":""},{"dropping-particle":"","family":"Kochva","given":"ET","non-dropping-particle":"","parse-names":false,"suffix":""},{"dropping-particle":"","family":"Witte","given":"Frans","non-dropping-particle":"","parse-names":false,"suffix":""},{"dropping-particle":"","family":"Fry","given":"Bryan G.","non-dropping-particle":"","parse-names":false,"suffix":""},{"dropping-particle":"","family":"Woods","given":"Anthony E","non-dropping-particle":"","parse-names":false,"suffix":""},{"dropping-particle":"","family":"Richardson","given":"Michael K","non-dropping-particle":"","parse-names":false,"suffix":""}],"container-title":"Nature","id":"ITEM-1","issue":"7204","issued":{"date-parts":[["2008","7"]]},"page":"630-3","title":"Evolutionary origin and development of snake fangs.","type":"article-journal","volume":"454"},"uris":["http://www.mendeley.com/documents/?uuid=a4838b16-368e-4c79-9d2a-afbe754f259e","http://www.mendeley.com/documents/?uuid=8375b17b-8535-4545-b816-f20d4ac83143"]}],"mendeley":{"formattedCitation":"(15)","plainTextFormattedCitation":"(15)","previouslyFormattedCitation":"(Vonk et al., 2008)"},"properties":{"noteIndex":0},"schema":"https://github.com/citation-style-language/schema/raw/master/csl-citation.json"}</w:instrText>
      </w:r>
      <w:r>
        <w:rPr>
          <w:rFonts w:ascii="Georgia" w:hAnsi="Georgia"/>
        </w:rPr>
        <w:fldChar w:fldCharType="separate"/>
      </w:r>
      <w:r>
        <w:rPr>
          <w:rFonts w:ascii="Georgia" w:hAnsi="Georgia"/>
          <w:noProof/>
        </w:rPr>
        <w:t>(15)</w:t>
      </w:r>
      <w:r>
        <w:rPr>
          <w:rFonts w:ascii="Georgia" w:hAnsi="Georgia"/>
        </w:rPr>
        <w:fldChar w:fldCharType="end"/>
      </w:r>
      <w:r>
        <w:rPr>
          <w:rFonts w:ascii="Georgia" w:hAnsi="Georgia"/>
        </w:rPr>
        <w:t xml:space="preserve">; C y D, modificadas de </w:t>
      </w:r>
      <w:r>
        <w:rPr>
          <w:rFonts w:ascii="Georgia" w:hAnsi="Georgia"/>
        </w:rPr>
        <w:fldChar w:fldCharType="begin" w:fldLock="1"/>
      </w:r>
      <w:r>
        <w:rPr>
          <w:rFonts w:ascii="Georgia" w:hAnsi="Georgia"/>
        </w:rPr>
        <w:instrText>ADDIN CSL_CITATION {"citationItems":[{"id":"ITEM-1","itemData":{"URL":"http://digimorph.org/specimens/Lachesis_muta/.","accessed":{"date-parts":[["2020","6","24"]]},"author":[{"dropping-particle":"","family":"Project","given":"The Deep Scaly","non-dropping-particle":"","parse-names":false,"suffix":""}],"container-title":"http://digimorph.org/","id":"ITEM-1","issued":{"date-parts":[["2020"]]},"title":"Lachesis muta, Bushmaster","type":"webpage"},"uris":["http://www.mendeley.com/documents/?uuid=09e570e5-5a46-40dc-847f-9bd1030dd358"]}],"mendeley":{"formattedCitation":"(9)","plainTextFormattedCitation":"(9)","previouslyFormattedCitation":"(Project, 2020)"},"properties":{"noteIndex":0},"schema":"https://github.com/citation-style-language/schema/raw/master/csl-citation.json"}</w:instrText>
      </w:r>
      <w:r>
        <w:rPr>
          <w:rFonts w:ascii="Georgia" w:hAnsi="Georgia"/>
        </w:rPr>
        <w:fldChar w:fldCharType="separate"/>
      </w:r>
      <w:r>
        <w:rPr>
          <w:rFonts w:ascii="Georgia" w:hAnsi="Georgia"/>
          <w:noProof/>
        </w:rPr>
        <w:t>(9)</w:t>
      </w:r>
      <w:r>
        <w:rPr>
          <w:rFonts w:ascii="Georgia" w:hAnsi="Georgia"/>
        </w:rPr>
        <w:fldChar w:fldCharType="end"/>
      </w:r>
      <w:r>
        <w:rPr>
          <w:rFonts w:ascii="Georgia" w:hAnsi="Georgia"/>
        </w:rPr>
        <w:t>.</w:t>
      </w:r>
      <w:r>
        <w:rPr>
          <w:rStyle w:val="Hipervnculo"/>
          <w:rFonts w:ascii="Georgia" w:hAnsi="Georgia"/>
        </w:rPr>
        <w:t xml:space="preserve"> </w:t>
      </w:r>
    </w:p>
    <w:p w14:paraId="571007A6" w14:textId="77777777" w:rsidR="00203FD0" w:rsidRDefault="00203FD0" w:rsidP="00203FD0">
      <w:pPr>
        <w:spacing w:before="120" w:after="0" w:line="240" w:lineRule="auto"/>
        <w:rPr>
          <w:rStyle w:val="Hipervnculo"/>
          <w:rFonts w:ascii="Georgia" w:hAnsi="Georgia"/>
        </w:rPr>
      </w:pPr>
    </w:p>
    <w:p w14:paraId="1D02600C" w14:textId="77777777" w:rsidR="00203FD0" w:rsidRDefault="00203FD0" w:rsidP="00203FD0">
      <w:pPr>
        <w:spacing w:before="120" w:after="0" w:line="240" w:lineRule="auto"/>
        <w:jc w:val="center"/>
        <w:rPr>
          <w:sz w:val="24"/>
          <w:szCs w:val="24"/>
        </w:rPr>
      </w:pPr>
      <w:r>
        <w:rPr>
          <w:noProof/>
          <w:lang w:eastAsia="es-CO"/>
        </w:rPr>
        <w:drawing>
          <wp:inline distT="0" distB="0" distL="0" distR="0" wp14:anchorId="5D3BD727" wp14:editId="5BB9E834">
            <wp:extent cx="4760595" cy="2123666"/>
            <wp:effectExtent l="0" t="0" r="1905" b="0"/>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805046" cy="2143495"/>
                    </a:xfrm>
                    <a:prstGeom prst="rect">
                      <a:avLst/>
                    </a:prstGeom>
                    <a:noFill/>
                    <a:ln>
                      <a:noFill/>
                    </a:ln>
                  </pic:spPr>
                </pic:pic>
              </a:graphicData>
            </a:graphic>
          </wp:inline>
        </w:drawing>
      </w:r>
    </w:p>
    <w:p w14:paraId="7F2B5FAF" w14:textId="77777777" w:rsidR="00203FD0" w:rsidRDefault="00203FD0" w:rsidP="00203FD0">
      <w:pPr>
        <w:spacing w:before="120" w:after="0" w:line="240" w:lineRule="auto"/>
        <w:rPr>
          <w:rFonts w:ascii="Georgia" w:hAnsi="Georgia"/>
          <w:sz w:val="22"/>
          <w:szCs w:val="22"/>
        </w:rPr>
      </w:pPr>
      <w:bookmarkStart w:id="22" w:name="_Ref5917702"/>
      <w:r>
        <w:rPr>
          <w:rFonts w:ascii="Georgia" w:hAnsi="Georgia"/>
        </w:rPr>
        <w:t xml:space="preserve">Figura </w:t>
      </w:r>
      <w:bookmarkEnd w:id="22"/>
      <w:r>
        <w:rPr>
          <w:rFonts w:ascii="Georgia" w:hAnsi="Georgia"/>
        </w:rPr>
        <w:t>15. Fotografías mostrando el tipo de dentición en serpientes de importancia médica: (A) proteroglifa, familia Elapidae (</w:t>
      </w:r>
      <w:r>
        <w:rPr>
          <w:rFonts w:ascii="Georgia" w:hAnsi="Georgia"/>
          <w:i/>
        </w:rPr>
        <w:t>Micrurus surinamensis</w:t>
      </w:r>
      <w:r>
        <w:rPr>
          <w:rFonts w:ascii="Georgia" w:hAnsi="Georgia"/>
        </w:rPr>
        <w:t>); (B) solenoglifa, familia Viperidae (</w:t>
      </w:r>
      <w:r>
        <w:rPr>
          <w:rFonts w:ascii="Georgia" w:hAnsi="Georgia"/>
          <w:i/>
        </w:rPr>
        <w:t>Bothrops asper</w:t>
      </w:r>
      <w:r>
        <w:rPr>
          <w:rFonts w:ascii="Georgia" w:hAnsi="Georgia"/>
        </w:rPr>
        <w:t>). Las flechas amarillas indican los colmillos. Fotos: J. P. Hurtado-Gómez.</w:t>
      </w:r>
    </w:p>
    <w:p w14:paraId="3E02A6AC" w14:textId="77777777" w:rsidR="00203FD0" w:rsidRDefault="00203FD0" w:rsidP="00203FD0">
      <w:pPr>
        <w:spacing w:before="120" w:after="0" w:line="240" w:lineRule="auto"/>
        <w:rPr>
          <w:rFonts w:ascii="Georgia" w:hAnsi="Georgia"/>
          <w:b/>
          <w:sz w:val="24"/>
          <w:szCs w:val="24"/>
        </w:rPr>
      </w:pPr>
    </w:p>
    <w:p w14:paraId="06C0F61F" w14:textId="77777777" w:rsidR="00203FD0" w:rsidRDefault="00203FD0" w:rsidP="00203FD0">
      <w:pPr>
        <w:spacing w:before="120" w:after="0" w:line="240" w:lineRule="auto"/>
        <w:rPr>
          <w:rFonts w:ascii="Georgia" w:hAnsi="Georgia"/>
          <w:b/>
          <w:sz w:val="24"/>
          <w:szCs w:val="24"/>
        </w:rPr>
      </w:pPr>
      <w:r>
        <w:rPr>
          <w:rFonts w:ascii="Georgia" w:hAnsi="Georgia"/>
          <w:b/>
          <w:sz w:val="24"/>
          <w:szCs w:val="24"/>
        </w:rPr>
        <w:t>Corales y falsas corales</w:t>
      </w:r>
    </w:p>
    <w:p w14:paraId="33AEAA60" w14:textId="5C178E82" w:rsidR="00203FD0" w:rsidRDefault="00203FD0" w:rsidP="00203FD0">
      <w:pPr>
        <w:spacing w:before="120" w:after="0" w:line="240" w:lineRule="auto"/>
        <w:rPr>
          <w:rFonts w:ascii="Georgia" w:hAnsi="Georgia"/>
          <w:sz w:val="24"/>
          <w:szCs w:val="24"/>
          <w:lang w:eastAsia="es-ES"/>
        </w:rPr>
      </w:pPr>
      <w:r>
        <w:rPr>
          <w:rFonts w:ascii="Georgia" w:hAnsi="Georgia"/>
          <w:sz w:val="24"/>
          <w:szCs w:val="24"/>
          <w:lang w:eastAsia="es-ES"/>
        </w:rPr>
        <w:t xml:space="preserve">Las corales de la familia Elapidae (género </w:t>
      </w:r>
      <w:r>
        <w:rPr>
          <w:rFonts w:ascii="Georgia" w:hAnsi="Georgia"/>
          <w:i/>
          <w:sz w:val="24"/>
          <w:szCs w:val="24"/>
          <w:lang w:eastAsia="es-ES"/>
        </w:rPr>
        <w:t>Micrurus</w:t>
      </w:r>
      <w:r>
        <w:rPr>
          <w:rFonts w:ascii="Georgia" w:hAnsi="Georgia"/>
          <w:sz w:val="24"/>
          <w:szCs w:val="24"/>
          <w:lang w:eastAsia="es-ES"/>
        </w:rPr>
        <w:t xml:space="preserve">), son serpientes delgadas y coloridas, que son causantes de accidentes que pueden poner en riesgo la vida de las personas. Estas, con frecuencia son confundidas con serpientes también coloridas de otras familias, como Colubridae y Anilidae, también llamadas falsas corales, que no representan ningún </w:t>
      </w:r>
      <w:r>
        <w:rPr>
          <w:rFonts w:ascii="Georgia" w:hAnsi="Georgia"/>
          <w:sz w:val="24"/>
          <w:szCs w:val="24"/>
          <w:lang w:eastAsia="es-ES"/>
        </w:rPr>
        <w:lastRenderedPageBreak/>
        <w:t xml:space="preserve">peligro para la vida de las personas.  Las diferencias entre las corales y las falsas </w:t>
      </w:r>
      <w:r w:rsidR="00773E91">
        <w:rPr>
          <w:rFonts w:ascii="Georgia" w:hAnsi="Georgia"/>
          <w:sz w:val="24"/>
          <w:szCs w:val="24"/>
          <w:lang w:eastAsia="es-ES"/>
        </w:rPr>
        <w:t>corales</w:t>
      </w:r>
      <w:r>
        <w:rPr>
          <w:rFonts w:ascii="Georgia" w:hAnsi="Georgia"/>
          <w:sz w:val="24"/>
          <w:szCs w:val="24"/>
          <w:lang w:eastAsia="es-ES"/>
        </w:rPr>
        <w:t xml:space="preserve"> son claras, pero a veces no son fáciles de observar por el ojo inexperto. Las características que ayudan a diferenciar a estos dos grupos son de dos tipos: de forma y de patrón de coloración.</w:t>
      </w:r>
    </w:p>
    <w:p w14:paraId="4ECAF7AC" w14:textId="77777777" w:rsidR="00203FD0" w:rsidRDefault="00203FD0" w:rsidP="00203FD0">
      <w:pPr>
        <w:spacing w:before="120" w:after="0" w:line="240" w:lineRule="auto"/>
        <w:rPr>
          <w:rFonts w:ascii="Georgia" w:hAnsi="Georgia"/>
          <w:sz w:val="24"/>
          <w:szCs w:val="24"/>
          <w:lang w:eastAsia="es-ES"/>
        </w:rPr>
      </w:pPr>
    </w:p>
    <w:p w14:paraId="5B8C504F" w14:textId="77777777" w:rsidR="00203FD0" w:rsidRDefault="00203FD0" w:rsidP="00203FD0">
      <w:pPr>
        <w:spacing w:before="120" w:after="0" w:line="240" w:lineRule="auto"/>
        <w:rPr>
          <w:rFonts w:ascii="Georgia" w:hAnsi="Georgia"/>
          <w:b/>
          <w:sz w:val="24"/>
          <w:szCs w:val="24"/>
          <w:lang w:eastAsia="es-ES"/>
        </w:rPr>
      </w:pPr>
      <w:r>
        <w:rPr>
          <w:rFonts w:ascii="Georgia" w:hAnsi="Georgia"/>
          <w:b/>
          <w:sz w:val="24"/>
          <w:szCs w:val="24"/>
          <w:lang w:eastAsia="es-ES"/>
        </w:rPr>
        <w:t>Diferencias de forma (Figura 16 y 17)</w:t>
      </w:r>
    </w:p>
    <w:p w14:paraId="30F1C3D6" w14:textId="77777777" w:rsidR="00203FD0" w:rsidRDefault="00203FD0" w:rsidP="00203FD0">
      <w:pPr>
        <w:spacing w:before="120" w:after="0" w:line="240" w:lineRule="auto"/>
        <w:rPr>
          <w:rFonts w:ascii="Georgia" w:hAnsi="Georgia"/>
          <w:sz w:val="24"/>
          <w:szCs w:val="24"/>
          <w:lang w:eastAsia="es-ES"/>
        </w:rPr>
      </w:pPr>
      <w:r>
        <w:rPr>
          <w:rFonts w:ascii="Georgia" w:hAnsi="Georgia"/>
          <w:sz w:val="24"/>
          <w:szCs w:val="24"/>
          <w:lang w:eastAsia="es-ES"/>
        </w:rPr>
        <w:t>Las siguientes son algunas de las características de forma que ayudan a diferenciar las corales verdaderas de las falsas.</w:t>
      </w:r>
    </w:p>
    <w:p w14:paraId="45F2BA1D" w14:textId="77777777" w:rsidR="00203FD0" w:rsidRDefault="00203FD0" w:rsidP="00203FD0">
      <w:pPr>
        <w:pStyle w:val="Prrafodelista"/>
        <w:numPr>
          <w:ilvl w:val="0"/>
          <w:numId w:val="4"/>
        </w:numPr>
        <w:spacing w:before="120" w:after="0" w:line="240" w:lineRule="auto"/>
        <w:rPr>
          <w:rFonts w:ascii="Georgia" w:hAnsi="Georgia"/>
          <w:sz w:val="24"/>
          <w:szCs w:val="24"/>
          <w:lang w:eastAsia="es-ES"/>
        </w:rPr>
      </w:pPr>
      <w:r>
        <w:rPr>
          <w:rFonts w:ascii="Georgia" w:hAnsi="Georgia"/>
          <w:b/>
        </w:rPr>
        <w:t>Cuello:</w:t>
      </w:r>
      <w:r>
        <w:rPr>
          <w:rFonts w:ascii="Georgia" w:hAnsi="Georgia"/>
        </w:rPr>
        <w:t xml:space="preserve"> Las </w:t>
      </w:r>
      <w:r>
        <w:rPr>
          <w:rFonts w:ascii="Georgia" w:hAnsi="Georgia"/>
          <w:i/>
        </w:rPr>
        <w:t>Micrurus</w:t>
      </w:r>
      <w:r>
        <w:rPr>
          <w:rFonts w:ascii="Georgia" w:hAnsi="Georgia"/>
        </w:rPr>
        <w:t xml:space="preserve"> tiene un cuerpo cilíndrico y una cabeza redondeada que no se diferencia bien del cuerpo, es decir, no hay un cuello definido. </w:t>
      </w:r>
    </w:p>
    <w:p w14:paraId="0BDACE6B" w14:textId="77777777" w:rsidR="00203FD0" w:rsidRDefault="00203FD0" w:rsidP="00203FD0">
      <w:pPr>
        <w:pStyle w:val="Prrafodelista"/>
        <w:numPr>
          <w:ilvl w:val="0"/>
          <w:numId w:val="4"/>
        </w:numPr>
        <w:spacing w:before="120" w:after="0" w:line="240" w:lineRule="auto"/>
        <w:rPr>
          <w:rFonts w:ascii="Georgia" w:hAnsi="Georgia"/>
        </w:rPr>
      </w:pPr>
      <w:r>
        <w:rPr>
          <w:rFonts w:ascii="Georgia" w:hAnsi="Georgia"/>
          <w:b/>
        </w:rPr>
        <w:t>Ojos:</w:t>
      </w:r>
      <w:r>
        <w:rPr>
          <w:rFonts w:ascii="Georgia" w:hAnsi="Georgia"/>
        </w:rPr>
        <w:t xml:space="preserve"> Al tener unos hábitos fosoriales, las corales tienen unos ojos pequeños en los que no es posible diferenciar la pupila. </w:t>
      </w:r>
    </w:p>
    <w:p w14:paraId="642D9737" w14:textId="77777777" w:rsidR="00203FD0" w:rsidRDefault="00203FD0" w:rsidP="00203FD0">
      <w:pPr>
        <w:pStyle w:val="Prrafodelista"/>
        <w:numPr>
          <w:ilvl w:val="0"/>
          <w:numId w:val="4"/>
        </w:numPr>
        <w:spacing w:before="120" w:after="0" w:line="240" w:lineRule="auto"/>
        <w:rPr>
          <w:rFonts w:ascii="Georgia" w:hAnsi="Georgia"/>
        </w:rPr>
      </w:pPr>
      <w:r>
        <w:rPr>
          <w:rFonts w:ascii="Georgia" w:hAnsi="Georgia"/>
          <w:b/>
        </w:rPr>
        <w:t>Escamas:</w:t>
      </w:r>
      <w:r>
        <w:rPr>
          <w:rFonts w:ascii="Georgia" w:hAnsi="Georgia"/>
        </w:rPr>
        <w:t xml:space="preserve"> La escama loreal se encuentra entre la escama que rodea la narina (nasal) y la que se encuentra antes del ojo (preocular). Esta se encuentra presente en casi todas las serpientes, sin embargo, están ausentes en familia Elapidae.</w:t>
      </w:r>
    </w:p>
    <w:p w14:paraId="440F0999" w14:textId="77777777" w:rsidR="00203FD0" w:rsidRDefault="00203FD0" w:rsidP="00203FD0">
      <w:pPr>
        <w:spacing w:before="120" w:after="0" w:line="240" w:lineRule="auto"/>
        <w:jc w:val="center"/>
        <w:rPr>
          <w:rFonts w:ascii="Georgia" w:hAnsi="Georgia"/>
          <w:sz w:val="24"/>
          <w:szCs w:val="24"/>
        </w:rPr>
      </w:pPr>
      <w:r>
        <w:rPr>
          <w:noProof/>
          <w:lang w:eastAsia="es-CO"/>
        </w:rPr>
        <w:drawing>
          <wp:inline distT="0" distB="0" distL="0" distR="0" wp14:anchorId="060E0875" wp14:editId="636723C1">
            <wp:extent cx="5470635" cy="1620017"/>
            <wp:effectExtent l="0" t="0" r="0" b="0"/>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77933" cy="1622178"/>
                    </a:xfrm>
                    <a:prstGeom prst="rect">
                      <a:avLst/>
                    </a:prstGeom>
                    <a:noFill/>
                    <a:ln>
                      <a:noFill/>
                    </a:ln>
                  </pic:spPr>
                </pic:pic>
              </a:graphicData>
            </a:graphic>
          </wp:inline>
        </w:drawing>
      </w:r>
    </w:p>
    <w:p w14:paraId="0FF00CA6" w14:textId="77777777" w:rsidR="00203FD0" w:rsidRDefault="00203FD0" w:rsidP="00203FD0">
      <w:pPr>
        <w:spacing w:before="120" w:after="0" w:line="240" w:lineRule="auto"/>
        <w:rPr>
          <w:rFonts w:ascii="Georgia" w:hAnsi="Georgia"/>
          <w:sz w:val="22"/>
          <w:szCs w:val="22"/>
        </w:rPr>
      </w:pPr>
      <w:bookmarkStart w:id="23" w:name="_Ref5919854"/>
      <w:r>
        <w:rPr>
          <w:rFonts w:ascii="Georgia" w:hAnsi="Georgia"/>
        </w:rPr>
        <w:t xml:space="preserve">Figura </w:t>
      </w:r>
      <w:bookmarkEnd w:id="23"/>
      <w:r>
        <w:rPr>
          <w:rFonts w:ascii="Georgia" w:hAnsi="Georgia"/>
        </w:rPr>
        <w:t>16. Fotografías de la cabeza de una coral falsa y una coral verdadera mostrando algunas de las diferencias de forma que se describen en el texto. Fotos: J. P. Hurtado-Gómez.</w:t>
      </w:r>
    </w:p>
    <w:p w14:paraId="0721FC86" w14:textId="77777777" w:rsidR="00203FD0" w:rsidRDefault="00203FD0" w:rsidP="00203FD0">
      <w:pPr>
        <w:spacing w:before="120" w:after="0" w:line="240" w:lineRule="auto"/>
        <w:rPr>
          <w:rFonts w:ascii="Georgia" w:hAnsi="Georgia"/>
        </w:rPr>
      </w:pPr>
      <w:r>
        <w:rPr>
          <w:noProof/>
          <w:lang w:eastAsia="es-CO"/>
        </w:rPr>
        <w:drawing>
          <wp:inline distT="0" distB="0" distL="0" distR="0" wp14:anchorId="06D3863F" wp14:editId="7BD1DE46">
            <wp:extent cx="5722620" cy="2869565"/>
            <wp:effectExtent l="0" t="0" r="0" b="6985"/>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0"/>
                    <pic:cNvPicPr>
                      <a:picLocks noChangeAspect="1" noChangeArrowheads="1"/>
                    </pic:cNvPicPr>
                  </pic:nvPicPr>
                  <pic:blipFill>
                    <a:blip r:embed="rId44">
                      <a:extLst>
                        <a:ext uri="{28A0092B-C50C-407E-A947-70E740481C1C}">
                          <a14:useLocalDpi xmlns:a14="http://schemas.microsoft.com/office/drawing/2010/main" val="0"/>
                        </a:ext>
                      </a:extLst>
                    </a:blip>
                    <a:srcRect l="4195" r="3836" b="7845"/>
                    <a:stretch>
                      <a:fillRect/>
                    </a:stretch>
                  </pic:blipFill>
                  <pic:spPr bwMode="auto">
                    <a:xfrm>
                      <a:off x="0" y="0"/>
                      <a:ext cx="5722620" cy="2869565"/>
                    </a:xfrm>
                    <a:prstGeom prst="rect">
                      <a:avLst/>
                    </a:prstGeom>
                    <a:noFill/>
                    <a:ln>
                      <a:noFill/>
                    </a:ln>
                  </pic:spPr>
                </pic:pic>
              </a:graphicData>
            </a:graphic>
          </wp:inline>
        </w:drawing>
      </w:r>
    </w:p>
    <w:p w14:paraId="3DE14758" w14:textId="77777777" w:rsidR="00203FD0" w:rsidRDefault="00203FD0" w:rsidP="00203FD0">
      <w:pPr>
        <w:spacing w:before="120" w:after="0" w:line="240" w:lineRule="auto"/>
        <w:rPr>
          <w:rFonts w:ascii="Georgia" w:hAnsi="Georgia"/>
        </w:rPr>
      </w:pPr>
      <w:r>
        <w:rPr>
          <w:rFonts w:ascii="Georgia" w:hAnsi="Georgia"/>
        </w:rPr>
        <w:t xml:space="preserve">Figura 17. Caracteres para diferenciar coral falsa (Familia: Colubridae, </w:t>
      </w:r>
      <w:r>
        <w:rPr>
          <w:rFonts w:ascii="Georgia" w:hAnsi="Georgia"/>
          <w:i/>
        </w:rPr>
        <w:t>Oxyrhopus</w:t>
      </w:r>
      <w:r>
        <w:rPr>
          <w:rFonts w:ascii="Georgia" w:hAnsi="Georgia"/>
        </w:rPr>
        <w:t xml:space="preserve">) y Coral verdaderas (Familia: Elapidae, </w:t>
      </w:r>
      <w:r>
        <w:rPr>
          <w:rFonts w:ascii="Georgia" w:hAnsi="Georgia"/>
          <w:i/>
        </w:rPr>
        <w:t>Micrurus camilae</w:t>
      </w:r>
      <w:r>
        <w:rPr>
          <w:rFonts w:ascii="Georgia" w:hAnsi="Georgia"/>
        </w:rPr>
        <w:t>), el círculo naranja indica el cuello. Fotos: J. P. Hurtado-Gómez.</w:t>
      </w:r>
      <w:r>
        <w:rPr>
          <w:rFonts w:ascii="Georgia" w:hAnsi="Georgia"/>
          <w:noProof/>
          <w:lang w:eastAsia="es-CO"/>
        </w:rPr>
        <w:t xml:space="preserve"> </w:t>
      </w:r>
    </w:p>
    <w:p w14:paraId="067ACA52" w14:textId="77777777" w:rsidR="00203FD0" w:rsidRDefault="00203FD0" w:rsidP="00203FD0">
      <w:pPr>
        <w:spacing w:before="120" w:after="0" w:line="240" w:lineRule="auto"/>
        <w:rPr>
          <w:rFonts w:ascii="Georgia" w:hAnsi="Georgia"/>
          <w:sz w:val="24"/>
          <w:szCs w:val="24"/>
          <w:lang w:eastAsia="es-ES"/>
        </w:rPr>
      </w:pPr>
      <w:r>
        <w:rPr>
          <w:rFonts w:ascii="Georgia" w:hAnsi="Georgia"/>
          <w:b/>
          <w:sz w:val="24"/>
          <w:szCs w:val="24"/>
        </w:rPr>
        <w:lastRenderedPageBreak/>
        <w:t>Diferencias de Color</w:t>
      </w:r>
    </w:p>
    <w:p w14:paraId="2FB06CFA" w14:textId="77777777" w:rsidR="00203FD0" w:rsidRDefault="00203FD0" w:rsidP="00203FD0">
      <w:pPr>
        <w:spacing w:before="120" w:after="0" w:line="240" w:lineRule="auto"/>
        <w:rPr>
          <w:rFonts w:ascii="Georgia" w:hAnsi="Georgia"/>
          <w:sz w:val="24"/>
          <w:szCs w:val="24"/>
          <w:lang w:eastAsia="es-ES"/>
        </w:rPr>
      </w:pPr>
      <w:r>
        <w:rPr>
          <w:rFonts w:ascii="Georgia" w:hAnsi="Georgia"/>
          <w:sz w:val="24"/>
          <w:szCs w:val="24"/>
          <w:lang w:eastAsia="es-ES"/>
        </w:rPr>
        <w:t xml:space="preserve">El nombre coral, hace referencia a los colores vivos que las serpientes del género </w:t>
      </w:r>
      <w:r>
        <w:rPr>
          <w:rFonts w:ascii="Georgia" w:hAnsi="Georgia"/>
          <w:i/>
          <w:sz w:val="24"/>
          <w:szCs w:val="24"/>
          <w:lang w:eastAsia="es-ES"/>
        </w:rPr>
        <w:t>Micrurus</w:t>
      </w:r>
      <w:r>
        <w:rPr>
          <w:rFonts w:ascii="Georgia" w:hAnsi="Georgia"/>
          <w:sz w:val="24"/>
          <w:szCs w:val="24"/>
          <w:lang w:eastAsia="es-ES"/>
        </w:rPr>
        <w:t xml:space="preserve"> poseen. Estas tienen un patrón de coloración en anillos completos, es decir que se cierran en la espalda y en el vientre, con pocas excepciones. Normalmente, a lo largo de su cuerpo presentan anillos de tres colores:  uno oscuro (negro), uno claro (amarillo o blanco) y uno vistoso (rojo o naranja). Entre las corales verdaderas, se pueden encontrar cuatro patrones de coloración a partir de los cuales se pueden diferenciar de las corales falsas y se describen a continuación. Es importante resaltar que estos se repiten normalmente a lo largo del cuerpo, pero pueden no cumplirse en la cabeza o en la cola. </w:t>
      </w:r>
    </w:p>
    <w:p w14:paraId="1E518DB6" w14:textId="77777777" w:rsidR="00203FD0" w:rsidRDefault="00203FD0" w:rsidP="00203FD0">
      <w:pPr>
        <w:spacing w:before="120" w:after="0" w:line="240" w:lineRule="auto"/>
        <w:rPr>
          <w:rFonts w:ascii="Georgia" w:hAnsi="Georgia"/>
        </w:rPr>
      </w:pPr>
    </w:p>
    <w:p w14:paraId="39B63F42" w14:textId="77777777" w:rsidR="00203FD0" w:rsidRPr="003B4802" w:rsidRDefault="00203FD0" w:rsidP="00203FD0">
      <w:pPr>
        <w:pStyle w:val="Prrafodelista"/>
        <w:numPr>
          <w:ilvl w:val="0"/>
          <w:numId w:val="5"/>
        </w:numPr>
        <w:spacing w:before="120" w:after="0" w:line="240" w:lineRule="auto"/>
        <w:rPr>
          <w:rFonts w:ascii="Georgia" w:hAnsi="Georgia"/>
          <w:sz w:val="32"/>
          <w:szCs w:val="24"/>
        </w:rPr>
      </w:pPr>
      <w:r w:rsidRPr="003B4802">
        <w:rPr>
          <w:rFonts w:ascii="Georgia" w:hAnsi="Georgia"/>
          <w:b/>
          <w:sz w:val="24"/>
        </w:rPr>
        <w:t>Patrón de mónadas (Figura 18):</w:t>
      </w:r>
      <w:r w:rsidRPr="003B4802">
        <w:rPr>
          <w:rFonts w:ascii="Georgia" w:hAnsi="Georgia"/>
          <w:sz w:val="24"/>
        </w:rPr>
        <w:t xml:space="preserve"> En este patrón de coloración los anillos están organizados de tal forma que hay un anillo negro entre dos rojos (o naranja), y estos, a su vez, están separados por anillos claros (blanco o amarillo). Este patrón también es llamado clave RANA, que aplica para las corales con anillos amarillos, donde las letras de la palabra representan la inicial de cada color, Rojo, Amarillo, Negro, Amarillo, secuencia que se cumple a lo largo del cuerpo. </w:t>
      </w:r>
    </w:p>
    <w:p w14:paraId="1FA58D09" w14:textId="77777777" w:rsidR="00203FD0" w:rsidRDefault="00203FD0" w:rsidP="00203FD0">
      <w:pPr>
        <w:spacing w:before="120"/>
        <w:ind w:left="360"/>
        <w:rPr>
          <w:rFonts w:ascii="Georgia" w:hAnsi="Georgia"/>
        </w:rPr>
      </w:pPr>
    </w:p>
    <w:p w14:paraId="2D2065BE" w14:textId="77777777" w:rsidR="00203FD0" w:rsidRDefault="00203FD0" w:rsidP="00203FD0">
      <w:pPr>
        <w:spacing w:before="120" w:after="0" w:line="240" w:lineRule="auto"/>
        <w:jc w:val="center"/>
        <w:rPr>
          <w:rFonts w:ascii="Georgia" w:hAnsi="Georgia"/>
          <w:sz w:val="24"/>
          <w:szCs w:val="24"/>
        </w:rPr>
      </w:pPr>
      <w:r>
        <w:rPr>
          <w:rFonts w:ascii="Georgia" w:hAnsi="Georgia"/>
          <w:noProof/>
          <w:sz w:val="24"/>
          <w:szCs w:val="24"/>
          <w:lang w:eastAsia="es-CO"/>
        </w:rPr>
        <w:drawing>
          <wp:inline distT="0" distB="0" distL="0" distR="0" wp14:anchorId="3D4916E5" wp14:editId="38002596">
            <wp:extent cx="5643880" cy="3673475"/>
            <wp:effectExtent l="0" t="0" r="0" b="3175"/>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43880" cy="3673475"/>
                    </a:xfrm>
                    <a:prstGeom prst="rect">
                      <a:avLst/>
                    </a:prstGeom>
                    <a:noFill/>
                    <a:ln>
                      <a:noFill/>
                    </a:ln>
                  </pic:spPr>
                </pic:pic>
              </a:graphicData>
            </a:graphic>
          </wp:inline>
        </w:drawing>
      </w:r>
    </w:p>
    <w:p w14:paraId="4EEBEAD6" w14:textId="77777777" w:rsidR="00203FD0" w:rsidRDefault="00203FD0" w:rsidP="00203FD0">
      <w:pPr>
        <w:spacing w:before="120" w:after="0" w:line="240" w:lineRule="auto"/>
        <w:rPr>
          <w:rFonts w:ascii="Georgia" w:hAnsi="Georgia"/>
          <w:sz w:val="22"/>
          <w:szCs w:val="22"/>
        </w:rPr>
      </w:pPr>
      <w:bookmarkStart w:id="24" w:name="_Ref5953818"/>
      <w:r>
        <w:rPr>
          <w:rFonts w:ascii="Georgia" w:hAnsi="Georgia"/>
        </w:rPr>
        <w:t xml:space="preserve">Figura </w:t>
      </w:r>
      <w:bookmarkEnd w:id="24"/>
      <w:r>
        <w:rPr>
          <w:rFonts w:ascii="Georgia" w:hAnsi="Georgia"/>
        </w:rPr>
        <w:t xml:space="preserve">18. Representación esquemática y ejemplos del patrón de mónadas en corales verdaderas. (Izquierda) </w:t>
      </w:r>
      <w:r>
        <w:rPr>
          <w:rFonts w:ascii="Georgia" w:hAnsi="Georgia"/>
          <w:i/>
        </w:rPr>
        <w:t>Micrurus dumerilii</w:t>
      </w:r>
      <w:r>
        <w:rPr>
          <w:rFonts w:ascii="Georgia" w:hAnsi="Georgia"/>
        </w:rPr>
        <w:t xml:space="preserve"> y (Derecha) </w:t>
      </w:r>
      <w:r>
        <w:rPr>
          <w:rFonts w:ascii="Georgia" w:hAnsi="Georgia"/>
          <w:i/>
        </w:rPr>
        <w:t>M. medemi</w:t>
      </w:r>
      <w:r>
        <w:rPr>
          <w:rFonts w:ascii="Georgia" w:hAnsi="Georgia"/>
        </w:rPr>
        <w:t>. Fotos: J. P. Hurtado-Gómez</w:t>
      </w:r>
    </w:p>
    <w:p w14:paraId="4B9CF227" w14:textId="77777777" w:rsidR="00203FD0" w:rsidRDefault="00203FD0" w:rsidP="00203FD0">
      <w:pPr>
        <w:pStyle w:val="Prrafodelista"/>
        <w:spacing w:before="120"/>
        <w:rPr>
          <w:rFonts w:ascii="Georgia" w:hAnsi="Georgia"/>
        </w:rPr>
      </w:pPr>
    </w:p>
    <w:p w14:paraId="5F0296E9" w14:textId="77777777" w:rsidR="00203FD0" w:rsidRPr="003B4802" w:rsidRDefault="00203FD0" w:rsidP="00203FD0">
      <w:pPr>
        <w:pStyle w:val="Prrafodelista"/>
        <w:numPr>
          <w:ilvl w:val="0"/>
          <w:numId w:val="5"/>
        </w:numPr>
        <w:spacing w:before="120" w:after="0" w:line="240" w:lineRule="auto"/>
        <w:rPr>
          <w:rFonts w:ascii="Georgia" w:hAnsi="Georgia"/>
          <w:sz w:val="24"/>
        </w:rPr>
      </w:pPr>
      <w:r w:rsidRPr="003B4802">
        <w:rPr>
          <w:rFonts w:ascii="Georgia" w:hAnsi="Georgia"/>
          <w:b/>
          <w:sz w:val="24"/>
        </w:rPr>
        <w:t>Patrón de triadas (Figura 19):</w:t>
      </w:r>
      <w:r w:rsidRPr="003B4802">
        <w:rPr>
          <w:rFonts w:ascii="Georgia" w:hAnsi="Georgia"/>
          <w:sz w:val="24"/>
        </w:rPr>
        <w:t xml:space="preserve"> En este tipo de coloración hay tres anillos negros entre los anillos de colores vivos (rojo o naranja). Los negros, se encuentran separados entre sí por los anillos claros (blanco o amarillo).</w:t>
      </w:r>
    </w:p>
    <w:p w14:paraId="01645332" w14:textId="77777777" w:rsidR="00203FD0" w:rsidRDefault="00203FD0" w:rsidP="00203FD0">
      <w:pPr>
        <w:spacing w:before="120" w:after="0" w:line="240" w:lineRule="auto"/>
        <w:jc w:val="center"/>
        <w:rPr>
          <w:rFonts w:ascii="Georgia" w:hAnsi="Georgia"/>
          <w:sz w:val="24"/>
          <w:szCs w:val="24"/>
        </w:rPr>
      </w:pPr>
      <w:r>
        <w:rPr>
          <w:rFonts w:ascii="Georgia" w:hAnsi="Georgia"/>
          <w:noProof/>
          <w:sz w:val="24"/>
          <w:szCs w:val="24"/>
          <w:lang w:eastAsia="es-CO"/>
        </w:rPr>
        <w:lastRenderedPageBreak/>
        <w:drawing>
          <wp:inline distT="0" distB="0" distL="0" distR="0" wp14:anchorId="78AEAF86" wp14:editId="6090A52F">
            <wp:extent cx="3297785" cy="3594538"/>
            <wp:effectExtent l="0" t="0" r="0" b="6350"/>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6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99700" cy="3596625"/>
                    </a:xfrm>
                    <a:prstGeom prst="rect">
                      <a:avLst/>
                    </a:prstGeom>
                    <a:noFill/>
                    <a:ln>
                      <a:noFill/>
                    </a:ln>
                  </pic:spPr>
                </pic:pic>
              </a:graphicData>
            </a:graphic>
          </wp:inline>
        </w:drawing>
      </w:r>
    </w:p>
    <w:p w14:paraId="00D863E2" w14:textId="77777777" w:rsidR="00203FD0" w:rsidRDefault="00203FD0" w:rsidP="00203FD0">
      <w:pPr>
        <w:spacing w:before="120" w:after="0" w:line="240" w:lineRule="auto"/>
        <w:rPr>
          <w:rFonts w:ascii="Georgia" w:hAnsi="Georgia"/>
          <w:sz w:val="22"/>
          <w:szCs w:val="22"/>
        </w:rPr>
      </w:pPr>
      <w:r>
        <w:rPr>
          <w:rFonts w:ascii="Georgia" w:hAnsi="Georgia"/>
        </w:rPr>
        <w:t xml:space="preserve">Figura 19. Representación esquemática y ejemplos del patrón de triadas en las corales del género </w:t>
      </w:r>
      <w:r>
        <w:rPr>
          <w:rFonts w:ascii="Georgia" w:hAnsi="Georgia"/>
          <w:i/>
        </w:rPr>
        <w:t>Micrurus</w:t>
      </w:r>
      <w:r>
        <w:rPr>
          <w:rFonts w:ascii="Georgia" w:hAnsi="Georgia"/>
        </w:rPr>
        <w:t xml:space="preserve">. (Superior) </w:t>
      </w:r>
      <w:r>
        <w:rPr>
          <w:rFonts w:ascii="Georgia" w:hAnsi="Georgia"/>
          <w:i/>
        </w:rPr>
        <w:t>Micrurus spixi</w:t>
      </w:r>
      <w:r>
        <w:rPr>
          <w:rFonts w:ascii="Georgia" w:hAnsi="Georgia"/>
        </w:rPr>
        <w:t xml:space="preserve"> y (Inferior) </w:t>
      </w:r>
      <w:r>
        <w:rPr>
          <w:rFonts w:ascii="Georgia" w:hAnsi="Georgia"/>
          <w:i/>
        </w:rPr>
        <w:t>Micrurus hemprichii</w:t>
      </w:r>
      <w:r>
        <w:rPr>
          <w:rFonts w:ascii="Georgia" w:hAnsi="Georgia"/>
        </w:rPr>
        <w:t>. Fotos: J. P. Hurtado-Gómez</w:t>
      </w:r>
    </w:p>
    <w:p w14:paraId="087C89DB" w14:textId="77777777" w:rsidR="00203FD0" w:rsidRPr="003B4802" w:rsidRDefault="00203FD0" w:rsidP="00203FD0">
      <w:pPr>
        <w:pStyle w:val="Prrafodelista"/>
        <w:spacing w:before="120"/>
        <w:ind w:left="0"/>
        <w:rPr>
          <w:rFonts w:ascii="Georgia" w:hAnsi="Georgia"/>
          <w:sz w:val="24"/>
        </w:rPr>
      </w:pPr>
    </w:p>
    <w:p w14:paraId="2CC150BD" w14:textId="3593270E" w:rsidR="00203FD0" w:rsidRPr="003B4802" w:rsidRDefault="00203FD0" w:rsidP="00203FD0">
      <w:pPr>
        <w:pStyle w:val="Prrafodelista"/>
        <w:numPr>
          <w:ilvl w:val="0"/>
          <w:numId w:val="5"/>
        </w:numPr>
        <w:spacing w:before="120" w:after="0" w:line="240" w:lineRule="auto"/>
        <w:rPr>
          <w:rFonts w:ascii="Georgia" w:hAnsi="Georgia"/>
          <w:sz w:val="24"/>
        </w:rPr>
      </w:pPr>
      <w:r w:rsidRPr="003B4802">
        <w:rPr>
          <w:rFonts w:ascii="Georgia" w:hAnsi="Georgia"/>
          <w:b/>
          <w:sz w:val="24"/>
        </w:rPr>
        <w:t>Patrón bicolor (Figura 20):</w:t>
      </w:r>
      <w:r w:rsidRPr="003B4802">
        <w:rPr>
          <w:rFonts w:ascii="Georgia" w:hAnsi="Georgia"/>
          <w:sz w:val="24"/>
        </w:rPr>
        <w:t xml:space="preserve"> Este patrón consiste en anillos en gran parte de del cuerpo con dos colores, siempre negro alternado con blanco o amarillo y en algunos casos rojo. La especie más representativa de </w:t>
      </w:r>
      <w:r w:rsidR="00773E91" w:rsidRPr="003B4802">
        <w:rPr>
          <w:rFonts w:ascii="Georgia" w:hAnsi="Georgia"/>
          <w:sz w:val="24"/>
        </w:rPr>
        <w:t>este</w:t>
      </w:r>
      <w:r w:rsidRPr="003B4802">
        <w:rPr>
          <w:rFonts w:ascii="Georgia" w:hAnsi="Georgia"/>
          <w:sz w:val="24"/>
        </w:rPr>
        <w:t xml:space="preserve"> </w:t>
      </w:r>
      <w:r w:rsidR="00AC74A0" w:rsidRPr="003B4802">
        <w:rPr>
          <w:rFonts w:ascii="Georgia" w:hAnsi="Georgia"/>
          <w:sz w:val="24"/>
        </w:rPr>
        <w:t>patrón</w:t>
      </w:r>
      <w:r w:rsidRPr="003B4802">
        <w:rPr>
          <w:rFonts w:ascii="Georgia" w:hAnsi="Georgia"/>
          <w:sz w:val="24"/>
        </w:rPr>
        <w:t xml:space="preserve"> es </w:t>
      </w:r>
      <w:r w:rsidRPr="003B4802">
        <w:rPr>
          <w:rFonts w:ascii="Georgia" w:hAnsi="Georgia"/>
          <w:i/>
          <w:iCs/>
          <w:sz w:val="24"/>
        </w:rPr>
        <w:t>M. mipartitus</w:t>
      </w:r>
      <w:r w:rsidRPr="003B4802">
        <w:rPr>
          <w:rFonts w:ascii="Georgia" w:hAnsi="Georgia"/>
          <w:sz w:val="24"/>
        </w:rPr>
        <w:t xml:space="preserve"> que típicamente tiene una banda roja en la cabeza y de 3 a 5 anillos rojos en la cola, razón por la que en algunas regiones las denominan rabo de ají.</w:t>
      </w:r>
    </w:p>
    <w:p w14:paraId="0F433A60" w14:textId="77777777" w:rsidR="00203FD0" w:rsidRDefault="00203FD0" w:rsidP="00203FD0">
      <w:pPr>
        <w:spacing w:before="120" w:after="0" w:line="240" w:lineRule="auto"/>
        <w:jc w:val="center"/>
        <w:rPr>
          <w:rFonts w:ascii="Georgia" w:hAnsi="Georgia"/>
          <w:sz w:val="24"/>
          <w:szCs w:val="24"/>
        </w:rPr>
      </w:pPr>
      <w:r>
        <w:rPr>
          <w:rFonts w:ascii="Georgia" w:hAnsi="Georgia"/>
          <w:noProof/>
          <w:sz w:val="24"/>
          <w:szCs w:val="24"/>
          <w:lang w:eastAsia="es-CO"/>
        </w:rPr>
        <w:drawing>
          <wp:inline distT="0" distB="0" distL="0" distR="0" wp14:anchorId="281DDF81" wp14:editId="1D143321">
            <wp:extent cx="4161790" cy="2664460"/>
            <wp:effectExtent l="0" t="0" r="0" b="2540"/>
            <wp:docPr id="270" name="Imagen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61790" cy="2664460"/>
                    </a:xfrm>
                    <a:prstGeom prst="rect">
                      <a:avLst/>
                    </a:prstGeom>
                    <a:noFill/>
                    <a:ln>
                      <a:noFill/>
                    </a:ln>
                  </pic:spPr>
                </pic:pic>
              </a:graphicData>
            </a:graphic>
          </wp:inline>
        </w:drawing>
      </w:r>
    </w:p>
    <w:p w14:paraId="21233BD6" w14:textId="77777777" w:rsidR="00203FD0" w:rsidRDefault="00203FD0" w:rsidP="00203FD0">
      <w:pPr>
        <w:spacing w:before="120" w:after="0" w:line="240" w:lineRule="auto"/>
        <w:rPr>
          <w:rFonts w:ascii="Georgia" w:hAnsi="Georgia"/>
        </w:rPr>
      </w:pPr>
      <w:bookmarkStart w:id="25" w:name="_Ref5953842"/>
      <w:r>
        <w:rPr>
          <w:rFonts w:ascii="Georgia" w:hAnsi="Georgia"/>
        </w:rPr>
        <w:t xml:space="preserve">Figura </w:t>
      </w:r>
      <w:bookmarkEnd w:id="25"/>
      <w:r>
        <w:rPr>
          <w:rFonts w:ascii="Georgia" w:hAnsi="Georgia"/>
        </w:rPr>
        <w:t xml:space="preserve">20. Representación esquemática y ejemplo del patrón bicolor en las corales del género </w:t>
      </w:r>
      <w:r>
        <w:rPr>
          <w:rFonts w:ascii="Georgia" w:hAnsi="Georgia"/>
          <w:i/>
        </w:rPr>
        <w:t>Micrurus</w:t>
      </w:r>
      <w:r>
        <w:rPr>
          <w:rFonts w:ascii="Georgia" w:hAnsi="Georgia"/>
        </w:rPr>
        <w:t xml:space="preserve">. En la imagen se observa la coral rabo de ají, </w:t>
      </w:r>
      <w:r>
        <w:rPr>
          <w:rFonts w:ascii="Georgia" w:hAnsi="Georgia"/>
          <w:i/>
        </w:rPr>
        <w:t>Micrurus mipartitus</w:t>
      </w:r>
      <w:r>
        <w:rPr>
          <w:rFonts w:ascii="Georgia" w:hAnsi="Georgia"/>
        </w:rPr>
        <w:t>. Foto: J. P. Hurtado-Gómez</w:t>
      </w:r>
    </w:p>
    <w:p w14:paraId="5FBB34BE" w14:textId="77777777" w:rsidR="00203FD0" w:rsidRPr="003B4802" w:rsidRDefault="00203FD0" w:rsidP="00203FD0">
      <w:pPr>
        <w:pStyle w:val="Prrafodelista"/>
        <w:numPr>
          <w:ilvl w:val="0"/>
          <w:numId w:val="5"/>
        </w:numPr>
        <w:spacing w:before="120" w:after="0" w:line="240" w:lineRule="auto"/>
        <w:rPr>
          <w:rFonts w:ascii="Georgia" w:hAnsi="Georgia"/>
          <w:sz w:val="32"/>
          <w:szCs w:val="24"/>
        </w:rPr>
      </w:pPr>
      <w:r w:rsidRPr="003B4802">
        <w:rPr>
          <w:rFonts w:ascii="Georgia" w:hAnsi="Georgia"/>
          <w:b/>
          <w:sz w:val="24"/>
        </w:rPr>
        <w:lastRenderedPageBreak/>
        <w:t>Patrón de anillos incompletos (Figura 21):</w:t>
      </w:r>
      <w:r w:rsidRPr="003B4802">
        <w:rPr>
          <w:rFonts w:ascii="Georgia" w:hAnsi="Georgia"/>
          <w:sz w:val="24"/>
        </w:rPr>
        <w:t xml:space="preserve"> El nombre de este patrón se debe a que los anillos no se cierran en el dorso. Por lo demás es muy similar al patrón bicolor, con los anillos del cuerpo alternando los anillos negros con rojos o naranjas.</w:t>
      </w:r>
    </w:p>
    <w:p w14:paraId="2BE3391D" w14:textId="77777777" w:rsidR="00203FD0" w:rsidRDefault="00203FD0" w:rsidP="00203FD0">
      <w:pPr>
        <w:spacing w:before="120" w:after="0" w:line="240" w:lineRule="auto"/>
        <w:jc w:val="center"/>
        <w:rPr>
          <w:rFonts w:ascii="Georgia" w:hAnsi="Georgia"/>
          <w:sz w:val="24"/>
          <w:szCs w:val="24"/>
        </w:rPr>
      </w:pPr>
      <w:r>
        <w:rPr>
          <w:rFonts w:ascii="Georgia" w:hAnsi="Georgia"/>
          <w:noProof/>
          <w:sz w:val="24"/>
          <w:szCs w:val="24"/>
          <w:lang w:eastAsia="es-CO"/>
        </w:rPr>
        <w:drawing>
          <wp:inline distT="0" distB="0" distL="0" distR="0" wp14:anchorId="2AFA359B" wp14:editId="5BE75320">
            <wp:extent cx="4146331" cy="2057587"/>
            <wp:effectExtent l="0" t="0" r="6985" b="0"/>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6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150144" cy="2059479"/>
                    </a:xfrm>
                    <a:prstGeom prst="rect">
                      <a:avLst/>
                    </a:prstGeom>
                    <a:noFill/>
                    <a:ln>
                      <a:noFill/>
                    </a:ln>
                  </pic:spPr>
                </pic:pic>
              </a:graphicData>
            </a:graphic>
          </wp:inline>
        </w:drawing>
      </w:r>
    </w:p>
    <w:p w14:paraId="4712CA14" w14:textId="77777777" w:rsidR="00203FD0" w:rsidRDefault="00203FD0" w:rsidP="00203FD0">
      <w:pPr>
        <w:spacing w:before="120" w:after="0" w:line="240" w:lineRule="auto"/>
        <w:rPr>
          <w:rFonts w:ascii="Georgia" w:hAnsi="Georgia"/>
          <w:sz w:val="24"/>
          <w:szCs w:val="24"/>
        </w:rPr>
      </w:pPr>
    </w:p>
    <w:p w14:paraId="36DF321D" w14:textId="77777777" w:rsidR="00203FD0" w:rsidRDefault="00203FD0" w:rsidP="00203FD0">
      <w:pPr>
        <w:rPr>
          <w:rFonts w:ascii="Georgia" w:hAnsi="Georgia"/>
          <w:sz w:val="22"/>
          <w:szCs w:val="22"/>
        </w:rPr>
      </w:pPr>
      <w:r>
        <w:rPr>
          <w:rFonts w:ascii="Georgia" w:hAnsi="Georgia"/>
        </w:rPr>
        <w:t xml:space="preserve">Figura 21. Patrón de anillos incompletos en las corales del género </w:t>
      </w:r>
      <w:r>
        <w:rPr>
          <w:rFonts w:ascii="Georgia" w:hAnsi="Georgia"/>
          <w:i/>
        </w:rPr>
        <w:t>Micrurus</w:t>
      </w:r>
      <w:r>
        <w:rPr>
          <w:rFonts w:ascii="Georgia" w:hAnsi="Georgia"/>
        </w:rPr>
        <w:t xml:space="preserve">. Arriba, representación esquemática; abajo, fotografías de </w:t>
      </w:r>
      <w:r>
        <w:rPr>
          <w:rFonts w:ascii="Georgia" w:hAnsi="Georgia"/>
          <w:i/>
        </w:rPr>
        <w:t>M. narduccii</w:t>
      </w:r>
      <w:r>
        <w:rPr>
          <w:rFonts w:ascii="Georgia" w:hAnsi="Georgia"/>
        </w:rPr>
        <w:t>. Fotos: J. C. Arredondo-Salgar.</w:t>
      </w:r>
    </w:p>
    <w:p w14:paraId="2B925C00" w14:textId="77777777" w:rsidR="00203FD0" w:rsidRDefault="00203FD0" w:rsidP="00203FD0">
      <w:pPr>
        <w:pStyle w:val="Prrafodelista"/>
        <w:spacing w:before="120"/>
        <w:ind w:left="0"/>
        <w:rPr>
          <w:rFonts w:ascii="Georgia" w:hAnsi="Georgia"/>
          <w:b/>
          <w:bCs/>
          <w:lang w:val="es-MX"/>
        </w:rPr>
      </w:pPr>
      <w:r>
        <w:rPr>
          <w:rFonts w:ascii="Georgia" w:hAnsi="Georgia"/>
          <w:b/>
        </w:rPr>
        <w:t>Víboras verdaderas y víboras falsas</w:t>
      </w:r>
    </w:p>
    <w:p w14:paraId="28E04132" w14:textId="77777777" w:rsidR="00203FD0" w:rsidRDefault="00203FD0" w:rsidP="00203FD0">
      <w:pPr>
        <w:spacing w:before="120" w:after="0" w:line="240" w:lineRule="auto"/>
        <w:rPr>
          <w:rFonts w:ascii="Georgia" w:eastAsia="Times New Roman" w:hAnsi="Georgia" w:cs="Times New Roman"/>
          <w:sz w:val="24"/>
          <w:szCs w:val="24"/>
          <w:lang w:val="es-MX" w:eastAsia="es-ES"/>
        </w:rPr>
      </w:pPr>
      <w:r>
        <w:rPr>
          <w:rFonts w:ascii="Georgia" w:eastAsia="Times New Roman" w:hAnsi="Georgia" w:cs="Times New Roman"/>
          <w:sz w:val="24"/>
          <w:szCs w:val="24"/>
          <w:lang w:val="es-MX" w:eastAsia="es-ES"/>
        </w:rPr>
        <w:t>La familia Viperidae, entre otras características, se diferencia por presentar una dentición solenoglifa, es decir, presentan un colmillo largo móvil en el maxilar que se pliega al cerrar la boca, el cual tiene un canal interno por el cual se desplaza el veneno. Las serpientes pertenecientes a la familia Viperidae se diferencian por presentar una foseta loreal, la cual se encuentra ubicada entre la narina y el ojo (Figura 22 A). Esta foseta es un órgano sensorial que le permite a las víboras detectar la temperatura de su ambiente, sus presas y para identificar lugares para regular su temperatura</w:t>
      </w:r>
      <w:r>
        <w:rPr>
          <w:rFonts w:ascii="Georgia" w:eastAsia="Times New Roman" w:hAnsi="Georgia" w:cs="Times New Roman"/>
          <w:sz w:val="24"/>
          <w:szCs w:val="24"/>
          <w:lang w:val="es-MX" w:eastAsia="es-ES"/>
        </w:rPr>
        <w:fldChar w:fldCharType="begin" w:fldLock="1"/>
      </w:r>
      <w:r>
        <w:rPr>
          <w:rFonts w:ascii="Georgia" w:eastAsia="Times New Roman" w:hAnsi="Georgia" w:cs="Times New Roman"/>
          <w:sz w:val="24"/>
          <w:szCs w:val="24"/>
          <w:lang w:val="es-MX" w:eastAsia="es-ES"/>
        </w:rPr>
        <w:instrText>ADDIN CSL_CITATION {"citationItems":[{"id":"ITEM-1","itemData":{"DOI":"10.1242/jeb.01278","ISBN":"0022-0949","ISSN":"0022-0949","PMID":"15531644","abstract":"Pitvipers (Viperidae: Crotalinae) possess thermal radiation receptors, the facial pits, which allow them to detect modest temperature fluctuations within their environments. It was previously thought that these organs were used solely to aid in prey acquisition, but recent findings demonstrated that western diamondback rattlesnakes (Crotalus atrox) use them to direct behavioral thermoregulation, suggesting that facial pits might be general purpose organs used to drive a suite of behaviors. To investigate this further, we conducted a phylogenetic survey of viperine thermoregulatory behavior cued by thermal radiation. We assessed this behavior in 12 pitviper species, representing key nodes in the evolution of pitvipers and a broad range of thermal environments, and a single species of true viper (Viperidae: Viperinae), a closely related subfamily of snakes that lack facial pits but possess a putative thermal radiation receptor. All pitviper species were able to rely on their facial pits to direct thermoregulatory movements, while the true viper was unable to do so. Our results suggest that thermoregulatory behavior cued by thermal radiation is a universal role of facial pits and probably represents an ancestral trait among pitvipers. Further, they establish behavioral thermoregulation as a plausible hypothesis explaining the evolutionary origin of the facial pit.","author":[{"dropping-particle":"","family":"Krochmal","given":"Aaron R","non-dropping-particle":"","parse-names":false,"suffix":""},{"dropping-particle":"","family":"Bakken","given":"George S","non-dropping-particle":"","parse-names":false,"suffix":""},{"dropping-particle":"","family":"LaDuc","given":"Travis J","non-dropping-particle":"","parse-names":false,"suffix":""}],"container-title":"The Journal of experimental biology","id":"ITEM-1","issue":"Pt 24","issued":{"date-parts":[["2004"]]},"page":"4231-4238","title":"Heat in evolution's kitchen: evolutionary perspectives on the functions and origin of the facial pit of pitvipers (Viperidae: Crotalinae).","type":"article-journal","volume":"207"},"uris":["http://www.mendeley.com/documents/?uuid=8f4cfe14-bfc2-4bec-8db8-f6485851e7b1"]}],"mendeley":{"formattedCitation":"(11)","plainTextFormattedCitation":"(11)","previouslyFormattedCitation":"(Krochmal et al., 2004)"},"properties":{"noteIndex":0},"schema":"https://github.com/citation-style-language/schema/raw/master/csl-citation.json"}</w:instrText>
      </w:r>
      <w:r>
        <w:rPr>
          <w:rFonts w:ascii="Georgia" w:eastAsia="Times New Roman" w:hAnsi="Georgia" w:cs="Times New Roman"/>
          <w:sz w:val="24"/>
          <w:szCs w:val="24"/>
          <w:lang w:val="es-MX" w:eastAsia="es-ES"/>
        </w:rPr>
        <w:fldChar w:fldCharType="separate"/>
      </w:r>
      <w:r>
        <w:rPr>
          <w:rFonts w:ascii="Georgia" w:eastAsia="Times New Roman" w:hAnsi="Georgia" w:cs="Times New Roman"/>
          <w:noProof/>
          <w:sz w:val="24"/>
          <w:szCs w:val="24"/>
          <w:lang w:val="es-MX" w:eastAsia="es-ES"/>
        </w:rPr>
        <w:t>(11)</w:t>
      </w:r>
      <w:r>
        <w:rPr>
          <w:rFonts w:ascii="Georgia" w:eastAsia="Times New Roman" w:hAnsi="Georgia" w:cs="Times New Roman"/>
          <w:sz w:val="24"/>
          <w:szCs w:val="24"/>
          <w:lang w:val="es-MX" w:eastAsia="es-ES"/>
        </w:rPr>
        <w:fldChar w:fldCharType="end"/>
      </w:r>
      <w:r>
        <w:rPr>
          <w:rFonts w:ascii="Georgia" w:eastAsia="Times New Roman" w:hAnsi="Georgia" w:cs="Times New Roman"/>
          <w:sz w:val="24"/>
          <w:szCs w:val="24"/>
          <w:lang w:val="es-MX" w:eastAsia="es-ES"/>
        </w:rPr>
        <w:t>.</w:t>
      </w:r>
    </w:p>
    <w:p w14:paraId="3E31E2CC" w14:textId="77777777" w:rsidR="00203FD0" w:rsidRDefault="00203FD0" w:rsidP="00203FD0">
      <w:pPr>
        <w:spacing w:before="120" w:after="0" w:line="240" w:lineRule="auto"/>
        <w:jc w:val="center"/>
        <w:rPr>
          <w:rFonts w:ascii="Georgia" w:eastAsia="Times New Roman" w:hAnsi="Georgia" w:cs="Times New Roman"/>
          <w:sz w:val="24"/>
          <w:szCs w:val="24"/>
          <w:lang w:val="es-MX" w:eastAsia="es-ES"/>
        </w:rPr>
      </w:pPr>
      <w:r>
        <w:rPr>
          <w:rFonts w:ascii="Georgia" w:eastAsia="Times New Roman" w:hAnsi="Georgia" w:cs="Times New Roman"/>
          <w:noProof/>
          <w:sz w:val="24"/>
          <w:szCs w:val="24"/>
          <w:lang w:eastAsia="es-CO"/>
        </w:rPr>
        <w:drawing>
          <wp:inline distT="0" distB="0" distL="0" distR="0" wp14:anchorId="546CC7F8" wp14:editId="6C404AA9">
            <wp:extent cx="3835051" cy="2664373"/>
            <wp:effectExtent l="0" t="0" r="0" b="3175"/>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846315" cy="2672199"/>
                    </a:xfrm>
                    <a:prstGeom prst="rect">
                      <a:avLst/>
                    </a:prstGeom>
                    <a:noFill/>
                    <a:ln>
                      <a:noFill/>
                    </a:ln>
                  </pic:spPr>
                </pic:pic>
              </a:graphicData>
            </a:graphic>
          </wp:inline>
        </w:drawing>
      </w:r>
    </w:p>
    <w:p w14:paraId="1AD67877" w14:textId="77777777" w:rsidR="00203FD0" w:rsidRDefault="00203FD0" w:rsidP="00203FD0">
      <w:pPr>
        <w:spacing w:before="120" w:after="0" w:line="240" w:lineRule="auto"/>
        <w:rPr>
          <w:rFonts w:ascii="Georgia" w:eastAsiaTheme="minorHAnsi" w:hAnsi="Georgia"/>
          <w:sz w:val="22"/>
          <w:szCs w:val="22"/>
        </w:rPr>
      </w:pPr>
      <w:bookmarkStart w:id="26" w:name="_Ref498626928"/>
      <w:r>
        <w:rPr>
          <w:rFonts w:ascii="Georgia" w:eastAsia="Times New Roman" w:hAnsi="Georgia" w:cs="Times New Roman"/>
          <w:lang w:eastAsia="es-ES"/>
        </w:rPr>
        <w:t xml:space="preserve">Figura </w:t>
      </w:r>
      <w:bookmarkEnd w:id="26"/>
      <w:r>
        <w:rPr>
          <w:rFonts w:ascii="Georgia" w:eastAsia="Times New Roman" w:hAnsi="Georgia" w:cs="Times New Roman"/>
          <w:lang w:eastAsia="es-ES"/>
        </w:rPr>
        <w:t xml:space="preserve">22. (A) Cabeza en vista lateral de </w:t>
      </w:r>
      <w:r>
        <w:rPr>
          <w:rFonts w:ascii="Georgia" w:eastAsia="Times New Roman" w:hAnsi="Georgia" w:cs="Times New Roman"/>
          <w:i/>
          <w:lang w:eastAsia="es-ES"/>
        </w:rPr>
        <w:t xml:space="preserve">Porthidium lansbergii, </w:t>
      </w:r>
      <w:r>
        <w:rPr>
          <w:rFonts w:ascii="Georgia" w:eastAsia="Times New Roman" w:hAnsi="Georgia" w:cs="Times New Roman"/>
          <w:lang w:eastAsia="es-ES"/>
        </w:rPr>
        <w:t xml:space="preserve">La flecha roja indica la foseta loreal; (B) </w:t>
      </w:r>
      <w:r>
        <w:rPr>
          <w:rFonts w:ascii="Georgia" w:eastAsia="Times New Roman" w:hAnsi="Georgia" w:cs="Times New Roman"/>
          <w:i/>
          <w:lang w:eastAsia="es-ES"/>
        </w:rPr>
        <w:t>Leptodeira annulata</w:t>
      </w:r>
      <w:r>
        <w:rPr>
          <w:rFonts w:ascii="Georgia" w:eastAsia="Times New Roman" w:hAnsi="Georgia" w:cs="Times New Roman"/>
          <w:lang w:eastAsia="es-ES"/>
        </w:rPr>
        <w:t xml:space="preserve"> y (C) </w:t>
      </w:r>
      <w:r>
        <w:rPr>
          <w:rFonts w:ascii="Georgia" w:eastAsia="Times New Roman" w:hAnsi="Georgia" w:cs="Times New Roman"/>
          <w:i/>
          <w:lang w:eastAsia="es-ES"/>
        </w:rPr>
        <w:t>Helicops angulatus.</w:t>
      </w:r>
      <w:r>
        <w:rPr>
          <w:rFonts w:ascii="Georgia" w:eastAsia="Times New Roman" w:hAnsi="Georgia" w:cs="Times New Roman"/>
          <w:lang w:eastAsia="es-ES"/>
        </w:rPr>
        <w:t xml:space="preserve"> </w:t>
      </w:r>
      <w:r>
        <w:rPr>
          <w:rFonts w:ascii="Georgia" w:hAnsi="Georgia"/>
        </w:rPr>
        <w:t>Fotos: J. P. Hurtado-Gómez.</w:t>
      </w:r>
    </w:p>
    <w:p w14:paraId="30D8243B" w14:textId="77777777" w:rsidR="00203FD0" w:rsidRDefault="00203FD0" w:rsidP="00203FD0">
      <w:pPr>
        <w:spacing w:before="120" w:after="0" w:line="240" w:lineRule="auto"/>
        <w:rPr>
          <w:rFonts w:ascii="Georgia" w:eastAsia="Times New Roman" w:hAnsi="Georgia" w:cs="Times New Roman"/>
          <w:sz w:val="24"/>
          <w:szCs w:val="24"/>
          <w:lang w:val="es-MX" w:eastAsia="es-ES"/>
        </w:rPr>
      </w:pPr>
      <w:r>
        <w:rPr>
          <w:rFonts w:ascii="Georgia" w:eastAsia="Times New Roman" w:hAnsi="Georgia" w:cs="Times New Roman"/>
          <w:sz w:val="24"/>
          <w:szCs w:val="24"/>
          <w:lang w:val="es-MX" w:eastAsia="es-ES"/>
        </w:rPr>
        <w:lastRenderedPageBreak/>
        <w:t>Adicional a los aspectos antes mencionadas, existen otras características de la morfología externa que ayudan a diferenciar las víboras de serpientes cazadoras de otras familias (p.ej. Colubridae) que se les asemejan, las cuales se listan en la Tabla 1. y se muestran en la Figura 23.</w:t>
      </w:r>
    </w:p>
    <w:p w14:paraId="6EF2AB58" w14:textId="77777777" w:rsidR="003B4802" w:rsidRDefault="003B4802" w:rsidP="00203FD0">
      <w:pPr>
        <w:spacing w:before="120" w:after="0" w:line="240" w:lineRule="auto"/>
        <w:rPr>
          <w:rFonts w:ascii="Georgia" w:eastAsia="Times New Roman" w:hAnsi="Georgia" w:cs="Times New Roman"/>
          <w:sz w:val="24"/>
          <w:szCs w:val="24"/>
          <w:lang w:val="es-MX" w:eastAsia="es-ES"/>
        </w:rPr>
      </w:pPr>
      <w:bookmarkStart w:id="27" w:name="_Ref498626805"/>
    </w:p>
    <w:p w14:paraId="6EA44CD9" w14:textId="77777777" w:rsidR="00203FD0" w:rsidRDefault="00203FD0" w:rsidP="00203FD0">
      <w:pPr>
        <w:spacing w:before="120" w:after="0" w:line="240" w:lineRule="auto"/>
        <w:rPr>
          <w:rFonts w:ascii="Georgia" w:eastAsia="Times New Roman" w:hAnsi="Georgia" w:cs="Times New Roman"/>
          <w:sz w:val="24"/>
          <w:szCs w:val="24"/>
          <w:lang w:val="es-MX" w:eastAsia="es-ES"/>
        </w:rPr>
      </w:pPr>
      <w:r>
        <w:rPr>
          <w:rFonts w:ascii="Georgia" w:eastAsia="Times New Roman" w:hAnsi="Georgia" w:cs="Times New Roman"/>
          <w:sz w:val="24"/>
          <w:szCs w:val="24"/>
          <w:lang w:val="es-MX" w:eastAsia="es-ES"/>
        </w:rPr>
        <w:t>Tabla 1</w:t>
      </w:r>
      <w:bookmarkEnd w:id="27"/>
      <w:r>
        <w:rPr>
          <w:rFonts w:ascii="Georgia" w:eastAsia="Times New Roman" w:hAnsi="Georgia" w:cs="Times New Roman"/>
          <w:sz w:val="24"/>
          <w:szCs w:val="24"/>
          <w:lang w:val="es-MX" w:eastAsia="es-ES"/>
        </w:rPr>
        <w:t>. Características morfológicas que ayudan a diferenciar víboras de serpientes sim</w:t>
      </w:r>
      <w:r w:rsidR="003B4802">
        <w:rPr>
          <w:rFonts w:ascii="Georgia" w:eastAsia="Times New Roman" w:hAnsi="Georgia" w:cs="Times New Roman"/>
          <w:sz w:val="24"/>
          <w:szCs w:val="24"/>
          <w:lang w:val="es-MX" w:eastAsia="es-ES"/>
        </w:rPr>
        <w:t>ilares de otras familias.</w:t>
      </w:r>
    </w:p>
    <w:tbl>
      <w:tblPr>
        <w:tblStyle w:val="Tablanormal4"/>
        <w:tblW w:w="0" w:type="auto"/>
        <w:tblInd w:w="0" w:type="dxa"/>
        <w:tblBorders>
          <w:top w:val="single" w:sz="4" w:space="0" w:color="auto"/>
          <w:bottom w:val="single" w:sz="4" w:space="0" w:color="auto"/>
        </w:tblBorders>
        <w:tblLook w:val="04A0" w:firstRow="1" w:lastRow="0" w:firstColumn="1" w:lastColumn="0" w:noHBand="0" w:noVBand="1"/>
      </w:tblPr>
      <w:tblGrid>
        <w:gridCol w:w="4414"/>
        <w:gridCol w:w="4414"/>
      </w:tblGrid>
      <w:tr w:rsidR="00203FD0" w14:paraId="4846510B" w14:textId="77777777" w:rsidTr="00203F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Borders>
              <w:top w:val="single" w:sz="4" w:space="0" w:color="auto"/>
              <w:left w:val="nil"/>
              <w:bottom w:val="double" w:sz="4" w:space="0" w:color="auto"/>
              <w:right w:val="nil"/>
            </w:tcBorders>
            <w:vAlign w:val="center"/>
            <w:hideMark/>
          </w:tcPr>
          <w:p w14:paraId="302500AB" w14:textId="77777777" w:rsidR="00203FD0" w:rsidRDefault="00203FD0">
            <w:pPr>
              <w:spacing w:before="120"/>
              <w:jc w:val="center"/>
              <w:rPr>
                <w:rFonts w:ascii="Georgia" w:eastAsia="Times New Roman" w:hAnsi="Georgia" w:cs="Times New Roman"/>
                <w:sz w:val="24"/>
                <w:szCs w:val="24"/>
                <w:lang w:eastAsia="es-ES"/>
              </w:rPr>
            </w:pPr>
            <w:r>
              <w:rPr>
                <w:rFonts w:ascii="Georgia" w:eastAsia="Times New Roman" w:hAnsi="Georgia" w:cs="Times New Roman"/>
                <w:sz w:val="24"/>
                <w:szCs w:val="24"/>
                <w:lang w:eastAsia="es-ES"/>
              </w:rPr>
              <w:t>Víboras verdaderas</w:t>
            </w:r>
          </w:p>
        </w:tc>
        <w:tc>
          <w:tcPr>
            <w:tcW w:w="4414" w:type="dxa"/>
            <w:tcBorders>
              <w:top w:val="single" w:sz="4" w:space="0" w:color="auto"/>
              <w:left w:val="nil"/>
              <w:bottom w:val="double" w:sz="4" w:space="0" w:color="auto"/>
              <w:right w:val="nil"/>
            </w:tcBorders>
            <w:vAlign w:val="center"/>
            <w:hideMark/>
          </w:tcPr>
          <w:p w14:paraId="16975FE3" w14:textId="77777777" w:rsidR="00203FD0" w:rsidRDefault="00203FD0">
            <w:pPr>
              <w:spacing w:before="120"/>
              <w:jc w:val="center"/>
              <w:cnfStyle w:val="100000000000" w:firstRow="1" w:lastRow="0" w:firstColumn="0" w:lastColumn="0" w:oddVBand="0" w:evenVBand="0" w:oddHBand="0" w:evenHBand="0" w:firstRowFirstColumn="0" w:firstRowLastColumn="0" w:lastRowFirstColumn="0" w:lastRowLastColumn="0"/>
              <w:rPr>
                <w:rFonts w:ascii="Georgia" w:eastAsia="Times New Roman" w:hAnsi="Georgia" w:cs="Times New Roman"/>
                <w:sz w:val="24"/>
                <w:szCs w:val="24"/>
                <w:lang w:eastAsia="es-ES"/>
              </w:rPr>
            </w:pPr>
            <w:r>
              <w:rPr>
                <w:rFonts w:ascii="Georgia" w:eastAsia="Times New Roman" w:hAnsi="Georgia" w:cs="Times New Roman"/>
                <w:sz w:val="24"/>
                <w:szCs w:val="24"/>
                <w:lang w:eastAsia="es-ES"/>
              </w:rPr>
              <w:t>Víboras falsas</w:t>
            </w:r>
          </w:p>
        </w:tc>
      </w:tr>
      <w:tr w:rsidR="00203FD0" w14:paraId="4B2C161F" w14:textId="77777777" w:rsidTr="00203F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Borders>
              <w:top w:val="double" w:sz="4" w:space="0" w:color="auto"/>
              <w:left w:val="nil"/>
              <w:bottom w:val="nil"/>
              <w:right w:val="nil"/>
            </w:tcBorders>
            <w:vAlign w:val="center"/>
            <w:hideMark/>
          </w:tcPr>
          <w:p w14:paraId="4C9FFB12" w14:textId="77777777" w:rsidR="00203FD0" w:rsidRDefault="00203FD0">
            <w:pPr>
              <w:spacing w:before="120"/>
              <w:jc w:val="center"/>
              <w:rPr>
                <w:rFonts w:ascii="Georgia" w:eastAsia="Times New Roman" w:hAnsi="Georgia" w:cs="Times New Roman"/>
                <w:b w:val="0"/>
                <w:sz w:val="24"/>
                <w:szCs w:val="24"/>
                <w:lang w:eastAsia="es-ES"/>
              </w:rPr>
            </w:pPr>
            <w:r>
              <w:rPr>
                <w:rFonts w:ascii="Georgia" w:eastAsia="Times New Roman" w:hAnsi="Georgia" w:cs="Times New Roman"/>
                <w:b w:val="0"/>
                <w:sz w:val="24"/>
                <w:szCs w:val="24"/>
                <w:lang w:eastAsia="es-ES"/>
              </w:rPr>
              <w:t>Dentición solenoglifa.</w:t>
            </w:r>
          </w:p>
        </w:tc>
        <w:tc>
          <w:tcPr>
            <w:tcW w:w="4414" w:type="dxa"/>
            <w:tcBorders>
              <w:top w:val="double" w:sz="4" w:space="0" w:color="auto"/>
              <w:left w:val="nil"/>
              <w:bottom w:val="nil"/>
              <w:right w:val="nil"/>
            </w:tcBorders>
            <w:vAlign w:val="center"/>
            <w:hideMark/>
          </w:tcPr>
          <w:p w14:paraId="306FC6D8" w14:textId="77777777" w:rsidR="00203FD0" w:rsidRDefault="00203FD0">
            <w:pPr>
              <w:spacing w:before="120"/>
              <w:jc w:val="center"/>
              <w:cnfStyle w:val="000000100000" w:firstRow="0" w:lastRow="0" w:firstColumn="0" w:lastColumn="0" w:oddVBand="0" w:evenVBand="0" w:oddHBand="1" w:evenHBand="0" w:firstRowFirstColumn="0" w:firstRowLastColumn="0" w:lastRowFirstColumn="0" w:lastRowLastColumn="0"/>
              <w:rPr>
                <w:rFonts w:ascii="Georgia" w:eastAsia="Times New Roman" w:hAnsi="Georgia" w:cs="Times New Roman"/>
                <w:sz w:val="24"/>
                <w:szCs w:val="24"/>
                <w:lang w:eastAsia="es-ES"/>
              </w:rPr>
            </w:pPr>
            <w:r>
              <w:rPr>
                <w:rFonts w:ascii="Georgia" w:eastAsia="Times New Roman" w:hAnsi="Georgia" w:cs="Times New Roman"/>
                <w:sz w:val="24"/>
                <w:szCs w:val="24"/>
                <w:lang w:eastAsia="es-ES"/>
              </w:rPr>
              <w:t>Otros tipos de dentición con muchos dientes pequeños.</w:t>
            </w:r>
          </w:p>
        </w:tc>
      </w:tr>
      <w:tr w:rsidR="00203FD0" w14:paraId="4AB1076C" w14:textId="77777777" w:rsidTr="00203FD0">
        <w:tc>
          <w:tcPr>
            <w:cnfStyle w:val="001000000000" w:firstRow="0" w:lastRow="0" w:firstColumn="1" w:lastColumn="0" w:oddVBand="0" w:evenVBand="0" w:oddHBand="0" w:evenHBand="0" w:firstRowFirstColumn="0" w:firstRowLastColumn="0" w:lastRowFirstColumn="0" w:lastRowLastColumn="0"/>
            <w:tcW w:w="4414" w:type="dxa"/>
            <w:tcBorders>
              <w:top w:val="nil"/>
              <w:left w:val="nil"/>
              <w:bottom w:val="nil"/>
              <w:right w:val="nil"/>
            </w:tcBorders>
            <w:vAlign w:val="center"/>
            <w:hideMark/>
          </w:tcPr>
          <w:p w14:paraId="7559924D" w14:textId="77777777" w:rsidR="00203FD0" w:rsidRDefault="00203FD0">
            <w:pPr>
              <w:spacing w:before="120"/>
              <w:jc w:val="center"/>
              <w:rPr>
                <w:rFonts w:ascii="Georgia" w:eastAsia="Times New Roman" w:hAnsi="Georgia" w:cs="Times New Roman"/>
                <w:b w:val="0"/>
                <w:sz w:val="24"/>
                <w:szCs w:val="24"/>
                <w:lang w:eastAsia="es-ES"/>
              </w:rPr>
            </w:pPr>
            <w:r>
              <w:rPr>
                <w:rFonts w:ascii="Georgia" w:eastAsia="Times New Roman" w:hAnsi="Georgia" w:cs="Times New Roman"/>
                <w:b w:val="0"/>
                <w:sz w:val="24"/>
                <w:szCs w:val="24"/>
                <w:lang w:eastAsia="es-ES"/>
              </w:rPr>
              <w:t>Pupila siempre elíptica (Figura 22 A).</w:t>
            </w:r>
          </w:p>
        </w:tc>
        <w:tc>
          <w:tcPr>
            <w:tcW w:w="4414" w:type="dxa"/>
            <w:tcBorders>
              <w:top w:val="nil"/>
              <w:left w:val="nil"/>
              <w:bottom w:val="nil"/>
              <w:right w:val="nil"/>
            </w:tcBorders>
            <w:vAlign w:val="center"/>
            <w:hideMark/>
          </w:tcPr>
          <w:p w14:paraId="084E9B86" w14:textId="77777777" w:rsidR="00203FD0" w:rsidRDefault="00203FD0">
            <w:pPr>
              <w:spacing w:before="120"/>
              <w:jc w:val="center"/>
              <w:cnfStyle w:val="000000000000" w:firstRow="0" w:lastRow="0" w:firstColumn="0" w:lastColumn="0" w:oddVBand="0" w:evenVBand="0" w:oddHBand="0" w:evenHBand="0" w:firstRowFirstColumn="0" w:firstRowLastColumn="0" w:lastRowFirstColumn="0" w:lastRowLastColumn="0"/>
              <w:rPr>
                <w:rFonts w:ascii="Georgia" w:eastAsia="Times New Roman" w:hAnsi="Georgia" w:cs="Times New Roman"/>
                <w:sz w:val="24"/>
                <w:szCs w:val="24"/>
                <w:lang w:eastAsia="es-ES"/>
              </w:rPr>
            </w:pPr>
            <w:r>
              <w:rPr>
                <w:rFonts w:ascii="Georgia" w:eastAsia="Times New Roman" w:hAnsi="Georgia" w:cs="Times New Roman"/>
                <w:sz w:val="24"/>
                <w:szCs w:val="24"/>
                <w:lang w:eastAsia="es-ES"/>
              </w:rPr>
              <w:t>Pupila redonda o elíptica (Figura 22 B y C).</w:t>
            </w:r>
          </w:p>
        </w:tc>
      </w:tr>
      <w:tr w:rsidR="00203FD0" w14:paraId="671824CC" w14:textId="77777777" w:rsidTr="00203F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Borders>
              <w:top w:val="nil"/>
              <w:left w:val="nil"/>
              <w:bottom w:val="nil"/>
              <w:right w:val="nil"/>
            </w:tcBorders>
            <w:vAlign w:val="center"/>
            <w:hideMark/>
          </w:tcPr>
          <w:p w14:paraId="0476865E" w14:textId="77777777" w:rsidR="00203FD0" w:rsidRDefault="00203FD0">
            <w:pPr>
              <w:spacing w:before="120"/>
              <w:jc w:val="center"/>
              <w:rPr>
                <w:rFonts w:ascii="Georgia" w:eastAsia="Times New Roman" w:hAnsi="Georgia" w:cs="Times New Roman"/>
                <w:b w:val="0"/>
                <w:sz w:val="24"/>
                <w:szCs w:val="24"/>
                <w:lang w:eastAsia="es-ES"/>
              </w:rPr>
            </w:pPr>
            <w:r>
              <w:rPr>
                <w:rFonts w:ascii="Georgia" w:eastAsia="Times New Roman" w:hAnsi="Georgia" w:cs="Times New Roman"/>
                <w:b w:val="0"/>
                <w:sz w:val="24"/>
                <w:szCs w:val="24"/>
                <w:lang w:eastAsia="es-ES"/>
              </w:rPr>
              <w:t>Ojos relativamente pequeños, insertados de la fosa orbitaria (Figura 22 A).</w:t>
            </w:r>
          </w:p>
        </w:tc>
        <w:tc>
          <w:tcPr>
            <w:tcW w:w="4414" w:type="dxa"/>
            <w:tcBorders>
              <w:top w:val="nil"/>
              <w:left w:val="nil"/>
              <w:bottom w:val="nil"/>
              <w:right w:val="nil"/>
            </w:tcBorders>
            <w:vAlign w:val="center"/>
            <w:hideMark/>
          </w:tcPr>
          <w:p w14:paraId="520D663D" w14:textId="77777777" w:rsidR="00203FD0" w:rsidRDefault="00203FD0">
            <w:pPr>
              <w:spacing w:before="120"/>
              <w:jc w:val="center"/>
              <w:cnfStyle w:val="000000100000" w:firstRow="0" w:lastRow="0" w:firstColumn="0" w:lastColumn="0" w:oddVBand="0" w:evenVBand="0" w:oddHBand="1" w:evenHBand="0" w:firstRowFirstColumn="0" w:firstRowLastColumn="0" w:lastRowFirstColumn="0" w:lastRowLastColumn="0"/>
              <w:rPr>
                <w:rFonts w:ascii="Georgia" w:eastAsia="Times New Roman" w:hAnsi="Georgia" w:cs="Times New Roman"/>
                <w:sz w:val="24"/>
                <w:szCs w:val="24"/>
                <w:lang w:eastAsia="es-ES"/>
              </w:rPr>
            </w:pPr>
            <w:r>
              <w:rPr>
                <w:rFonts w:ascii="Georgia" w:eastAsia="Times New Roman" w:hAnsi="Georgia" w:cs="Times New Roman"/>
                <w:sz w:val="24"/>
                <w:szCs w:val="24"/>
                <w:lang w:eastAsia="es-ES"/>
              </w:rPr>
              <w:t>Ojos relativamente grandes y que sobresalen de la fosa orbitaria (Figura 22 B).</w:t>
            </w:r>
          </w:p>
        </w:tc>
      </w:tr>
      <w:tr w:rsidR="00203FD0" w14:paraId="4AB12AB7" w14:textId="77777777" w:rsidTr="00203FD0">
        <w:tc>
          <w:tcPr>
            <w:cnfStyle w:val="001000000000" w:firstRow="0" w:lastRow="0" w:firstColumn="1" w:lastColumn="0" w:oddVBand="0" w:evenVBand="0" w:oddHBand="0" w:evenHBand="0" w:firstRowFirstColumn="0" w:firstRowLastColumn="0" w:lastRowFirstColumn="0" w:lastRowLastColumn="0"/>
            <w:tcW w:w="4414" w:type="dxa"/>
            <w:tcBorders>
              <w:top w:val="nil"/>
              <w:left w:val="nil"/>
              <w:bottom w:val="nil"/>
              <w:right w:val="nil"/>
            </w:tcBorders>
            <w:vAlign w:val="center"/>
            <w:hideMark/>
          </w:tcPr>
          <w:p w14:paraId="2448A2DE" w14:textId="77777777" w:rsidR="00203FD0" w:rsidRDefault="00203FD0">
            <w:pPr>
              <w:spacing w:before="120"/>
              <w:jc w:val="center"/>
              <w:rPr>
                <w:rFonts w:ascii="Georgia" w:eastAsia="Times New Roman" w:hAnsi="Georgia" w:cs="Times New Roman"/>
                <w:b w:val="0"/>
                <w:sz w:val="24"/>
                <w:szCs w:val="24"/>
                <w:lang w:eastAsia="es-ES"/>
              </w:rPr>
            </w:pPr>
            <w:r>
              <w:rPr>
                <w:rFonts w:ascii="Georgia" w:eastAsia="Times New Roman" w:hAnsi="Georgia" w:cs="Times New Roman"/>
                <w:b w:val="0"/>
                <w:sz w:val="24"/>
                <w:szCs w:val="24"/>
                <w:lang w:eastAsia="es-ES"/>
              </w:rPr>
              <w:t>Cabeza con forma triangular (Figura 23 A).</w:t>
            </w:r>
          </w:p>
        </w:tc>
        <w:tc>
          <w:tcPr>
            <w:tcW w:w="4414" w:type="dxa"/>
            <w:tcBorders>
              <w:top w:val="nil"/>
              <w:left w:val="nil"/>
              <w:bottom w:val="nil"/>
              <w:right w:val="nil"/>
            </w:tcBorders>
            <w:vAlign w:val="center"/>
            <w:hideMark/>
          </w:tcPr>
          <w:p w14:paraId="119CE2B0" w14:textId="77777777" w:rsidR="00203FD0" w:rsidRDefault="00203FD0">
            <w:pPr>
              <w:spacing w:before="120"/>
              <w:jc w:val="center"/>
              <w:cnfStyle w:val="000000000000" w:firstRow="0" w:lastRow="0" w:firstColumn="0" w:lastColumn="0" w:oddVBand="0" w:evenVBand="0" w:oddHBand="0" w:evenHBand="0" w:firstRowFirstColumn="0" w:firstRowLastColumn="0" w:lastRowFirstColumn="0" w:lastRowLastColumn="0"/>
              <w:rPr>
                <w:rFonts w:ascii="Georgia" w:eastAsia="Times New Roman" w:hAnsi="Georgia" w:cs="Times New Roman"/>
                <w:sz w:val="24"/>
                <w:szCs w:val="24"/>
                <w:lang w:eastAsia="es-ES"/>
              </w:rPr>
            </w:pPr>
            <w:r>
              <w:rPr>
                <w:rFonts w:ascii="Georgia" w:eastAsia="Times New Roman" w:hAnsi="Georgia" w:cs="Times New Roman"/>
                <w:sz w:val="24"/>
                <w:szCs w:val="24"/>
                <w:lang w:eastAsia="es-ES"/>
              </w:rPr>
              <w:t>Cabeza generalmente redondeada u ovalada (Figura 23 B).</w:t>
            </w:r>
          </w:p>
        </w:tc>
      </w:tr>
      <w:tr w:rsidR="00203FD0" w14:paraId="26C0A75F" w14:textId="77777777" w:rsidTr="00203F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Borders>
              <w:top w:val="nil"/>
              <w:left w:val="nil"/>
              <w:bottom w:val="single" w:sz="4" w:space="0" w:color="auto"/>
              <w:right w:val="nil"/>
            </w:tcBorders>
            <w:vAlign w:val="center"/>
            <w:hideMark/>
          </w:tcPr>
          <w:p w14:paraId="09C091D7" w14:textId="77777777" w:rsidR="00203FD0" w:rsidRDefault="00203FD0">
            <w:pPr>
              <w:spacing w:before="120"/>
              <w:jc w:val="center"/>
              <w:rPr>
                <w:rFonts w:ascii="Georgia" w:eastAsia="Times New Roman" w:hAnsi="Georgia" w:cs="Times New Roman"/>
                <w:b w:val="0"/>
                <w:sz w:val="24"/>
                <w:szCs w:val="24"/>
                <w:lang w:eastAsia="es-ES"/>
              </w:rPr>
            </w:pPr>
            <w:r>
              <w:rPr>
                <w:rFonts w:ascii="Georgia" w:eastAsia="Times New Roman" w:hAnsi="Georgia" w:cs="Times New Roman"/>
                <w:b w:val="0"/>
                <w:sz w:val="24"/>
                <w:szCs w:val="24"/>
                <w:lang w:eastAsia="es-ES"/>
              </w:rPr>
              <w:t>Escamas de la cabeza y cuerpo pequeñas, numerosas y con apariencia rugosa y opaca (Figura 23 A).</w:t>
            </w:r>
          </w:p>
        </w:tc>
        <w:tc>
          <w:tcPr>
            <w:tcW w:w="4414" w:type="dxa"/>
            <w:tcBorders>
              <w:top w:val="nil"/>
              <w:left w:val="nil"/>
              <w:bottom w:val="single" w:sz="4" w:space="0" w:color="auto"/>
              <w:right w:val="nil"/>
            </w:tcBorders>
            <w:vAlign w:val="center"/>
            <w:hideMark/>
          </w:tcPr>
          <w:p w14:paraId="3BA79309" w14:textId="77777777" w:rsidR="00203FD0" w:rsidRDefault="00203FD0">
            <w:pPr>
              <w:spacing w:before="120"/>
              <w:jc w:val="center"/>
              <w:cnfStyle w:val="000000100000" w:firstRow="0" w:lastRow="0" w:firstColumn="0" w:lastColumn="0" w:oddVBand="0" w:evenVBand="0" w:oddHBand="1" w:evenHBand="0" w:firstRowFirstColumn="0" w:firstRowLastColumn="0" w:lastRowFirstColumn="0" w:lastRowLastColumn="0"/>
              <w:rPr>
                <w:rFonts w:ascii="Georgia" w:eastAsia="Times New Roman" w:hAnsi="Georgia" w:cs="Times New Roman"/>
                <w:sz w:val="24"/>
                <w:szCs w:val="24"/>
                <w:lang w:eastAsia="es-ES"/>
              </w:rPr>
            </w:pPr>
            <w:r>
              <w:rPr>
                <w:rFonts w:ascii="Georgia" w:eastAsia="Times New Roman" w:hAnsi="Georgia" w:cs="Times New Roman"/>
                <w:sz w:val="24"/>
                <w:szCs w:val="24"/>
                <w:lang w:eastAsia="es-ES"/>
              </w:rPr>
              <w:t>Escamas de la cabeza muy grandes 7 a 9, escamas del cuerpo generalmente pequeñas, lisas y de apariencia brillante (Figura 23 B).</w:t>
            </w:r>
          </w:p>
        </w:tc>
      </w:tr>
    </w:tbl>
    <w:p w14:paraId="47E1BEF4" w14:textId="77777777" w:rsidR="00203FD0" w:rsidRDefault="00203FD0" w:rsidP="00203FD0">
      <w:pPr>
        <w:spacing w:before="120" w:after="0" w:line="240" w:lineRule="auto"/>
        <w:rPr>
          <w:rFonts w:ascii="Georgia" w:eastAsia="Times New Roman" w:hAnsi="Georgia" w:cs="Times New Roman"/>
          <w:sz w:val="24"/>
          <w:szCs w:val="24"/>
          <w:lang w:val="es-MX" w:eastAsia="es-ES"/>
        </w:rPr>
      </w:pPr>
    </w:p>
    <w:p w14:paraId="3A676F82" w14:textId="77777777" w:rsidR="00203FD0" w:rsidRDefault="00203FD0" w:rsidP="00203FD0">
      <w:pPr>
        <w:spacing w:before="120" w:after="0" w:line="240" w:lineRule="auto"/>
        <w:rPr>
          <w:rFonts w:ascii="Georgia" w:eastAsia="Times New Roman" w:hAnsi="Georgia" w:cs="Times New Roman"/>
          <w:b/>
          <w:bCs/>
          <w:sz w:val="24"/>
          <w:szCs w:val="24"/>
          <w:lang w:val="es-MX" w:eastAsia="es-ES"/>
        </w:rPr>
      </w:pPr>
      <w:r>
        <w:rPr>
          <w:noProof/>
          <w:lang w:eastAsia="es-CO"/>
        </w:rPr>
        <w:drawing>
          <wp:inline distT="0" distB="0" distL="0" distR="0" wp14:anchorId="797D1FDD" wp14:editId="503C65D5">
            <wp:extent cx="5754370" cy="2680335"/>
            <wp:effectExtent l="0" t="0" r="0" b="5715"/>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54370" cy="2680335"/>
                    </a:xfrm>
                    <a:prstGeom prst="rect">
                      <a:avLst/>
                    </a:prstGeom>
                    <a:noFill/>
                    <a:ln>
                      <a:noFill/>
                    </a:ln>
                  </pic:spPr>
                </pic:pic>
              </a:graphicData>
            </a:graphic>
          </wp:inline>
        </w:drawing>
      </w:r>
    </w:p>
    <w:p w14:paraId="2D2D920A" w14:textId="77777777" w:rsidR="00203FD0" w:rsidRDefault="00203FD0" w:rsidP="00203FD0">
      <w:pPr>
        <w:spacing w:before="120" w:after="0" w:line="240" w:lineRule="auto"/>
        <w:rPr>
          <w:rFonts w:ascii="Georgia" w:eastAsiaTheme="minorHAnsi" w:hAnsi="Georgia"/>
          <w:sz w:val="24"/>
          <w:szCs w:val="24"/>
        </w:rPr>
      </w:pPr>
      <w:bookmarkStart w:id="28" w:name="_Ref498630095"/>
      <w:r>
        <w:rPr>
          <w:rFonts w:ascii="Georgia" w:hAnsi="Georgia"/>
          <w:lang w:eastAsia="es-ES"/>
        </w:rPr>
        <w:t>Figura</w:t>
      </w:r>
      <w:bookmarkEnd w:id="28"/>
      <w:r>
        <w:rPr>
          <w:rFonts w:ascii="Georgia" w:hAnsi="Georgia"/>
          <w:lang w:eastAsia="es-ES"/>
        </w:rPr>
        <w:t xml:space="preserve"> 23. Comparación entre víboras verdaderas y falsas: (A) Vista dorsal de </w:t>
      </w:r>
      <w:r>
        <w:rPr>
          <w:rFonts w:ascii="Georgia" w:hAnsi="Georgia"/>
          <w:i/>
          <w:lang w:eastAsia="es-ES"/>
        </w:rPr>
        <w:t>Bothrops asper</w:t>
      </w:r>
      <w:r>
        <w:rPr>
          <w:rFonts w:ascii="Georgia" w:hAnsi="Georgia"/>
          <w:lang w:eastAsia="es-ES"/>
        </w:rPr>
        <w:t xml:space="preserve"> y (B) </w:t>
      </w:r>
      <w:r>
        <w:rPr>
          <w:rFonts w:ascii="Georgia" w:hAnsi="Georgia"/>
          <w:i/>
          <w:lang w:eastAsia="es-ES"/>
        </w:rPr>
        <w:t>Erythrolamprus melanotus</w:t>
      </w:r>
      <w:r>
        <w:rPr>
          <w:rFonts w:ascii="Georgia" w:hAnsi="Georgia"/>
          <w:lang w:eastAsia="es-ES"/>
        </w:rPr>
        <w:t xml:space="preserve">. </w:t>
      </w:r>
      <w:r>
        <w:rPr>
          <w:rFonts w:ascii="Georgia" w:hAnsi="Georgia"/>
        </w:rPr>
        <w:t>Fotos: J. P. Hurtado-Gómez.</w:t>
      </w:r>
    </w:p>
    <w:p w14:paraId="48484BDF" w14:textId="77777777" w:rsidR="00203FD0" w:rsidRDefault="00203FD0" w:rsidP="00203FD0">
      <w:pPr>
        <w:spacing w:before="120" w:after="0" w:line="240" w:lineRule="auto"/>
        <w:rPr>
          <w:rFonts w:ascii="Georgia" w:eastAsia="Times New Roman" w:hAnsi="Georgia" w:cs="Times New Roman"/>
          <w:b/>
          <w:bCs/>
          <w:sz w:val="24"/>
          <w:szCs w:val="24"/>
          <w:lang w:val="es-MX" w:eastAsia="es-ES"/>
        </w:rPr>
      </w:pPr>
    </w:p>
    <w:p w14:paraId="1893735F" w14:textId="77777777" w:rsidR="00203FD0" w:rsidRDefault="00203FD0" w:rsidP="00203FD0">
      <w:pPr>
        <w:spacing w:before="120" w:after="0" w:line="240" w:lineRule="auto"/>
        <w:rPr>
          <w:rFonts w:ascii="Georgia" w:eastAsia="Times New Roman" w:hAnsi="Georgia" w:cs="Times New Roman"/>
          <w:b/>
          <w:bCs/>
          <w:sz w:val="24"/>
          <w:szCs w:val="24"/>
          <w:lang w:val="es-MX" w:eastAsia="es-ES"/>
        </w:rPr>
      </w:pPr>
    </w:p>
    <w:p w14:paraId="6BBDB051" w14:textId="77777777" w:rsidR="00203FD0" w:rsidRDefault="00203FD0" w:rsidP="00203FD0">
      <w:pPr>
        <w:spacing w:before="120" w:after="0" w:line="240" w:lineRule="auto"/>
        <w:rPr>
          <w:rFonts w:ascii="Georgia" w:eastAsia="Times New Roman" w:hAnsi="Georgia" w:cs="Times New Roman"/>
          <w:b/>
          <w:bCs/>
          <w:sz w:val="24"/>
          <w:szCs w:val="24"/>
          <w:lang w:val="es-MX" w:eastAsia="es-ES"/>
        </w:rPr>
      </w:pPr>
      <w:r>
        <w:rPr>
          <w:rFonts w:ascii="Georgia" w:eastAsia="Times New Roman" w:hAnsi="Georgia" w:cs="Times New Roman"/>
          <w:b/>
          <w:bCs/>
          <w:sz w:val="24"/>
          <w:szCs w:val="24"/>
          <w:lang w:val="es-MX" w:eastAsia="es-ES"/>
        </w:rPr>
        <w:lastRenderedPageBreak/>
        <w:t>Distribución de serpientes venenosas en Colombia.</w:t>
      </w:r>
    </w:p>
    <w:p w14:paraId="67220517" w14:textId="77777777" w:rsidR="00203FD0" w:rsidRDefault="00203FD0" w:rsidP="00203FD0">
      <w:pPr>
        <w:spacing w:before="120" w:after="0" w:line="240" w:lineRule="auto"/>
        <w:rPr>
          <w:rFonts w:ascii="Georgia" w:eastAsia="Times New Roman" w:hAnsi="Georgia" w:cs="Times New Roman"/>
          <w:b/>
          <w:bCs/>
          <w:sz w:val="24"/>
          <w:szCs w:val="24"/>
          <w:lang w:val="es-MX" w:eastAsia="es-ES"/>
        </w:rPr>
      </w:pPr>
      <w:r>
        <w:rPr>
          <w:rFonts w:ascii="Georgia" w:eastAsia="Times New Roman" w:hAnsi="Georgia" w:cs="Times New Roman"/>
          <w:b/>
          <w:bCs/>
          <w:sz w:val="24"/>
          <w:szCs w:val="24"/>
          <w:lang w:val="es-MX" w:eastAsia="es-ES"/>
        </w:rPr>
        <w:t>Familia Viperidae</w:t>
      </w:r>
    </w:p>
    <w:p w14:paraId="1F2A3254" w14:textId="77777777" w:rsidR="00203FD0" w:rsidRDefault="00203FD0" w:rsidP="00203FD0">
      <w:pPr>
        <w:spacing w:before="120" w:after="0" w:line="240" w:lineRule="auto"/>
        <w:rPr>
          <w:rFonts w:ascii="Georgia" w:eastAsia="Times New Roman" w:hAnsi="Georgia" w:cs="Times New Roman"/>
          <w:sz w:val="24"/>
          <w:szCs w:val="24"/>
          <w:lang w:val="es-MX" w:eastAsia="es-ES"/>
        </w:rPr>
      </w:pPr>
      <w:bookmarkStart w:id="29" w:name="_Ref498626686"/>
      <w:r>
        <w:rPr>
          <w:rFonts w:ascii="Georgia" w:eastAsia="Times New Roman" w:hAnsi="Georgia" w:cs="Times New Roman"/>
          <w:sz w:val="24"/>
          <w:szCs w:val="24"/>
          <w:lang w:val="es-MX" w:eastAsia="es-ES"/>
        </w:rPr>
        <w:t xml:space="preserve">Tabla </w:t>
      </w:r>
      <w:bookmarkEnd w:id="29"/>
      <w:r>
        <w:rPr>
          <w:rFonts w:ascii="Georgia" w:eastAsia="Times New Roman" w:hAnsi="Georgia" w:cs="Times New Roman"/>
          <w:sz w:val="24"/>
          <w:szCs w:val="24"/>
          <w:lang w:val="es-MX" w:eastAsia="es-ES"/>
        </w:rPr>
        <w:t xml:space="preserve">2. Géneros y especies de la familia Viperidae en Colombia y su distribución en el país de acuerdo a </w:t>
      </w:r>
      <w:r>
        <w:rPr>
          <w:rFonts w:ascii="Georgia" w:eastAsia="Times New Roman" w:hAnsi="Georgia" w:cs="Times New Roman"/>
          <w:sz w:val="24"/>
          <w:szCs w:val="24"/>
          <w:lang w:val="es-MX" w:eastAsia="es-ES"/>
        </w:rPr>
        <w:fldChar w:fldCharType="begin" w:fldLock="1"/>
      </w:r>
      <w:r>
        <w:rPr>
          <w:rFonts w:ascii="Georgia" w:eastAsia="Times New Roman" w:hAnsi="Georgia" w:cs="Times New Roman"/>
          <w:sz w:val="24"/>
          <w:szCs w:val="24"/>
          <w:lang w:val="es-MX" w:eastAsia="es-ES"/>
        </w:rPr>
        <w:instrText>ADDIN CSL_CITATION {"citationItems":[{"id":"ITEM-1","itemData":{"author":[{"dropping-particle":"","family":"Campbell","given":"Jonathan A","non-dropping-particle":"","parse-names":false,"suffix":""},{"dropping-particle":"","family":"Lamar","given":"WW W","non-dropping-particle":"","parse-names":false,"suffix":""}],"edition":"1","id":"ITEM-1","issued":{"date-parts":[["2004"]]},"number-of-pages":"926","publisher":"Comstock Publishing Associates, Cornell University Press, Ithaca, New York","publisher-place":"Ithaca, New York","title":"The venomous reptiles of the Western Hemisphere","type":"book"},"uris":["http://www.mendeley.com/documents/?uuid=7755bd63-b221-4e84-b6ae-a23cf513707f"]}],"mendeley":{"formattedCitation":"(16)","plainTextFormattedCitation":"(16)","previouslyFormattedCitation":"(Campbell &amp; Lamar, 2004)"},"properties":{"noteIndex":0},"schema":"https://github.com/citation-style-language/schema/raw/master/csl-citation.json"}</w:instrText>
      </w:r>
      <w:r>
        <w:rPr>
          <w:rFonts w:ascii="Georgia" w:eastAsia="Times New Roman" w:hAnsi="Georgia" w:cs="Times New Roman"/>
          <w:sz w:val="24"/>
          <w:szCs w:val="24"/>
          <w:lang w:val="es-MX" w:eastAsia="es-ES"/>
        </w:rPr>
        <w:fldChar w:fldCharType="separate"/>
      </w:r>
      <w:r>
        <w:rPr>
          <w:rFonts w:ascii="Georgia" w:eastAsia="Times New Roman" w:hAnsi="Georgia" w:cs="Times New Roman"/>
          <w:noProof/>
          <w:sz w:val="24"/>
          <w:szCs w:val="24"/>
          <w:lang w:val="es-MX" w:eastAsia="es-ES"/>
        </w:rPr>
        <w:t>(16)</w:t>
      </w:r>
      <w:r>
        <w:rPr>
          <w:rFonts w:ascii="Georgia" w:eastAsia="Times New Roman" w:hAnsi="Georgia" w:cs="Times New Roman"/>
          <w:sz w:val="24"/>
          <w:szCs w:val="24"/>
          <w:lang w:val="es-MX" w:eastAsia="es-ES"/>
        </w:rPr>
        <w:fldChar w:fldCharType="end"/>
      </w:r>
      <w:r>
        <w:rPr>
          <w:rFonts w:ascii="Georgia" w:eastAsia="Times New Roman" w:hAnsi="Georgia" w:cs="Times New Roman"/>
          <w:sz w:val="24"/>
          <w:szCs w:val="24"/>
          <w:lang w:val="es-MX" w:eastAsia="es-ES"/>
        </w:rPr>
        <w:t xml:space="preserve"> (Figura 24).</w:t>
      </w:r>
    </w:p>
    <w:p w14:paraId="30D9745E" w14:textId="77777777" w:rsidR="00203FD0" w:rsidRDefault="00203FD0" w:rsidP="00203FD0">
      <w:pPr>
        <w:spacing w:before="120" w:after="0" w:line="240" w:lineRule="auto"/>
        <w:rPr>
          <w:rFonts w:ascii="Georgia" w:eastAsia="Times New Roman" w:hAnsi="Georgia" w:cs="Times New Roman"/>
          <w:sz w:val="24"/>
          <w:szCs w:val="24"/>
          <w:lang w:val="es-MX" w:eastAsia="es-ES"/>
        </w:rPr>
      </w:pPr>
    </w:p>
    <w:tbl>
      <w:tblPr>
        <w:tblStyle w:val="Tablaconcuadrcula"/>
        <w:tblW w:w="0" w:type="auto"/>
        <w:jc w:val="center"/>
        <w:tblInd w:w="0" w:type="dxa"/>
        <w:tblLook w:val="04A0" w:firstRow="1" w:lastRow="0" w:firstColumn="1" w:lastColumn="0" w:noHBand="0" w:noVBand="1"/>
      </w:tblPr>
      <w:tblGrid>
        <w:gridCol w:w="2942"/>
        <w:gridCol w:w="2943"/>
        <w:gridCol w:w="2943"/>
      </w:tblGrid>
      <w:tr w:rsidR="00203FD0" w14:paraId="6F6B67E8" w14:textId="77777777" w:rsidTr="00203FD0">
        <w:trPr>
          <w:jc w:val="center"/>
        </w:trPr>
        <w:tc>
          <w:tcPr>
            <w:tcW w:w="2942" w:type="dxa"/>
            <w:tcBorders>
              <w:top w:val="single" w:sz="4" w:space="0" w:color="auto"/>
              <w:left w:val="single" w:sz="4" w:space="0" w:color="auto"/>
              <w:bottom w:val="single" w:sz="4" w:space="0" w:color="auto"/>
              <w:right w:val="single" w:sz="4" w:space="0" w:color="auto"/>
            </w:tcBorders>
            <w:vAlign w:val="center"/>
            <w:hideMark/>
          </w:tcPr>
          <w:p w14:paraId="2152084D" w14:textId="77777777" w:rsidR="00203FD0" w:rsidRDefault="00203FD0">
            <w:pPr>
              <w:jc w:val="center"/>
              <w:rPr>
                <w:rFonts w:ascii="Georgia" w:eastAsia="Times New Roman" w:hAnsi="Georgia" w:cs="Times New Roman"/>
                <w:b/>
                <w:lang w:eastAsia="es-ES"/>
              </w:rPr>
            </w:pPr>
            <w:r>
              <w:rPr>
                <w:rFonts w:ascii="Georgia" w:eastAsia="Times New Roman" w:hAnsi="Georgia" w:cs="Times New Roman"/>
                <w:b/>
                <w:lang w:eastAsia="es-ES"/>
              </w:rPr>
              <w:t>Género</w:t>
            </w:r>
          </w:p>
        </w:tc>
        <w:tc>
          <w:tcPr>
            <w:tcW w:w="2943" w:type="dxa"/>
            <w:tcBorders>
              <w:top w:val="single" w:sz="4" w:space="0" w:color="auto"/>
              <w:left w:val="single" w:sz="4" w:space="0" w:color="auto"/>
              <w:bottom w:val="single" w:sz="4" w:space="0" w:color="auto"/>
              <w:right w:val="single" w:sz="4" w:space="0" w:color="auto"/>
            </w:tcBorders>
            <w:vAlign w:val="center"/>
            <w:hideMark/>
          </w:tcPr>
          <w:p w14:paraId="631536C1" w14:textId="77777777" w:rsidR="00203FD0" w:rsidRDefault="00203FD0">
            <w:pPr>
              <w:jc w:val="center"/>
              <w:rPr>
                <w:rFonts w:ascii="Georgia" w:eastAsia="Times New Roman" w:hAnsi="Georgia" w:cs="Times New Roman"/>
                <w:b/>
                <w:lang w:eastAsia="es-ES"/>
              </w:rPr>
            </w:pPr>
            <w:r>
              <w:rPr>
                <w:rFonts w:ascii="Georgia" w:eastAsia="Times New Roman" w:hAnsi="Georgia" w:cs="Times New Roman"/>
                <w:b/>
                <w:lang w:eastAsia="es-ES"/>
              </w:rPr>
              <w:t>Especie</w:t>
            </w:r>
          </w:p>
        </w:tc>
        <w:tc>
          <w:tcPr>
            <w:tcW w:w="2943" w:type="dxa"/>
            <w:tcBorders>
              <w:top w:val="single" w:sz="4" w:space="0" w:color="auto"/>
              <w:left w:val="single" w:sz="4" w:space="0" w:color="auto"/>
              <w:bottom w:val="single" w:sz="4" w:space="0" w:color="auto"/>
              <w:right w:val="single" w:sz="4" w:space="0" w:color="auto"/>
            </w:tcBorders>
            <w:vAlign w:val="center"/>
            <w:hideMark/>
          </w:tcPr>
          <w:p w14:paraId="3FE28093" w14:textId="77777777" w:rsidR="00203FD0" w:rsidRDefault="00203FD0">
            <w:pPr>
              <w:jc w:val="center"/>
              <w:rPr>
                <w:rFonts w:ascii="Georgia" w:eastAsia="Times New Roman" w:hAnsi="Georgia" w:cs="Times New Roman"/>
                <w:b/>
                <w:lang w:eastAsia="es-ES"/>
              </w:rPr>
            </w:pPr>
            <w:r>
              <w:rPr>
                <w:rFonts w:ascii="Georgia" w:eastAsia="Times New Roman" w:hAnsi="Georgia" w:cs="Times New Roman"/>
                <w:b/>
                <w:lang w:eastAsia="es-ES"/>
              </w:rPr>
              <w:t>Distribución</w:t>
            </w:r>
          </w:p>
        </w:tc>
      </w:tr>
      <w:tr w:rsidR="00203FD0" w14:paraId="1E0FEE0C" w14:textId="77777777" w:rsidTr="00203FD0">
        <w:trPr>
          <w:jc w:val="center"/>
        </w:trPr>
        <w:tc>
          <w:tcPr>
            <w:tcW w:w="2942" w:type="dxa"/>
            <w:tcBorders>
              <w:top w:val="single" w:sz="4" w:space="0" w:color="auto"/>
              <w:left w:val="single" w:sz="4" w:space="0" w:color="auto"/>
              <w:bottom w:val="single" w:sz="4" w:space="0" w:color="auto"/>
              <w:right w:val="single" w:sz="4" w:space="0" w:color="auto"/>
            </w:tcBorders>
            <w:vAlign w:val="center"/>
            <w:hideMark/>
          </w:tcPr>
          <w:p w14:paraId="067E2DB0" w14:textId="77777777" w:rsidR="00203FD0" w:rsidRDefault="00203FD0">
            <w:pPr>
              <w:jc w:val="center"/>
              <w:rPr>
                <w:rFonts w:ascii="Georgia" w:eastAsia="Times New Roman" w:hAnsi="Georgia" w:cs="Times New Roman"/>
                <w:i/>
                <w:lang w:eastAsia="es-ES"/>
              </w:rPr>
            </w:pPr>
            <w:r>
              <w:rPr>
                <w:rFonts w:ascii="Georgia" w:eastAsia="Times New Roman" w:hAnsi="Georgia" w:cs="Times New Roman"/>
                <w:i/>
                <w:lang w:eastAsia="es-ES"/>
              </w:rPr>
              <w:t>Bothriechis</w:t>
            </w:r>
          </w:p>
        </w:tc>
        <w:tc>
          <w:tcPr>
            <w:tcW w:w="2943" w:type="dxa"/>
            <w:tcBorders>
              <w:top w:val="single" w:sz="4" w:space="0" w:color="auto"/>
              <w:left w:val="single" w:sz="4" w:space="0" w:color="auto"/>
              <w:bottom w:val="single" w:sz="4" w:space="0" w:color="auto"/>
              <w:right w:val="single" w:sz="4" w:space="0" w:color="auto"/>
            </w:tcBorders>
            <w:vAlign w:val="center"/>
            <w:hideMark/>
          </w:tcPr>
          <w:p w14:paraId="31AB7CE6" w14:textId="77777777" w:rsidR="00203FD0" w:rsidRDefault="00203FD0">
            <w:pPr>
              <w:jc w:val="center"/>
              <w:rPr>
                <w:rFonts w:ascii="Georgia" w:eastAsia="Times New Roman" w:hAnsi="Georgia" w:cs="Times New Roman"/>
                <w:lang w:eastAsia="es-ES"/>
              </w:rPr>
            </w:pPr>
            <w:r>
              <w:rPr>
                <w:rFonts w:ascii="Georgia" w:eastAsia="Times New Roman" w:hAnsi="Georgia" w:cs="Times New Roman"/>
                <w:i/>
                <w:lang w:eastAsia="es-ES"/>
              </w:rPr>
              <w:t>B. schlegelii</w:t>
            </w:r>
            <w:r>
              <w:rPr>
                <w:rFonts w:ascii="Georgia" w:eastAsia="Times New Roman" w:hAnsi="Georgia" w:cs="Times New Roman"/>
                <w:lang w:eastAsia="es-ES"/>
              </w:rPr>
              <w:t xml:space="preserve"> Berthold, 1846</w:t>
            </w:r>
          </w:p>
        </w:tc>
        <w:tc>
          <w:tcPr>
            <w:tcW w:w="2943" w:type="dxa"/>
            <w:tcBorders>
              <w:top w:val="single" w:sz="4" w:space="0" w:color="auto"/>
              <w:left w:val="single" w:sz="4" w:space="0" w:color="auto"/>
              <w:bottom w:val="single" w:sz="4" w:space="0" w:color="auto"/>
              <w:right w:val="single" w:sz="4" w:space="0" w:color="auto"/>
            </w:tcBorders>
            <w:vAlign w:val="center"/>
            <w:hideMark/>
          </w:tcPr>
          <w:p w14:paraId="1AE353BB" w14:textId="77777777" w:rsidR="00203FD0" w:rsidRDefault="00203FD0">
            <w:pPr>
              <w:jc w:val="center"/>
              <w:rPr>
                <w:rFonts w:ascii="Georgia" w:eastAsia="Times New Roman" w:hAnsi="Georgia" w:cs="Times New Roman"/>
                <w:lang w:eastAsia="es-ES"/>
              </w:rPr>
            </w:pPr>
            <w:r>
              <w:rPr>
                <w:rFonts w:ascii="Georgia" w:eastAsia="Times New Roman" w:hAnsi="Georgia" w:cs="Times New Roman"/>
                <w:lang w:eastAsia="es-ES"/>
              </w:rPr>
              <w:t>En las tres cordilleras, en la región pacífica y en el valle interandino del río Magdalena, desde el nivel del mar hasta 2800 msnm</w:t>
            </w:r>
          </w:p>
        </w:tc>
      </w:tr>
      <w:tr w:rsidR="00203FD0" w14:paraId="5E8DE093" w14:textId="77777777" w:rsidTr="00203FD0">
        <w:trPr>
          <w:jc w:val="center"/>
        </w:trPr>
        <w:tc>
          <w:tcPr>
            <w:tcW w:w="2942" w:type="dxa"/>
            <w:vMerge w:val="restart"/>
            <w:tcBorders>
              <w:top w:val="single" w:sz="4" w:space="0" w:color="auto"/>
              <w:left w:val="single" w:sz="4" w:space="0" w:color="auto"/>
              <w:bottom w:val="single" w:sz="4" w:space="0" w:color="auto"/>
              <w:right w:val="single" w:sz="4" w:space="0" w:color="auto"/>
            </w:tcBorders>
            <w:vAlign w:val="center"/>
            <w:hideMark/>
          </w:tcPr>
          <w:p w14:paraId="642C1647" w14:textId="77777777" w:rsidR="00203FD0" w:rsidRDefault="00203FD0">
            <w:pPr>
              <w:jc w:val="center"/>
              <w:rPr>
                <w:rFonts w:ascii="Georgia" w:eastAsia="Times New Roman" w:hAnsi="Georgia" w:cs="Times New Roman"/>
                <w:i/>
                <w:lang w:eastAsia="es-ES"/>
              </w:rPr>
            </w:pPr>
            <w:r>
              <w:rPr>
                <w:rFonts w:ascii="Georgia" w:eastAsia="Times New Roman" w:hAnsi="Georgia" w:cs="Times New Roman"/>
                <w:i/>
                <w:lang w:eastAsia="es-ES"/>
              </w:rPr>
              <w:t>Bothrocophias</w:t>
            </w:r>
          </w:p>
        </w:tc>
        <w:tc>
          <w:tcPr>
            <w:tcW w:w="2943" w:type="dxa"/>
            <w:tcBorders>
              <w:top w:val="single" w:sz="4" w:space="0" w:color="auto"/>
              <w:left w:val="single" w:sz="4" w:space="0" w:color="auto"/>
              <w:bottom w:val="single" w:sz="4" w:space="0" w:color="auto"/>
              <w:right w:val="single" w:sz="4" w:space="0" w:color="auto"/>
            </w:tcBorders>
            <w:vAlign w:val="center"/>
            <w:hideMark/>
          </w:tcPr>
          <w:p w14:paraId="0A5F8C6B" w14:textId="77777777" w:rsidR="00203FD0" w:rsidRDefault="00203FD0">
            <w:pPr>
              <w:jc w:val="center"/>
              <w:rPr>
                <w:rFonts w:ascii="Georgia" w:eastAsia="Times New Roman" w:hAnsi="Georgia" w:cs="Times New Roman"/>
                <w:lang w:eastAsia="es-ES"/>
              </w:rPr>
            </w:pPr>
            <w:r>
              <w:rPr>
                <w:rFonts w:ascii="Georgia" w:eastAsia="Times New Roman" w:hAnsi="Georgia" w:cs="Times New Roman"/>
                <w:i/>
                <w:lang w:eastAsia="es-ES"/>
              </w:rPr>
              <w:t>B. campbelli</w:t>
            </w:r>
            <w:r>
              <w:rPr>
                <w:rFonts w:ascii="Georgia" w:eastAsia="Times New Roman" w:hAnsi="Georgia" w:cs="Times New Roman"/>
                <w:lang w:eastAsia="es-ES"/>
              </w:rPr>
              <w:t xml:space="preserve"> Freire-Lascano, 1991</w:t>
            </w:r>
          </w:p>
        </w:tc>
        <w:tc>
          <w:tcPr>
            <w:tcW w:w="2943" w:type="dxa"/>
            <w:tcBorders>
              <w:top w:val="single" w:sz="4" w:space="0" w:color="auto"/>
              <w:left w:val="single" w:sz="4" w:space="0" w:color="auto"/>
              <w:bottom w:val="single" w:sz="4" w:space="0" w:color="auto"/>
              <w:right w:val="single" w:sz="4" w:space="0" w:color="auto"/>
            </w:tcBorders>
            <w:vAlign w:val="center"/>
            <w:hideMark/>
          </w:tcPr>
          <w:p w14:paraId="0E9AAA8F" w14:textId="77777777" w:rsidR="00203FD0" w:rsidRDefault="00203FD0">
            <w:pPr>
              <w:jc w:val="center"/>
              <w:rPr>
                <w:rFonts w:ascii="Georgia" w:eastAsia="Times New Roman" w:hAnsi="Georgia" w:cs="Times New Roman"/>
                <w:lang w:eastAsia="es-ES"/>
              </w:rPr>
            </w:pPr>
            <w:r>
              <w:rPr>
                <w:rFonts w:ascii="Georgia" w:eastAsia="Times New Roman" w:hAnsi="Georgia" w:cs="Times New Roman"/>
                <w:lang w:eastAsia="es-ES"/>
              </w:rPr>
              <w:t>Bosques de neblina  vertiente occidente de los Andes  departamentos de Cauca y Nariño</w:t>
            </w:r>
          </w:p>
        </w:tc>
      </w:tr>
      <w:tr w:rsidR="00203FD0" w14:paraId="48EBDDAA" w14:textId="77777777" w:rsidTr="00203FD0">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3ED6330" w14:textId="77777777" w:rsidR="00203FD0" w:rsidRDefault="00203FD0">
            <w:pPr>
              <w:rPr>
                <w:rFonts w:ascii="Georgia" w:eastAsia="Times New Roman" w:hAnsi="Georgia" w:cs="Times New Roman"/>
                <w:i/>
                <w:lang w:eastAsia="es-ES"/>
              </w:rPr>
            </w:pPr>
          </w:p>
        </w:tc>
        <w:tc>
          <w:tcPr>
            <w:tcW w:w="2943" w:type="dxa"/>
            <w:tcBorders>
              <w:top w:val="single" w:sz="4" w:space="0" w:color="auto"/>
              <w:left w:val="single" w:sz="4" w:space="0" w:color="auto"/>
              <w:bottom w:val="single" w:sz="4" w:space="0" w:color="auto"/>
              <w:right w:val="single" w:sz="4" w:space="0" w:color="auto"/>
            </w:tcBorders>
            <w:vAlign w:val="center"/>
            <w:hideMark/>
          </w:tcPr>
          <w:p w14:paraId="4502DE9C" w14:textId="77777777" w:rsidR="00203FD0" w:rsidRDefault="00203FD0">
            <w:pPr>
              <w:jc w:val="center"/>
              <w:rPr>
                <w:rFonts w:ascii="Georgia" w:eastAsia="Times New Roman" w:hAnsi="Georgia" w:cs="Times New Roman"/>
                <w:lang w:eastAsia="es-ES"/>
              </w:rPr>
            </w:pPr>
            <w:r>
              <w:rPr>
                <w:rFonts w:ascii="Georgia" w:eastAsia="Times New Roman" w:hAnsi="Georgia" w:cs="Times New Roman"/>
                <w:i/>
                <w:lang w:eastAsia="es-ES"/>
              </w:rPr>
              <w:t>B. colombianus</w:t>
            </w:r>
            <w:r>
              <w:rPr>
                <w:rFonts w:ascii="Georgia" w:eastAsia="Times New Roman" w:hAnsi="Georgia" w:cs="Times New Roman"/>
                <w:lang w:eastAsia="es-ES"/>
              </w:rPr>
              <w:t xml:space="preserve"> Rendahl &amp; Vestergren, 1940</w:t>
            </w:r>
          </w:p>
        </w:tc>
        <w:tc>
          <w:tcPr>
            <w:tcW w:w="2943" w:type="dxa"/>
            <w:tcBorders>
              <w:top w:val="single" w:sz="4" w:space="0" w:color="auto"/>
              <w:left w:val="single" w:sz="4" w:space="0" w:color="auto"/>
              <w:bottom w:val="single" w:sz="4" w:space="0" w:color="auto"/>
              <w:right w:val="single" w:sz="4" w:space="0" w:color="auto"/>
            </w:tcBorders>
            <w:vAlign w:val="center"/>
            <w:hideMark/>
          </w:tcPr>
          <w:p w14:paraId="1A22ED07" w14:textId="77777777" w:rsidR="00203FD0" w:rsidRDefault="00203FD0">
            <w:pPr>
              <w:jc w:val="center"/>
              <w:rPr>
                <w:rFonts w:ascii="Georgia" w:eastAsia="Times New Roman" w:hAnsi="Georgia" w:cs="Times New Roman"/>
                <w:lang w:eastAsia="es-ES"/>
              </w:rPr>
            </w:pPr>
            <w:r>
              <w:rPr>
                <w:rFonts w:ascii="Georgia" w:eastAsia="Times New Roman" w:hAnsi="Georgia" w:cs="Times New Roman"/>
                <w:lang w:eastAsia="es-ES"/>
              </w:rPr>
              <w:t>Vertiente occidental de la cordillera occidental en los  departamentos de Cauca y Nariño</w:t>
            </w:r>
          </w:p>
        </w:tc>
      </w:tr>
      <w:tr w:rsidR="00203FD0" w14:paraId="4345A7CF" w14:textId="77777777" w:rsidTr="00203FD0">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BA39E79" w14:textId="77777777" w:rsidR="00203FD0" w:rsidRDefault="00203FD0">
            <w:pPr>
              <w:rPr>
                <w:rFonts w:ascii="Georgia" w:eastAsia="Times New Roman" w:hAnsi="Georgia" w:cs="Times New Roman"/>
                <w:i/>
                <w:lang w:eastAsia="es-ES"/>
              </w:rPr>
            </w:pPr>
          </w:p>
        </w:tc>
        <w:tc>
          <w:tcPr>
            <w:tcW w:w="2943" w:type="dxa"/>
            <w:tcBorders>
              <w:top w:val="single" w:sz="4" w:space="0" w:color="auto"/>
              <w:left w:val="single" w:sz="4" w:space="0" w:color="auto"/>
              <w:bottom w:val="single" w:sz="4" w:space="0" w:color="auto"/>
              <w:right w:val="single" w:sz="4" w:space="0" w:color="auto"/>
            </w:tcBorders>
            <w:vAlign w:val="center"/>
            <w:hideMark/>
          </w:tcPr>
          <w:p w14:paraId="6F034805" w14:textId="77777777" w:rsidR="00203FD0" w:rsidRDefault="00203FD0">
            <w:pPr>
              <w:jc w:val="center"/>
              <w:rPr>
                <w:rFonts w:ascii="Georgia" w:eastAsia="Times New Roman" w:hAnsi="Georgia" w:cs="Times New Roman"/>
                <w:lang w:eastAsia="es-ES"/>
              </w:rPr>
            </w:pPr>
            <w:r>
              <w:rPr>
                <w:rFonts w:ascii="Georgia" w:eastAsia="Times New Roman" w:hAnsi="Georgia" w:cs="Times New Roman"/>
                <w:i/>
                <w:lang w:eastAsia="es-ES"/>
              </w:rPr>
              <w:t>B. hyoprora</w:t>
            </w:r>
            <w:r>
              <w:rPr>
                <w:rFonts w:ascii="Georgia" w:eastAsia="Times New Roman" w:hAnsi="Georgia" w:cs="Times New Roman"/>
                <w:lang w:eastAsia="es-ES"/>
              </w:rPr>
              <w:t xml:space="preserve"> Amaral, 1935</w:t>
            </w:r>
          </w:p>
        </w:tc>
        <w:tc>
          <w:tcPr>
            <w:tcW w:w="2943" w:type="dxa"/>
            <w:tcBorders>
              <w:top w:val="single" w:sz="4" w:space="0" w:color="auto"/>
              <w:left w:val="single" w:sz="4" w:space="0" w:color="auto"/>
              <w:bottom w:val="single" w:sz="4" w:space="0" w:color="auto"/>
              <w:right w:val="single" w:sz="4" w:space="0" w:color="auto"/>
            </w:tcBorders>
            <w:vAlign w:val="center"/>
            <w:hideMark/>
          </w:tcPr>
          <w:p w14:paraId="6BEECD44" w14:textId="77777777" w:rsidR="00203FD0" w:rsidRDefault="00203FD0">
            <w:pPr>
              <w:jc w:val="center"/>
              <w:rPr>
                <w:rFonts w:ascii="Georgia" w:eastAsia="Times New Roman" w:hAnsi="Georgia" w:cs="Times New Roman"/>
                <w:lang w:eastAsia="es-ES"/>
              </w:rPr>
            </w:pPr>
            <w:r>
              <w:rPr>
                <w:rFonts w:ascii="Georgia" w:eastAsia="Times New Roman" w:hAnsi="Georgia" w:cs="Times New Roman"/>
                <w:lang w:eastAsia="es-ES"/>
              </w:rPr>
              <w:t>Bosques húmedos de la Amazonía</w:t>
            </w:r>
          </w:p>
        </w:tc>
      </w:tr>
      <w:tr w:rsidR="00203FD0" w14:paraId="4E451EF9" w14:textId="77777777" w:rsidTr="00203FD0">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2437EA6" w14:textId="77777777" w:rsidR="00203FD0" w:rsidRDefault="00203FD0">
            <w:pPr>
              <w:rPr>
                <w:rFonts w:ascii="Georgia" w:eastAsia="Times New Roman" w:hAnsi="Georgia" w:cs="Times New Roman"/>
                <w:i/>
                <w:lang w:eastAsia="es-ES"/>
              </w:rPr>
            </w:pPr>
          </w:p>
        </w:tc>
        <w:tc>
          <w:tcPr>
            <w:tcW w:w="2943" w:type="dxa"/>
            <w:tcBorders>
              <w:top w:val="single" w:sz="4" w:space="0" w:color="auto"/>
              <w:left w:val="single" w:sz="4" w:space="0" w:color="auto"/>
              <w:bottom w:val="single" w:sz="4" w:space="0" w:color="auto"/>
              <w:right w:val="single" w:sz="4" w:space="0" w:color="auto"/>
            </w:tcBorders>
            <w:vAlign w:val="center"/>
            <w:hideMark/>
          </w:tcPr>
          <w:p w14:paraId="525E86F6" w14:textId="77777777" w:rsidR="00203FD0" w:rsidRDefault="00203FD0">
            <w:pPr>
              <w:jc w:val="center"/>
              <w:rPr>
                <w:rFonts w:ascii="Georgia" w:eastAsia="Times New Roman" w:hAnsi="Georgia" w:cs="Times New Roman"/>
                <w:lang w:eastAsia="es-ES"/>
              </w:rPr>
            </w:pPr>
            <w:r>
              <w:rPr>
                <w:rFonts w:ascii="Georgia" w:eastAsia="Times New Roman" w:hAnsi="Georgia" w:cs="Times New Roman"/>
                <w:i/>
                <w:lang w:eastAsia="es-ES"/>
              </w:rPr>
              <w:t>B. microphthalmus</w:t>
            </w:r>
            <w:r>
              <w:rPr>
                <w:rFonts w:ascii="Georgia" w:eastAsia="Times New Roman" w:hAnsi="Georgia" w:cs="Times New Roman"/>
                <w:lang w:eastAsia="es-ES"/>
              </w:rPr>
              <w:t xml:space="preserve"> Cope, 1875</w:t>
            </w:r>
          </w:p>
        </w:tc>
        <w:tc>
          <w:tcPr>
            <w:tcW w:w="2943" w:type="dxa"/>
            <w:tcBorders>
              <w:top w:val="single" w:sz="4" w:space="0" w:color="auto"/>
              <w:left w:val="single" w:sz="4" w:space="0" w:color="auto"/>
              <w:bottom w:val="single" w:sz="4" w:space="0" w:color="auto"/>
              <w:right w:val="single" w:sz="4" w:space="0" w:color="auto"/>
            </w:tcBorders>
            <w:vAlign w:val="center"/>
            <w:hideMark/>
          </w:tcPr>
          <w:p w14:paraId="0F6C7159" w14:textId="77777777" w:rsidR="00203FD0" w:rsidRDefault="00203FD0">
            <w:pPr>
              <w:jc w:val="center"/>
              <w:rPr>
                <w:rFonts w:ascii="Georgia" w:eastAsia="Times New Roman" w:hAnsi="Georgia" w:cs="Times New Roman"/>
                <w:lang w:eastAsia="es-ES"/>
              </w:rPr>
            </w:pPr>
            <w:r>
              <w:rPr>
                <w:rFonts w:ascii="Georgia" w:eastAsia="Times New Roman" w:hAnsi="Georgia" w:cs="Times New Roman"/>
                <w:lang w:eastAsia="es-ES"/>
              </w:rPr>
              <w:t>Distribución andina restringida al flanco oriental de los Andes</w:t>
            </w:r>
          </w:p>
        </w:tc>
      </w:tr>
      <w:tr w:rsidR="00203FD0" w14:paraId="4EC4E9EA" w14:textId="77777777" w:rsidTr="00203FD0">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CC226C6" w14:textId="77777777" w:rsidR="00203FD0" w:rsidRDefault="00203FD0">
            <w:pPr>
              <w:rPr>
                <w:rFonts w:ascii="Georgia" w:eastAsia="Times New Roman" w:hAnsi="Georgia" w:cs="Times New Roman"/>
                <w:i/>
                <w:lang w:eastAsia="es-ES"/>
              </w:rPr>
            </w:pPr>
          </w:p>
        </w:tc>
        <w:tc>
          <w:tcPr>
            <w:tcW w:w="2943" w:type="dxa"/>
            <w:tcBorders>
              <w:top w:val="single" w:sz="4" w:space="0" w:color="auto"/>
              <w:left w:val="single" w:sz="4" w:space="0" w:color="auto"/>
              <w:bottom w:val="single" w:sz="4" w:space="0" w:color="auto"/>
              <w:right w:val="single" w:sz="4" w:space="0" w:color="auto"/>
            </w:tcBorders>
            <w:vAlign w:val="center"/>
            <w:hideMark/>
          </w:tcPr>
          <w:p w14:paraId="4F565E7C" w14:textId="77777777" w:rsidR="00203FD0" w:rsidRDefault="00203FD0">
            <w:pPr>
              <w:jc w:val="center"/>
              <w:rPr>
                <w:rFonts w:ascii="Georgia" w:eastAsia="Times New Roman" w:hAnsi="Georgia" w:cs="Times New Roman"/>
                <w:lang w:eastAsia="es-ES"/>
              </w:rPr>
            </w:pPr>
            <w:r>
              <w:rPr>
                <w:rFonts w:ascii="Georgia" w:eastAsia="Times New Roman" w:hAnsi="Georgia" w:cs="Times New Roman"/>
                <w:i/>
                <w:lang w:eastAsia="es-ES"/>
              </w:rPr>
              <w:t xml:space="preserve">B. myersi </w:t>
            </w:r>
            <w:r>
              <w:rPr>
                <w:rFonts w:ascii="Georgia" w:eastAsia="Times New Roman" w:hAnsi="Georgia" w:cs="Times New Roman"/>
                <w:lang w:eastAsia="es-ES"/>
              </w:rPr>
              <w:t>Gutberlet &amp; Campbell, 2001</w:t>
            </w:r>
          </w:p>
        </w:tc>
        <w:tc>
          <w:tcPr>
            <w:tcW w:w="2943" w:type="dxa"/>
            <w:tcBorders>
              <w:top w:val="single" w:sz="4" w:space="0" w:color="auto"/>
              <w:left w:val="single" w:sz="4" w:space="0" w:color="auto"/>
              <w:bottom w:val="single" w:sz="4" w:space="0" w:color="auto"/>
              <w:right w:val="single" w:sz="4" w:space="0" w:color="auto"/>
            </w:tcBorders>
            <w:vAlign w:val="center"/>
            <w:hideMark/>
          </w:tcPr>
          <w:p w14:paraId="3F738BBF" w14:textId="77777777" w:rsidR="00203FD0" w:rsidRDefault="00203FD0">
            <w:pPr>
              <w:jc w:val="center"/>
              <w:rPr>
                <w:rFonts w:ascii="Georgia" w:eastAsia="Times New Roman" w:hAnsi="Georgia" w:cs="Times New Roman"/>
                <w:lang w:eastAsia="es-ES"/>
              </w:rPr>
            </w:pPr>
            <w:r>
              <w:rPr>
                <w:rFonts w:ascii="Georgia" w:eastAsia="Times New Roman" w:hAnsi="Georgia" w:cs="Times New Roman"/>
                <w:lang w:eastAsia="es-ES"/>
              </w:rPr>
              <w:t>Bosques húmedos del Chocó biogeográfico</w:t>
            </w:r>
          </w:p>
        </w:tc>
      </w:tr>
      <w:tr w:rsidR="00203FD0" w14:paraId="51475C50" w14:textId="77777777" w:rsidTr="00203FD0">
        <w:trPr>
          <w:jc w:val="center"/>
        </w:trPr>
        <w:tc>
          <w:tcPr>
            <w:tcW w:w="2942" w:type="dxa"/>
            <w:vMerge w:val="restart"/>
            <w:tcBorders>
              <w:top w:val="single" w:sz="4" w:space="0" w:color="auto"/>
              <w:left w:val="single" w:sz="4" w:space="0" w:color="auto"/>
              <w:bottom w:val="single" w:sz="4" w:space="0" w:color="auto"/>
              <w:right w:val="single" w:sz="4" w:space="0" w:color="auto"/>
            </w:tcBorders>
            <w:vAlign w:val="center"/>
            <w:hideMark/>
          </w:tcPr>
          <w:p w14:paraId="734E9371" w14:textId="77777777" w:rsidR="00203FD0" w:rsidRDefault="00203FD0">
            <w:pPr>
              <w:jc w:val="center"/>
              <w:rPr>
                <w:rFonts w:ascii="Georgia" w:eastAsia="Times New Roman" w:hAnsi="Georgia" w:cs="Times New Roman"/>
                <w:i/>
                <w:lang w:eastAsia="es-ES"/>
              </w:rPr>
            </w:pPr>
            <w:r>
              <w:rPr>
                <w:rFonts w:ascii="Georgia" w:eastAsia="Times New Roman" w:hAnsi="Georgia" w:cs="Times New Roman"/>
                <w:i/>
                <w:lang w:eastAsia="es-ES"/>
              </w:rPr>
              <w:t>Bothrops</w:t>
            </w:r>
          </w:p>
        </w:tc>
        <w:tc>
          <w:tcPr>
            <w:tcW w:w="2943" w:type="dxa"/>
            <w:tcBorders>
              <w:top w:val="single" w:sz="4" w:space="0" w:color="auto"/>
              <w:left w:val="single" w:sz="4" w:space="0" w:color="auto"/>
              <w:bottom w:val="single" w:sz="4" w:space="0" w:color="auto"/>
              <w:right w:val="single" w:sz="4" w:space="0" w:color="auto"/>
            </w:tcBorders>
            <w:vAlign w:val="center"/>
            <w:hideMark/>
          </w:tcPr>
          <w:p w14:paraId="287B434C" w14:textId="77777777" w:rsidR="00203FD0" w:rsidRDefault="00203FD0">
            <w:pPr>
              <w:jc w:val="center"/>
              <w:rPr>
                <w:rFonts w:ascii="Georgia" w:eastAsia="Times New Roman" w:hAnsi="Georgia" w:cs="Times New Roman"/>
                <w:lang w:eastAsia="es-ES"/>
              </w:rPr>
            </w:pPr>
            <w:r>
              <w:rPr>
                <w:rFonts w:ascii="Georgia" w:eastAsia="Times New Roman" w:hAnsi="Georgia" w:cs="Times New Roman"/>
                <w:i/>
                <w:lang w:eastAsia="es-ES"/>
              </w:rPr>
              <w:t>B. asper</w:t>
            </w:r>
            <w:r>
              <w:rPr>
                <w:rFonts w:ascii="Georgia" w:eastAsia="Times New Roman" w:hAnsi="Georgia" w:cs="Times New Roman"/>
                <w:lang w:eastAsia="es-ES"/>
              </w:rPr>
              <w:t xml:space="preserve"> Garman, 1883</w:t>
            </w:r>
          </w:p>
        </w:tc>
        <w:tc>
          <w:tcPr>
            <w:tcW w:w="2943" w:type="dxa"/>
            <w:tcBorders>
              <w:top w:val="single" w:sz="4" w:space="0" w:color="auto"/>
              <w:left w:val="single" w:sz="4" w:space="0" w:color="auto"/>
              <w:bottom w:val="single" w:sz="4" w:space="0" w:color="auto"/>
              <w:right w:val="single" w:sz="4" w:space="0" w:color="auto"/>
            </w:tcBorders>
            <w:vAlign w:val="center"/>
            <w:hideMark/>
          </w:tcPr>
          <w:p w14:paraId="1BD18E28" w14:textId="77777777" w:rsidR="00203FD0" w:rsidRDefault="00203FD0">
            <w:pPr>
              <w:jc w:val="center"/>
              <w:rPr>
                <w:rFonts w:ascii="Georgia" w:eastAsia="Times New Roman" w:hAnsi="Georgia" w:cs="Times New Roman"/>
                <w:lang w:eastAsia="es-ES"/>
              </w:rPr>
            </w:pPr>
            <w:r>
              <w:rPr>
                <w:rFonts w:ascii="Georgia" w:eastAsia="Times New Roman" w:hAnsi="Georgia" w:cs="Times New Roman"/>
                <w:lang w:eastAsia="es-ES"/>
              </w:rPr>
              <w:t>En todas las regiones al occidente de los Andes, desde los 0 hasta los 1700 msnm.</w:t>
            </w:r>
          </w:p>
        </w:tc>
      </w:tr>
      <w:tr w:rsidR="00203FD0" w14:paraId="5F02E354" w14:textId="77777777" w:rsidTr="00203FD0">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9AD435A" w14:textId="77777777" w:rsidR="00203FD0" w:rsidRDefault="00203FD0">
            <w:pPr>
              <w:rPr>
                <w:rFonts w:ascii="Georgia" w:eastAsia="Times New Roman" w:hAnsi="Georgia" w:cs="Times New Roman"/>
                <w:i/>
                <w:lang w:eastAsia="es-ES"/>
              </w:rPr>
            </w:pPr>
          </w:p>
        </w:tc>
        <w:tc>
          <w:tcPr>
            <w:tcW w:w="2943" w:type="dxa"/>
            <w:tcBorders>
              <w:top w:val="single" w:sz="4" w:space="0" w:color="auto"/>
              <w:left w:val="single" w:sz="4" w:space="0" w:color="auto"/>
              <w:bottom w:val="single" w:sz="4" w:space="0" w:color="auto"/>
              <w:right w:val="single" w:sz="4" w:space="0" w:color="auto"/>
            </w:tcBorders>
            <w:vAlign w:val="center"/>
            <w:hideMark/>
          </w:tcPr>
          <w:p w14:paraId="46FDA8D0" w14:textId="77777777" w:rsidR="00203FD0" w:rsidRDefault="00203FD0">
            <w:pPr>
              <w:jc w:val="center"/>
              <w:rPr>
                <w:rFonts w:ascii="Georgia" w:eastAsia="Times New Roman" w:hAnsi="Georgia" w:cs="Times New Roman"/>
                <w:lang w:eastAsia="es-ES"/>
              </w:rPr>
            </w:pPr>
            <w:r>
              <w:rPr>
                <w:rFonts w:ascii="Georgia" w:eastAsia="Times New Roman" w:hAnsi="Georgia" w:cs="Times New Roman"/>
                <w:i/>
                <w:lang w:eastAsia="es-ES"/>
              </w:rPr>
              <w:t>B. atrox</w:t>
            </w:r>
            <w:r>
              <w:rPr>
                <w:rFonts w:ascii="Georgia" w:eastAsia="Times New Roman" w:hAnsi="Georgia" w:cs="Times New Roman"/>
                <w:lang w:eastAsia="es-ES"/>
              </w:rPr>
              <w:t xml:space="preserve"> Linnaeus, 1758</w:t>
            </w:r>
          </w:p>
        </w:tc>
        <w:tc>
          <w:tcPr>
            <w:tcW w:w="2943" w:type="dxa"/>
            <w:tcBorders>
              <w:top w:val="single" w:sz="4" w:space="0" w:color="auto"/>
              <w:left w:val="single" w:sz="4" w:space="0" w:color="auto"/>
              <w:bottom w:val="single" w:sz="4" w:space="0" w:color="auto"/>
              <w:right w:val="single" w:sz="4" w:space="0" w:color="auto"/>
            </w:tcBorders>
            <w:vAlign w:val="center"/>
            <w:hideMark/>
          </w:tcPr>
          <w:p w14:paraId="0C421A98" w14:textId="77777777" w:rsidR="00203FD0" w:rsidRDefault="00203FD0">
            <w:pPr>
              <w:jc w:val="center"/>
              <w:rPr>
                <w:rFonts w:ascii="Georgia" w:eastAsia="Times New Roman" w:hAnsi="Georgia" w:cs="Times New Roman"/>
                <w:lang w:eastAsia="es-ES"/>
              </w:rPr>
            </w:pPr>
            <w:r>
              <w:rPr>
                <w:rFonts w:ascii="Georgia" w:eastAsia="Times New Roman" w:hAnsi="Georgia" w:cs="Times New Roman"/>
                <w:lang w:eastAsia="es-ES"/>
              </w:rPr>
              <w:t>En todas las regiones al oriente de los Andes, desde el nivel del mar hasta los 1900 msnm</w:t>
            </w:r>
          </w:p>
        </w:tc>
      </w:tr>
      <w:tr w:rsidR="00203FD0" w14:paraId="41AA00E5" w14:textId="77777777" w:rsidTr="00203FD0">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CD7EA81" w14:textId="77777777" w:rsidR="00203FD0" w:rsidRDefault="00203FD0">
            <w:pPr>
              <w:rPr>
                <w:rFonts w:ascii="Georgia" w:eastAsia="Times New Roman" w:hAnsi="Georgia" w:cs="Times New Roman"/>
                <w:i/>
                <w:lang w:eastAsia="es-ES"/>
              </w:rPr>
            </w:pPr>
          </w:p>
        </w:tc>
        <w:tc>
          <w:tcPr>
            <w:tcW w:w="2943" w:type="dxa"/>
            <w:tcBorders>
              <w:top w:val="single" w:sz="4" w:space="0" w:color="auto"/>
              <w:left w:val="single" w:sz="4" w:space="0" w:color="auto"/>
              <w:bottom w:val="single" w:sz="4" w:space="0" w:color="auto"/>
              <w:right w:val="single" w:sz="4" w:space="0" w:color="auto"/>
            </w:tcBorders>
            <w:vAlign w:val="center"/>
            <w:hideMark/>
          </w:tcPr>
          <w:p w14:paraId="524C1A4C" w14:textId="77777777" w:rsidR="00203FD0" w:rsidRDefault="00203FD0">
            <w:pPr>
              <w:jc w:val="center"/>
              <w:rPr>
                <w:rFonts w:ascii="Georgia" w:eastAsia="Times New Roman" w:hAnsi="Georgia" w:cs="Times New Roman"/>
                <w:lang w:eastAsia="es-ES"/>
              </w:rPr>
            </w:pPr>
            <w:r>
              <w:rPr>
                <w:rFonts w:ascii="Georgia" w:eastAsia="Times New Roman" w:hAnsi="Georgia" w:cs="Times New Roman"/>
                <w:i/>
                <w:lang w:eastAsia="es-ES"/>
              </w:rPr>
              <w:t>B. bilineatus</w:t>
            </w:r>
            <w:r>
              <w:rPr>
                <w:rFonts w:ascii="Georgia" w:eastAsia="Times New Roman" w:hAnsi="Georgia" w:cs="Times New Roman"/>
                <w:lang w:eastAsia="es-ES"/>
              </w:rPr>
              <w:t xml:space="preserve"> Wied-Neuwied, 1821</w:t>
            </w:r>
          </w:p>
        </w:tc>
        <w:tc>
          <w:tcPr>
            <w:tcW w:w="2943" w:type="dxa"/>
            <w:tcBorders>
              <w:top w:val="single" w:sz="4" w:space="0" w:color="auto"/>
              <w:left w:val="single" w:sz="4" w:space="0" w:color="auto"/>
              <w:bottom w:val="single" w:sz="4" w:space="0" w:color="auto"/>
              <w:right w:val="single" w:sz="4" w:space="0" w:color="auto"/>
            </w:tcBorders>
            <w:vAlign w:val="center"/>
            <w:hideMark/>
          </w:tcPr>
          <w:p w14:paraId="4C99C1BB" w14:textId="77777777" w:rsidR="00203FD0" w:rsidRDefault="00203FD0">
            <w:pPr>
              <w:jc w:val="center"/>
              <w:rPr>
                <w:rFonts w:ascii="Georgia" w:eastAsia="Times New Roman" w:hAnsi="Georgia" w:cs="Times New Roman"/>
                <w:lang w:eastAsia="es-ES"/>
              </w:rPr>
            </w:pPr>
            <w:r>
              <w:rPr>
                <w:rFonts w:ascii="Georgia" w:eastAsia="Times New Roman" w:hAnsi="Georgia" w:cs="Times New Roman"/>
                <w:lang w:eastAsia="es-ES"/>
              </w:rPr>
              <w:t>Región Amazónica desde el nivel del mar hasta los 1000 msnm</w:t>
            </w:r>
          </w:p>
        </w:tc>
      </w:tr>
      <w:tr w:rsidR="00203FD0" w14:paraId="191D9BA5" w14:textId="77777777" w:rsidTr="00203FD0">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1F1227D" w14:textId="77777777" w:rsidR="00203FD0" w:rsidRDefault="00203FD0">
            <w:pPr>
              <w:rPr>
                <w:rFonts w:ascii="Georgia" w:eastAsia="Times New Roman" w:hAnsi="Georgia" w:cs="Times New Roman"/>
                <w:i/>
                <w:lang w:eastAsia="es-ES"/>
              </w:rPr>
            </w:pPr>
          </w:p>
        </w:tc>
        <w:tc>
          <w:tcPr>
            <w:tcW w:w="2943" w:type="dxa"/>
            <w:tcBorders>
              <w:top w:val="single" w:sz="4" w:space="0" w:color="auto"/>
              <w:left w:val="single" w:sz="4" w:space="0" w:color="auto"/>
              <w:bottom w:val="single" w:sz="4" w:space="0" w:color="auto"/>
              <w:right w:val="single" w:sz="4" w:space="0" w:color="auto"/>
            </w:tcBorders>
            <w:vAlign w:val="center"/>
            <w:hideMark/>
          </w:tcPr>
          <w:p w14:paraId="0AC4F253" w14:textId="77777777" w:rsidR="00203FD0" w:rsidRDefault="00203FD0">
            <w:pPr>
              <w:jc w:val="center"/>
              <w:rPr>
                <w:rFonts w:ascii="Georgia" w:eastAsia="Times New Roman" w:hAnsi="Georgia" w:cs="Times New Roman"/>
                <w:lang w:eastAsia="es-ES"/>
              </w:rPr>
            </w:pPr>
            <w:r>
              <w:rPr>
                <w:rFonts w:ascii="Georgia" w:eastAsia="Times New Roman" w:hAnsi="Georgia" w:cs="Times New Roman"/>
                <w:i/>
                <w:lang w:eastAsia="es-ES"/>
              </w:rPr>
              <w:t>B. brazili</w:t>
            </w:r>
            <w:r>
              <w:rPr>
                <w:rFonts w:ascii="Georgia" w:eastAsia="Times New Roman" w:hAnsi="Georgia" w:cs="Times New Roman"/>
                <w:lang w:eastAsia="es-ES"/>
              </w:rPr>
              <w:t xml:space="preserve"> Hoge, 1954</w:t>
            </w:r>
          </w:p>
        </w:tc>
        <w:tc>
          <w:tcPr>
            <w:tcW w:w="2943" w:type="dxa"/>
            <w:tcBorders>
              <w:top w:val="single" w:sz="4" w:space="0" w:color="auto"/>
              <w:left w:val="single" w:sz="4" w:space="0" w:color="auto"/>
              <w:bottom w:val="single" w:sz="4" w:space="0" w:color="auto"/>
              <w:right w:val="single" w:sz="4" w:space="0" w:color="auto"/>
            </w:tcBorders>
            <w:vAlign w:val="center"/>
            <w:hideMark/>
          </w:tcPr>
          <w:p w14:paraId="4091169F" w14:textId="77777777" w:rsidR="00203FD0" w:rsidRDefault="00203FD0">
            <w:pPr>
              <w:jc w:val="center"/>
              <w:rPr>
                <w:rFonts w:ascii="Georgia" w:eastAsia="Times New Roman" w:hAnsi="Georgia" w:cs="Times New Roman"/>
                <w:lang w:eastAsia="es-ES"/>
              </w:rPr>
            </w:pPr>
            <w:r>
              <w:rPr>
                <w:rFonts w:ascii="Georgia" w:eastAsia="Times New Roman" w:hAnsi="Georgia" w:cs="Times New Roman"/>
                <w:lang w:eastAsia="es-ES"/>
              </w:rPr>
              <w:t>Región Amazónica en el suroriente del país, hasta los 500 msnm</w:t>
            </w:r>
          </w:p>
        </w:tc>
      </w:tr>
      <w:tr w:rsidR="00203FD0" w14:paraId="3E052BD4" w14:textId="77777777" w:rsidTr="00203FD0">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FE8C02A" w14:textId="77777777" w:rsidR="00203FD0" w:rsidRDefault="00203FD0">
            <w:pPr>
              <w:rPr>
                <w:rFonts w:ascii="Georgia" w:eastAsia="Times New Roman" w:hAnsi="Georgia" w:cs="Times New Roman"/>
                <w:i/>
                <w:lang w:eastAsia="es-ES"/>
              </w:rPr>
            </w:pPr>
          </w:p>
        </w:tc>
        <w:tc>
          <w:tcPr>
            <w:tcW w:w="2943" w:type="dxa"/>
            <w:tcBorders>
              <w:top w:val="single" w:sz="4" w:space="0" w:color="auto"/>
              <w:left w:val="single" w:sz="4" w:space="0" w:color="auto"/>
              <w:bottom w:val="single" w:sz="4" w:space="0" w:color="auto"/>
              <w:right w:val="single" w:sz="4" w:space="0" w:color="auto"/>
            </w:tcBorders>
            <w:vAlign w:val="center"/>
            <w:hideMark/>
          </w:tcPr>
          <w:p w14:paraId="3F20E014" w14:textId="77777777" w:rsidR="00203FD0" w:rsidRDefault="00203FD0">
            <w:pPr>
              <w:jc w:val="center"/>
              <w:rPr>
                <w:rFonts w:ascii="Georgia" w:eastAsia="Times New Roman" w:hAnsi="Georgia" w:cs="Times New Roman"/>
                <w:lang w:eastAsia="es-ES"/>
              </w:rPr>
            </w:pPr>
            <w:r>
              <w:rPr>
                <w:rFonts w:ascii="Georgia" w:eastAsia="Times New Roman" w:hAnsi="Georgia" w:cs="Times New Roman"/>
                <w:i/>
                <w:lang w:eastAsia="es-ES"/>
              </w:rPr>
              <w:t>B. pulchra</w:t>
            </w:r>
            <w:r>
              <w:rPr>
                <w:rFonts w:ascii="Georgia" w:eastAsia="Times New Roman" w:hAnsi="Georgia" w:cs="Times New Roman"/>
                <w:lang w:eastAsia="es-ES"/>
              </w:rPr>
              <w:t xml:space="preserve"> Peters, 1862</w:t>
            </w:r>
          </w:p>
        </w:tc>
        <w:tc>
          <w:tcPr>
            <w:tcW w:w="2943" w:type="dxa"/>
            <w:tcBorders>
              <w:top w:val="single" w:sz="4" w:space="0" w:color="auto"/>
              <w:left w:val="single" w:sz="4" w:space="0" w:color="auto"/>
              <w:bottom w:val="single" w:sz="4" w:space="0" w:color="auto"/>
              <w:right w:val="single" w:sz="4" w:space="0" w:color="auto"/>
            </w:tcBorders>
            <w:vAlign w:val="center"/>
            <w:hideMark/>
          </w:tcPr>
          <w:p w14:paraId="6B412A6B" w14:textId="77777777" w:rsidR="00203FD0" w:rsidRDefault="00203FD0">
            <w:pPr>
              <w:jc w:val="center"/>
              <w:rPr>
                <w:rFonts w:ascii="Georgia" w:eastAsia="Times New Roman" w:hAnsi="Georgia" w:cs="Times New Roman"/>
                <w:lang w:eastAsia="es-ES"/>
              </w:rPr>
            </w:pPr>
            <w:r>
              <w:rPr>
                <w:rFonts w:ascii="Georgia" w:eastAsia="Times New Roman" w:hAnsi="Georgia" w:cs="Times New Roman"/>
                <w:lang w:eastAsia="es-ES"/>
              </w:rPr>
              <w:t>Piedemonte andino al suroriente andino por encima de los 300 msnm</w:t>
            </w:r>
          </w:p>
        </w:tc>
      </w:tr>
      <w:tr w:rsidR="00203FD0" w14:paraId="52550DBE" w14:textId="77777777" w:rsidTr="00203FD0">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76F3FA7" w14:textId="77777777" w:rsidR="00203FD0" w:rsidRDefault="00203FD0">
            <w:pPr>
              <w:rPr>
                <w:rFonts w:ascii="Georgia" w:eastAsia="Times New Roman" w:hAnsi="Georgia" w:cs="Times New Roman"/>
                <w:i/>
                <w:lang w:eastAsia="es-ES"/>
              </w:rPr>
            </w:pPr>
          </w:p>
        </w:tc>
        <w:tc>
          <w:tcPr>
            <w:tcW w:w="2943" w:type="dxa"/>
            <w:tcBorders>
              <w:top w:val="single" w:sz="4" w:space="0" w:color="auto"/>
              <w:left w:val="single" w:sz="4" w:space="0" w:color="auto"/>
              <w:bottom w:val="single" w:sz="4" w:space="0" w:color="auto"/>
              <w:right w:val="single" w:sz="4" w:space="0" w:color="auto"/>
            </w:tcBorders>
            <w:vAlign w:val="center"/>
            <w:hideMark/>
          </w:tcPr>
          <w:p w14:paraId="31E9C921" w14:textId="77777777" w:rsidR="00203FD0" w:rsidRDefault="00203FD0">
            <w:pPr>
              <w:jc w:val="center"/>
              <w:rPr>
                <w:rFonts w:ascii="Georgia" w:eastAsia="Times New Roman" w:hAnsi="Georgia" w:cs="Times New Roman"/>
                <w:lang w:eastAsia="es-ES"/>
              </w:rPr>
            </w:pPr>
            <w:r>
              <w:rPr>
                <w:rFonts w:ascii="Georgia" w:eastAsia="Times New Roman" w:hAnsi="Georgia" w:cs="Times New Roman"/>
                <w:i/>
                <w:lang w:eastAsia="es-ES"/>
              </w:rPr>
              <w:t>B. punctatus</w:t>
            </w:r>
            <w:r>
              <w:rPr>
                <w:rFonts w:ascii="Georgia" w:eastAsia="Times New Roman" w:hAnsi="Georgia" w:cs="Times New Roman"/>
                <w:lang w:eastAsia="es-ES"/>
              </w:rPr>
              <w:t xml:space="preserve"> Garcia, 1896</w:t>
            </w:r>
          </w:p>
        </w:tc>
        <w:tc>
          <w:tcPr>
            <w:tcW w:w="2943" w:type="dxa"/>
            <w:tcBorders>
              <w:top w:val="single" w:sz="4" w:space="0" w:color="auto"/>
              <w:left w:val="single" w:sz="4" w:space="0" w:color="auto"/>
              <w:bottom w:val="single" w:sz="4" w:space="0" w:color="auto"/>
              <w:right w:val="single" w:sz="4" w:space="0" w:color="auto"/>
            </w:tcBorders>
            <w:vAlign w:val="center"/>
            <w:hideMark/>
          </w:tcPr>
          <w:p w14:paraId="70D5BA32" w14:textId="77777777" w:rsidR="00203FD0" w:rsidRDefault="00203FD0">
            <w:pPr>
              <w:jc w:val="center"/>
              <w:rPr>
                <w:rFonts w:ascii="Georgia" w:eastAsia="Times New Roman" w:hAnsi="Georgia" w:cs="Times New Roman"/>
                <w:lang w:eastAsia="es-ES"/>
              </w:rPr>
            </w:pPr>
            <w:r>
              <w:rPr>
                <w:rFonts w:ascii="Georgia" w:eastAsia="Times New Roman" w:hAnsi="Georgia" w:cs="Times New Roman"/>
                <w:lang w:eastAsia="es-ES"/>
              </w:rPr>
              <w:t>En los bosques húmedos del pacífico y en el valle interandino del río Magdalena</w:t>
            </w:r>
          </w:p>
        </w:tc>
      </w:tr>
      <w:tr w:rsidR="00203FD0" w14:paraId="341F0B87" w14:textId="77777777" w:rsidTr="00203FD0">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3FD1C59" w14:textId="77777777" w:rsidR="00203FD0" w:rsidRDefault="00203FD0">
            <w:pPr>
              <w:rPr>
                <w:rFonts w:ascii="Georgia" w:eastAsia="Times New Roman" w:hAnsi="Georgia" w:cs="Times New Roman"/>
                <w:i/>
                <w:lang w:eastAsia="es-ES"/>
              </w:rPr>
            </w:pPr>
          </w:p>
        </w:tc>
        <w:tc>
          <w:tcPr>
            <w:tcW w:w="2943" w:type="dxa"/>
            <w:tcBorders>
              <w:top w:val="single" w:sz="4" w:space="0" w:color="auto"/>
              <w:left w:val="single" w:sz="4" w:space="0" w:color="auto"/>
              <w:bottom w:val="single" w:sz="4" w:space="0" w:color="auto"/>
              <w:right w:val="single" w:sz="4" w:space="0" w:color="auto"/>
            </w:tcBorders>
            <w:vAlign w:val="center"/>
            <w:hideMark/>
          </w:tcPr>
          <w:p w14:paraId="40355281" w14:textId="77777777" w:rsidR="00203FD0" w:rsidRDefault="00203FD0">
            <w:pPr>
              <w:jc w:val="center"/>
              <w:rPr>
                <w:rFonts w:ascii="Georgia" w:eastAsia="Times New Roman" w:hAnsi="Georgia" w:cs="Times New Roman"/>
                <w:lang w:eastAsia="es-ES"/>
              </w:rPr>
            </w:pPr>
            <w:r>
              <w:rPr>
                <w:rFonts w:ascii="Georgia" w:eastAsia="Times New Roman" w:hAnsi="Georgia" w:cs="Times New Roman"/>
                <w:i/>
                <w:lang w:eastAsia="es-ES"/>
              </w:rPr>
              <w:t>B. taeniatus</w:t>
            </w:r>
            <w:r>
              <w:rPr>
                <w:rFonts w:ascii="Georgia" w:eastAsia="Times New Roman" w:hAnsi="Georgia" w:cs="Times New Roman"/>
                <w:lang w:eastAsia="es-ES"/>
              </w:rPr>
              <w:t xml:space="preserve"> Wagler, 1824</w:t>
            </w:r>
          </w:p>
        </w:tc>
        <w:tc>
          <w:tcPr>
            <w:tcW w:w="2943" w:type="dxa"/>
            <w:tcBorders>
              <w:top w:val="single" w:sz="4" w:space="0" w:color="auto"/>
              <w:left w:val="single" w:sz="4" w:space="0" w:color="auto"/>
              <w:bottom w:val="single" w:sz="4" w:space="0" w:color="auto"/>
              <w:right w:val="single" w:sz="4" w:space="0" w:color="auto"/>
            </w:tcBorders>
            <w:vAlign w:val="center"/>
            <w:hideMark/>
          </w:tcPr>
          <w:p w14:paraId="58AB0657" w14:textId="77777777" w:rsidR="00203FD0" w:rsidRDefault="00203FD0">
            <w:pPr>
              <w:jc w:val="center"/>
              <w:rPr>
                <w:rFonts w:ascii="Georgia" w:eastAsia="Times New Roman" w:hAnsi="Georgia" w:cs="Times New Roman"/>
                <w:lang w:eastAsia="es-ES"/>
              </w:rPr>
            </w:pPr>
            <w:r>
              <w:rPr>
                <w:rFonts w:ascii="Georgia" w:eastAsia="Times New Roman" w:hAnsi="Georgia" w:cs="Times New Roman"/>
                <w:lang w:eastAsia="es-ES"/>
              </w:rPr>
              <w:t>Región Amazónica y piedemonte de la Cordillera Oriental, hasta los 200 msnm</w:t>
            </w:r>
          </w:p>
        </w:tc>
      </w:tr>
      <w:tr w:rsidR="00203FD0" w14:paraId="3953F49E" w14:textId="77777777" w:rsidTr="00203FD0">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609FE4E" w14:textId="77777777" w:rsidR="00203FD0" w:rsidRDefault="00203FD0">
            <w:pPr>
              <w:rPr>
                <w:rFonts w:ascii="Georgia" w:eastAsia="Times New Roman" w:hAnsi="Georgia" w:cs="Times New Roman"/>
                <w:i/>
                <w:lang w:eastAsia="es-ES"/>
              </w:rPr>
            </w:pPr>
          </w:p>
        </w:tc>
        <w:tc>
          <w:tcPr>
            <w:tcW w:w="2943" w:type="dxa"/>
            <w:tcBorders>
              <w:top w:val="single" w:sz="4" w:space="0" w:color="auto"/>
              <w:left w:val="single" w:sz="4" w:space="0" w:color="auto"/>
              <w:bottom w:val="single" w:sz="4" w:space="0" w:color="auto"/>
              <w:right w:val="single" w:sz="4" w:space="0" w:color="auto"/>
            </w:tcBorders>
            <w:vAlign w:val="center"/>
            <w:hideMark/>
          </w:tcPr>
          <w:p w14:paraId="686DBC04" w14:textId="77777777" w:rsidR="00203FD0" w:rsidRDefault="00203FD0">
            <w:pPr>
              <w:jc w:val="center"/>
              <w:rPr>
                <w:rFonts w:ascii="Georgia" w:eastAsia="Times New Roman" w:hAnsi="Georgia" w:cs="Times New Roman"/>
                <w:lang w:eastAsia="es-ES"/>
              </w:rPr>
            </w:pPr>
            <w:r>
              <w:rPr>
                <w:rFonts w:ascii="Georgia" w:eastAsia="Times New Roman" w:hAnsi="Georgia" w:cs="Times New Roman"/>
                <w:i/>
                <w:lang w:eastAsia="es-ES"/>
              </w:rPr>
              <w:t>B. venezuelensis</w:t>
            </w:r>
            <w:r>
              <w:rPr>
                <w:rFonts w:ascii="Georgia" w:eastAsia="Times New Roman" w:hAnsi="Georgia" w:cs="Times New Roman"/>
                <w:lang w:eastAsia="es-ES"/>
              </w:rPr>
              <w:t xml:space="preserve"> Sandner-Montilla, 1952</w:t>
            </w:r>
          </w:p>
        </w:tc>
        <w:tc>
          <w:tcPr>
            <w:tcW w:w="2943" w:type="dxa"/>
            <w:tcBorders>
              <w:top w:val="single" w:sz="4" w:space="0" w:color="auto"/>
              <w:left w:val="single" w:sz="4" w:space="0" w:color="auto"/>
              <w:bottom w:val="single" w:sz="4" w:space="0" w:color="auto"/>
              <w:right w:val="single" w:sz="4" w:space="0" w:color="auto"/>
            </w:tcBorders>
            <w:vAlign w:val="center"/>
            <w:hideMark/>
          </w:tcPr>
          <w:p w14:paraId="54D2E2CF" w14:textId="77777777" w:rsidR="00203FD0" w:rsidRDefault="00203FD0">
            <w:pPr>
              <w:jc w:val="center"/>
              <w:rPr>
                <w:rFonts w:ascii="Georgia" w:eastAsia="Times New Roman" w:hAnsi="Georgia" w:cs="Times New Roman"/>
                <w:lang w:eastAsia="es-ES"/>
              </w:rPr>
            </w:pPr>
            <w:r>
              <w:rPr>
                <w:rFonts w:ascii="Georgia" w:eastAsia="Times New Roman" w:hAnsi="Georgia" w:cs="Times New Roman"/>
                <w:lang w:eastAsia="es-ES"/>
              </w:rPr>
              <w:t>Piedemonte de la Cordillera Oriental</w:t>
            </w:r>
          </w:p>
        </w:tc>
      </w:tr>
      <w:tr w:rsidR="00203FD0" w14:paraId="4644032A" w14:textId="77777777" w:rsidTr="00203FD0">
        <w:trPr>
          <w:jc w:val="center"/>
        </w:trPr>
        <w:tc>
          <w:tcPr>
            <w:tcW w:w="2942" w:type="dxa"/>
            <w:tcBorders>
              <w:top w:val="single" w:sz="4" w:space="0" w:color="auto"/>
              <w:left w:val="single" w:sz="4" w:space="0" w:color="auto"/>
              <w:bottom w:val="single" w:sz="4" w:space="0" w:color="auto"/>
              <w:right w:val="single" w:sz="4" w:space="0" w:color="auto"/>
            </w:tcBorders>
            <w:vAlign w:val="center"/>
            <w:hideMark/>
          </w:tcPr>
          <w:p w14:paraId="64DC2DEF" w14:textId="77777777" w:rsidR="00203FD0" w:rsidRDefault="00203FD0">
            <w:pPr>
              <w:jc w:val="center"/>
              <w:rPr>
                <w:rFonts w:ascii="Georgia" w:eastAsia="Times New Roman" w:hAnsi="Georgia" w:cs="Times New Roman"/>
                <w:i/>
                <w:lang w:eastAsia="es-ES"/>
              </w:rPr>
            </w:pPr>
            <w:r>
              <w:rPr>
                <w:rFonts w:ascii="Georgia" w:eastAsia="Times New Roman" w:hAnsi="Georgia" w:cs="Times New Roman"/>
                <w:i/>
                <w:lang w:eastAsia="es-ES"/>
              </w:rPr>
              <w:t>Crotalus</w:t>
            </w:r>
          </w:p>
        </w:tc>
        <w:tc>
          <w:tcPr>
            <w:tcW w:w="2943" w:type="dxa"/>
            <w:tcBorders>
              <w:top w:val="single" w:sz="4" w:space="0" w:color="auto"/>
              <w:left w:val="single" w:sz="4" w:space="0" w:color="auto"/>
              <w:bottom w:val="single" w:sz="4" w:space="0" w:color="auto"/>
              <w:right w:val="single" w:sz="4" w:space="0" w:color="auto"/>
            </w:tcBorders>
            <w:vAlign w:val="center"/>
            <w:hideMark/>
          </w:tcPr>
          <w:p w14:paraId="6DDB102C" w14:textId="77777777" w:rsidR="00203FD0" w:rsidRDefault="00203FD0">
            <w:pPr>
              <w:jc w:val="center"/>
              <w:rPr>
                <w:rFonts w:ascii="Georgia" w:eastAsia="Times New Roman" w:hAnsi="Georgia" w:cs="Times New Roman"/>
                <w:lang w:eastAsia="es-ES"/>
              </w:rPr>
            </w:pPr>
            <w:r>
              <w:rPr>
                <w:rFonts w:ascii="Georgia" w:eastAsia="Times New Roman" w:hAnsi="Georgia" w:cs="Times New Roman"/>
                <w:lang w:eastAsia="es-ES"/>
              </w:rPr>
              <w:t>C. durissus Linnaeus, 1758</w:t>
            </w:r>
          </w:p>
        </w:tc>
        <w:tc>
          <w:tcPr>
            <w:tcW w:w="2943" w:type="dxa"/>
            <w:tcBorders>
              <w:top w:val="single" w:sz="4" w:space="0" w:color="auto"/>
              <w:left w:val="single" w:sz="4" w:space="0" w:color="auto"/>
              <w:bottom w:val="single" w:sz="4" w:space="0" w:color="auto"/>
              <w:right w:val="single" w:sz="4" w:space="0" w:color="auto"/>
            </w:tcBorders>
            <w:vAlign w:val="center"/>
            <w:hideMark/>
          </w:tcPr>
          <w:p w14:paraId="08086CD6" w14:textId="77777777" w:rsidR="00203FD0" w:rsidRDefault="00203FD0">
            <w:pPr>
              <w:jc w:val="center"/>
              <w:rPr>
                <w:rFonts w:ascii="Georgia" w:eastAsia="Times New Roman" w:hAnsi="Georgia" w:cs="Times New Roman"/>
                <w:lang w:eastAsia="es-ES"/>
              </w:rPr>
            </w:pPr>
            <w:r>
              <w:rPr>
                <w:rFonts w:ascii="Georgia" w:eastAsia="Times New Roman" w:hAnsi="Georgia" w:cs="Times New Roman"/>
                <w:lang w:eastAsia="es-ES"/>
              </w:rPr>
              <w:t xml:space="preserve">Zonas secas en la región Caribe, valle interandino del </w:t>
            </w:r>
            <w:r>
              <w:rPr>
                <w:rFonts w:ascii="Georgia" w:eastAsia="Times New Roman" w:hAnsi="Georgia" w:cs="Times New Roman"/>
                <w:lang w:eastAsia="es-ES"/>
              </w:rPr>
              <w:lastRenderedPageBreak/>
              <w:t>río Magdalena y en la Orinoquía</w:t>
            </w:r>
          </w:p>
        </w:tc>
      </w:tr>
      <w:tr w:rsidR="00203FD0" w14:paraId="09ACB504" w14:textId="77777777" w:rsidTr="00203FD0">
        <w:trPr>
          <w:jc w:val="center"/>
        </w:trPr>
        <w:tc>
          <w:tcPr>
            <w:tcW w:w="2942" w:type="dxa"/>
            <w:vMerge w:val="restart"/>
            <w:tcBorders>
              <w:top w:val="single" w:sz="4" w:space="0" w:color="auto"/>
              <w:left w:val="single" w:sz="4" w:space="0" w:color="auto"/>
              <w:bottom w:val="single" w:sz="4" w:space="0" w:color="auto"/>
              <w:right w:val="single" w:sz="4" w:space="0" w:color="auto"/>
            </w:tcBorders>
            <w:vAlign w:val="center"/>
            <w:hideMark/>
          </w:tcPr>
          <w:p w14:paraId="3A3A4FA7" w14:textId="77777777" w:rsidR="00203FD0" w:rsidRDefault="00203FD0">
            <w:pPr>
              <w:jc w:val="center"/>
              <w:rPr>
                <w:rFonts w:ascii="Georgia" w:eastAsia="Times New Roman" w:hAnsi="Georgia" w:cs="Times New Roman"/>
                <w:i/>
                <w:lang w:eastAsia="es-ES"/>
              </w:rPr>
            </w:pPr>
            <w:r>
              <w:rPr>
                <w:rFonts w:ascii="Georgia" w:eastAsia="Times New Roman" w:hAnsi="Georgia" w:cs="Times New Roman"/>
                <w:i/>
                <w:lang w:eastAsia="es-ES"/>
              </w:rPr>
              <w:lastRenderedPageBreak/>
              <w:t>Lachesis</w:t>
            </w:r>
          </w:p>
        </w:tc>
        <w:tc>
          <w:tcPr>
            <w:tcW w:w="2943" w:type="dxa"/>
            <w:tcBorders>
              <w:top w:val="single" w:sz="4" w:space="0" w:color="auto"/>
              <w:left w:val="single" w:sz="4" w:space="0" w:color="auto"/>
              <w:bottom w:val="single" w:sz="4" w:space="0" w:color="auto"/>
              <w:right w:val="single" w:sz="4" w:space="0" w:color="auto"/>
            </w:tcBorders>
            <w:vAlign w:val="center"/>
            <w:hideMark/>
          </w:tcPr>
          <w:p w14:paraId="6A0E9AFF" w14:textId="77777777" w:rsidR="00203FD0" w:rsidRDefault="00203FD0">
            <w:pPr>
              <w:jc w:val="center"/>
              <w:rPr>
                <w:rFonts w:ascii="Georgia" w:eastAsia="Times New Roman" w:hAnsi="Georgia" w:cs="Times New Roman"/>
                <w:lang w:eastAsia="es-ES"/>
              </w:rPr>
            </w:pPr>
            <w:r>
              <w:rPr>
                <w:rFonts w:ascii="Georgia" w:eastAsia="Times New Roman" w:hAnsi="Georgia" w:cs="Times New Roman"/>
                <w:i/>
                <w:lang w:eastAsia="es-ES"/>
              </w:rPr>
              <w:t>L. acrochorda</w:t>
            </w:r>
            <w:r>
              <w:rPr>
                <w:rFonts w:ascii="Georgia" w:eastAsia="Times New Roman" w:hAnsi="Georgia" w:cs="Times New Roman"/>
                <w:lang w:eastAsia="es-ES"/>
              </w:rPr>
              <w:t xml:space="preserve"> Garcia, 1896</w:t>
            </w:r>
          </w:p>
        </w:tc>
        <w:tc>
          <w:tcPr>
            <w:tcW w:w="2943" w:type="dxa"/>
            <w:tcBorders>
              <w:top w:val="single" w:sz="4" w:space="0" w:color="auto"/>
              <w:left w:val="single" w:sz="4" w:space="0" w:color="auto"/>
              <w:bottom w:val="single" w:sz="4" w:space="0" w:color="auto"/>
              <w:right w:val="single" w:sz="4" w:space="0" w:color="auto"/>
            </w:tcBorders>
            <w:vAlign w:val="center"/>
            <w:hideMark/>
          </w:tcPr>
          <w:p w14:paraId="4D5D26F7" w14:textId="77777777" w:rsidR="00203FD0" w:rsidRDefault="00203FD0">
            <w:pPr>
              <w:jc w:val="center"/>
              <w:rPr>
                <w:rFonts w:ascii="Georgia" w:eastAsia="Times New Roman" w:hAnsi="Georgia" w:cs="Times New Roman"/>
                <w:lang w:eastAsia="es-ES"/>
              </w:rPr>
            </w:pPr>
            <w:r>
              <w:rPr>
                <w:rFonts w:ascii="Georgia" w:eastAsia="Times New Roman" w:hAnsi="Georgia" w:cs="Times New Roman"/>
                <w:lang w:eastAsia="es-ES"/>
              </w:rPr>
              <w:t>Bosques del valle interandino del río Magdalena y en la región Pacífica.</w:t>
            </w:r>
          </w:p>
        </w:tc>
      </w:tr>
      <w:tr w:rsidR="00203FD0" w14:paraId="2DBE1F63" w14:textId="77777777" w:rsidTr="00203FD0">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1A9016B" w14:textId="77777777" w:rsidR="00203FD0" w:rsidRDefault="00203FD0">
            <w:pPr>
              <w:rPr>
                <w:rFonts w:ascii="Georgia" w:eastAsia="Times New Roman" w:hAnsi="Georgia" w:cs="Times New Roman"/>
                <w:i/>
                <w:lang w:eastAsia="es-ES"/>
              </w:rPr>
            </w:pPr>
          </w:p>
        </w:tc>
        <w:tc>
          <w:tcPr>
            <w:tcW w:w="2943" w:type="dxa"/>
            <w:tcBorders>
              <w:top w:val="single" w:sz="4" w:space="0" w:color="auto"/>
              <w:left w:val="single" w:sz="4" w:space="0" w:color="auto"/>
              <w:bottom w:val="single" w:sz="4" w:space="0" w:color="auto"/>
              <w:right w:val="single" w:sz="4" w:space="0" w:color="auto"/>
            </w:tcBorders>
            <w:vAlign w:val="center"/>
            <w:hideMark/>
          </w:tcPr>
          <w:p w14:paraId="0BA82ABC" w14:textId="77777777" w:rsidR="00203FD0" w:rsidRDefault="00203FD0">
            <w:pPr>
              <w:jc w:val="center"/>
              <w:rPr>
                <w:rFonts w:ascii="Georgia" w:eastAsia="Times New Roman" w:hAnsi="Georgia" w:cs="Times New Roman"/>
                <w:lang w:eastAsia="es-ES"/>
              </w:rPr>
            </w:pPr>
            <w:r>
              <w:rPr>
                <w:rFonts w:ascii="Georgia" w:eastAsia="Times New Roman" w:hAnsi="Georgia" w:cs="Times New Roman"/>
                <w:i/>
                <w:lang w:eastAsia="es-ES"/>
              </w:rPr>
              <w:t>L. muta</w:t>
            </w:r>
            <w:r>
              <w:rPr>
                <w:rFonts w:ascii="Georgia" w:eastAsia="Times New Roman" w:hAnsi="Georgia" w:cs="Times New Roman"/>
                <w:lang w:eastAsia="es-ES"/>
              </w:rPr>
              <w:t xml:space="preserve"> Linnaeus, 1766</w:t>
            </w:r>
          </w:p>
        </w:tc>
        <w:tc>
          <w:tcPr>
            <w:tcW w:w="2943" w:type="dxa"/>
            <w:tcBorders>
              <w:top w:val="single" w:sz="4" w:space="0" w:color="auto"/>
              <w:left w:val="single" w:sz="4" w:space="0" w:color="auto"/>
              <w:bottom w:val="single" w:sz="4" w:space="0" w:color="auto"/>
              <w:right w:val="single" w:sz="4" w:space="0" w:color="auto"/>
            </w:tcBorders>
            <w:vAlign w:val="center"/>
            <w:hideMark/>
          </w:tcPr>
          <w:p w14:paraId="4D7C1F00" w14:textId="77777777" w:rsidR="00203FD0" w:rsidRDefault="00203FD0">
            <w:pPr>
              <w:jc w:val="center"/>
              <w:rPr>
                <w:rFonts w:ascii="Georgia" w:eastAsia="Times New Roman" w:hAnsi="Georgia" w:cs="Times New Roman"/>
                <w:lang w:eastAsia="es-ES"/>
              </w:rPr>
            </w:pPr>
            <w:r>
              <w:rPr>
                <w:rFonts w:ascii="Georgia" w:eastAsia="Times New Roman" w:hAnsi="Georgia" w:cs="Times New Roman"/>
                <w:lang w:eastAsia="es-ES"/>
              </w:rPr>
              <w:t>Bosques húmedos de la Orinoquía y Amazonía</w:t>
            </w:r>
          </w:p>
        </w:tc>
      </w:tr>
      <w:tr w:rsidR="00203FD0" w14:paraId="05E3D5B8" w14:textId="77777777" w:rsidTr="00203FD0">
        <w:trPr>
          <w:jc w:val="center"/>
        </w:trPr>
        <w:tc>
          <w:tcPr>
            <w:tcW w:w="2942" w:type="dxa"/>
            <w:vMerge w:val="restart"/>
            <w:tcBorders>
              <w:top w:val="single" w:sz="4" w:space="0" w:color="auto"/>
              <w:left w:val="single" w:sz="4" w:space="0" w:color="auto"/>
              <w:bottom w:val="single" w:sz="4" w:space="0" w:color="auto"/>
              <w:right w:val="single" w:sz="4" w:space="0" w:color="auto"/>
            </w:tcBorders>
            <w:vAlign w:val="center"/>
            <w:hideMark/>
          </w:tcPr>
          <w:p w14:paraId="71C6F161" w14:textId="77777777" w:rsidR="00203FD0" w:rsidRDefault="00203FD0">
            <w:pPr>
              <w:jc w:val="center"/>
              <w:rPr>
                <w:rFonts w:ascii="Georgia" w:eastAsia="Times New Roman" w:hAnsi="Georgia" w:cs="Times New Roman"/>
                <w:i/>
                <w:lang w:eastAsia="es-ES"/>
              </w:rPr>
            </w:pPr>
            <w:r>
              <w:rPr>
                <w:rFonts w:ascii="Georgia" w:eastAsia="Times New Roman" w:hAnsi="Georgia" w:cs="Times New Roman"/>
                <w:i/>
                <w:lang w:eastAsia="es-ES"/>
              </w:rPr>
              <w:t>Porthidium*</w:t>
            </w:r>
          </w:p>
        </w:tc>
        <w:tc>
          <w:tcPr>
            <w:tcW w:w="2943" w:type="dxa"/>
            <w:tcBorders>
              <w:top w:val="single" w:sz="4" w:space="0" w:color="auto"/>
              <w:left w:val="single" w:sz="4" w:space="0" w:color="auto"/>
              <w:bottom w:val="single" w:sz="4" w:space="0" w:color="auto"/>
              <w:right w:val="single" w:sz="4" w:space="0" w:color="auto"/>
            </w:tcBorders>
            <w:vAlign w:val="center"/>
            <w:hideMark/>
          </w:tcPr>
          <w:p w14:paraId="7826FCF6" w14:textId="77777777" w:rsidR="00203FD0" w:rsidRDefault="00203FD0">
            <w:pPr>
              <w:jc w:val="center"/>
              <w:rPr>
                <w:rFonts w:ascii="Georgia" w:eastAsia="Times New Roman" w:hAnsi="Georgia" w:cs="Times New Roman"/>
                <w:lang w:eastAsia="es-ES"/>
              </w:rPr>
            </w:pPr>
            <w:r>
              <w:rPr>
                <w:rFonts w:ascii="Georgia" w:eastAsia="Times New Roman" w:hAnsi="Georgia" w:cs="Times New Roman"/>
                <w:i/>
                <w:lang w:eastAsia="es-ES"/>
              </w:rPr>
              <w:t>P. lansbergii</w:t>
            </w:r>
            <w:r>
              <w:rPr>
                <w:rFonts w:ascii="Georgia" w:eastAsia="Times New Roman" w:hAnsi="Georgia" w:cs="Times New Roman"/>
                <w:lang w:eastAsia="es-ES"/>
              </w:rPr>
              <w:t xml:space="preserve"> Schlegel, 1841</w:t>
            </w:r>
          </w:p>
        </w:tc>
        <w:tc>
          <w:tcPr>
            <w:tcW w:w="2943" w:type="dxa"/>
            <w:tcBorders>
              <w:top w:val="single" w:sz="4" w:space="0" w:color="auto"/>
              <w:left w:val="single" w:sz="4" w:space="0" w:color="auto"/>
              <w:bottom w:val="single" w:sz="4" w:space="0" w:color="auto"/>
              <w:right w:val="single" w:sz="4" w:space="0" w:color="auto"/>
            </w:tcBorders>
            <w:vAlign w:val="center"/>
            <w:hideMark/>
          </w:tcPr>
          <w:p w14:paraId="0AC36AC6" w14:textId="77777777" w:rsidR="00203FD0" w:rsidRDefault="00203FD0">
            <w:pPr>
              <w:jc w:val="center"/>
              <w:rPr>
                <w:rFonts w:ascii="Georgia" w:eastAsia="Times New Roman" w:hAnsi="Georgia" w:cs="Times New Roman"/>
                <w:lang w:eastAsia="es-ES"/>
              </w:rPr>
            </w:pPr>
            <w:r>
              <w:rPr>
                <w:rFonts w:ascii="Georgia" w:eastAsia="Times New Roman" w:hAnsi="Georgia" w:cs="Times New Roman"/>
                <w:lang w:eastAsia="es-ES"/>
              </w:rPr>
              <w:t>Bosques húmedos y secos de la región Caribe y del valle interandino del río Magdalena, por debajo de los 1200 msnm</w:t>
            </w:r>
          </w:p>
        </w:tc>
      </w:tr>
      <w:tr w:rsidR="00203FD0" w14:paraId="360CEF0B" w14:textId="77777777" w:rsidTr="00203FD0">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08AB8A2" w14:textId="77777777" w:rsidR="00203FD0" w:rsidRDefault="00203FD0">
            <w:pPr>
              <w:rPr>
                <w:rFonts w:ascii="Georgia" w:eastAsia="Times New Roman" w:hAnsi="Georgia" w:cs="Times New Roman"/>
                <w:i/>
                <w:lang w:eastAsia="es-ES"/>
              </w:rPr>
            </w:pPr>
          </w:p>
        </w:tc>
        <w:tc>
          <w:tcPr>
            <w:tcW w:w="2943" w:type="dxa"/>
            <w:tcBorders>
              <w:top w:val="single" w:sz="4" w:space="0" w:color="auto"/>
              <w:left w:val="single" w:sz="4" w:space="0" w:color="auto"/>
              <w:bottom w:val="single" w:sz="4" w:space="0" w:color="auto"/>
              <w:right w:val="single" w:sz="4" w:space="0" w:color="auto"/>
            </w:tcBorders>
            <w:vAlign w:val="center"/>
            <w:hideMark/>
          </w:tcPr>
          <w:p w14:paraId="34D9C896" w14:textId="77777777" w:rsidR="00203FD0" w:rsidRDefault="00203FD0">
            <w:pPr>
              <w:jc w:val="center"/>
              <w:rPr>
                <w:rFonts w:ascii="Georgia" w:eastAsia="Times New Roman" w:hAnsi="Georgia" w:cs="Times New Roman"/>
                <w:lang w:eastAsia="es-ES"/>
              </w:rPr>
            </w:pPr>
            <w:r>
              <w:rPr>
                <w:rFonts w:ascii="Georgia" w:eastAsia="Times New Roman" w:hAnsi="Georgia" w:cs="Times New Roman"/>
                <w:i/>
                <w:lang w:eastAsia="es-ES"/>
              </w:rPr>
              <w:t>P. nasutum</w:t>
            </w:r>
            <w:r>
              <w:rPr>
                <w:rFonts w:ascii="Georgia" w:eastAsia="Times New Roman" w:hAnsi="Georgia" w:cs="Times New Roman"/>
                <w:lang w:eastAsia="es-ES"/>
              </w:rPr>
              <w:t xml:space="preserve"> Bocourt, 1868</w:t>
            </w:r>
          </w:p>
        </w:tc>
        <w:tc>
          <w:tcPr>
            <w:tcW w:w="2943" w:type="dxa"/>
            <w:tcBorders>
              <w:top w:val="single" w:sz="4" w:space="0" w:color="auto"/>
              <w:left w:val="single" w:sz="4" w:space="0" w:color="auto"/>
              <w:bottom w:val="single" w:sz="4" w:space="0" w:color="auto"/>
              <w:right w:val="single" w:sz="4" w:space="0" w:color="auto"/>
            </w:tcBorders>
            <w:vAlign w:val="center"/>
            <w:hideMark/>
          </w:tcPr>
          <w:p w14:paraId="21F10301" w14:textId="77777777" w:rsidR="00203FD0" w:rsidRDefault="00203FD0">
            <w:pPr>
              <w:jc w:val="center"/>
              <w:rPr>
                <w:rFonts w:ascii="Georgia" w:eastAsia="Times New Roman" w:hAnsi="Georgia" w:cs="Times New Roman"/>
                <w:lang w:eastAsia="es-ES"/>
              </w:rPr>
            </w:pPr>
            <w:r>
              <w:rPr>
                <w:rFonts w:ascii="Georgia" w:eastAsia="Times New Roman" w:hAnsi="Georgia" w:cs="Times New Roman"/>
                <w:lang w:eastAsia="es-ES"/>
              </w:rPr>
              <w:t>Bosques húmedos de la región Pacifico y del valle interandino del río Magdalena, por debajo de los 1200 msnm</w:t>
            </w:r>
          </w:p>
        </w:tc>
      </w:tr>
    </w:tbl>
    <w:p w14:paraId="293B3CE2" w14:textId="77777777" w:rsidR="00203FD0" w:rsidRDefault="00203FD0" w:rsidP="00203FD0">
      <w:pPr>
        <w:spacing w:before="120" w:after="0" w:line="240" w:lineRule="auto"/>
        <w:rPr>
          <w:rFonts w:ascii="Georgia" w:eastAsia="Times New Roman" w:hAnsi="Georgia" w:cs="Times New Roman"/>
          <w:sz w:val="24"/>
          <w:szCs w:val="24"/>
          <w:lang w:val="es-MX" w:eastAsia="es-ES"/>
        </w:rPr>
      </w:pPr>
      <w:r>
        <w:rPr>
          <w:rFonts w:ascii="Georgia" w:eastAsia="Times New Roman" w:hAnsi="Georgia" w:cs="Times New Roman"/>
          <w:sz w:val="24"/>
          <w:szCs w:val="24"/>
          <w:lang w:val="es-MX" w:eastAsia="es-ES"/>
        </w:rPr>
        <w:t xml:space="preserve">*Actualmente las diferencias morfológicas y los límites de la distribución entre las especies del género </w:t>
      </w:r>
      <w:r>
        <w:rPr>
          <w:rFonts w:ascii="Georgia" w:eastAsia="Times New Roman" w:hAnsi="Georgia" w:cs="Times New Roman"/>
          <w:i/>
          <w:sz w:val="24"/>
          <w:szCs w:val="24"/>
          <w:lang w:val="es-MX" w:eastAsia="es-ES"/>
        </w:rPr>
        <w:t>Porthidium</w:t>
      </w:r>
      <w:r>
        <w:rPr>
          <w:rFonts w:ascii="Georgia" w:eastAsia="Times New Roman" w:hAnsi="Georgia" w:cs="Times New Roman"/>
          <w:sz w:val="24"/>
          <w:szCs w:val="24"/>
          <w:lang w:val="es-MX" w:eastAsia="es-ES"/>
        </w:rPr>
        <w:t xml:space="preserve"> en Colombia no es clara.</w:t>
      </w:r>
    </w:p>
    <w:p w14:paraId="609B734E" w14:textId="77777777" w:rsidR="00203FD0" w:rsidRDefault="00203FD0" w:rsidP="00203FD0">
      <w:pPr>
        <w:spacing w:before="120" w:after="0" w:line="240" w:lineRule="auto"/>
        <w:jc w:val="center"/>
        <w:rPr>
          <w:rFonts w:ascii="Georgia" w:eastAsia="Times New Roman" w:hAnsi="Georgia" w:cs="Times New Roman"/>
          <w:sz w:val="24"/>
          <w:szCs w:val="24"/>
          <w:lang w:val="es-MX" w:eastAsia="es-ES"/>
        </w:rPr>
      </w:pPr>
      <w:r>
        <w:rPr>
          <w:noProof/>
          <w:lang w:eastAsia="es-CO"/>
        </w:rPr>
        <w:drawing>
          <wp:inline distT="0" distB="0" distL="0" distR="0" wp14:anchorId="381B82A8" wp14:editId="12703E8D">
            <wp:extent cx="5896610" cy="4619297"/>
            <wp:effectExtent l="0" t="0" r="8890" b="0"/>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2"/>
                    <pic:cNvPicPr>
                      <a:picLocks noChangeAspect="1" noChangeArrowheads="1"/>
                    </pic:cNvPicPr>
                  </pic:nvPicPr>
                  <pic:blipFill>
                    <a:blip r:embed="rId51">
                      <a:extLst>
                        <a:ext uri="{28A0092B-C50C-407E-A947-70E740481C1C}">
                          <a14:useLocalDpi xmlns:a14="http://schemas.microsoft.com/office/drawing/2010/main" val="0"/>
                        </a:ext>
                      </a:extLst>
                    </a:blip>
                    <a:srcRect b="1224"/>
                    <a:stretch>
                      <a:fillRect/>
                    </a:stretch>
                  </pic:blipFill>
                  <pic:spPr bwMode="auto">
                    <a:xfrm>
                      <a:off x="0" y="0"/>
                      <a:ext cx="5902939" cy="4624255"/>
                    </a:xfrm>
                    <a:prstGeom prst="rect">
                      <a:avLst/>
                    </a:prstGeom>
                    <a:noFill/>
                    <a:ln>
                      <a:noFill/>
                    </a:ln>
                  </pic:spPr>
                </pic:pic>
              </a:graphicData>
            </a:graphic>
          </wp:inline>
        </w:drawing>
      </w:r>
    </w:p>
    <w:p w14:paraId="46A362EF" w14:textId="77777777" w:rsidR="00203FD0" w:rsidRDefault="00203FD0" w:rsidP="00203FD0">
      <w:pPr>
        <w:rPr>
          <w:rFonts w:ascii="Georgia" w:eastAsiaTheme="minorHAnsi" w:hAnsi="Georgia"/>
          <w:sz w:val="22"/>
          <w:szCs w:val="22"/>
        </w:rPr>
      </w:pPr>
      <w:r>
        <w:rPr>
          <w:rFonts w:ascii="Georgia" w:hAnsi="Georgia"/>
          <w:lang w:eastAsia="es-ES"/>
        </w:rPr>
        <w:t xml:space="preserve">Figura 24. Fotografías de algunas víboras colombianas. </w:t>
      </w:r>
      <w:r w:rsidRPr="00AB588F">
        <w:rPr>
          <w:rFonts w:ascii="Georgia" w:hAnsi="Georgia"/>
          <w:lang w:val="en-US" w:eastAsia="es-ES"/>
        </w:rPr>
        <w:t xml:space="preserve">(A) </w:t>
      </w:r>
      <w:r w:rsidRPr="00AB588F">
        <w:rPr>
          <w:rFonts w:ascii="Georgia" w:hAnsi="Georgia"/>
          <w:i/>
          <w:lang w:val="en-US" w:eastAsia="es-ES"/>
        </w:rPr>
        <w:t>Bothriechis schlegelii</w:t>
      </w:r>
      <w:r w:rsidRPr="00AB588F">
        <w:rPr>
          <w:rFonts w:ascii="Georgia" w:hAnsi="Georgia"/>
          <w:lang w:val="en-US" w:eastAsia="es-ES"/>
        </w:rPr>
        <w:t xml:space="preserve">; (B) </w:t>
      </w:r>
      <w:r w:rsidRPr="00AB588F">
        <w:rPr>
          <w:rFonts w:ascii="Georgia" w:hAnsi="Georgia"/>
          <w:i/>
          <w:lang w:val="en-US" w:eastAsia="es-ES"/>
        </w:rPr>
        <w:t>Bothrocophias microphthalmus</w:t>
      </w:r>
      <w:r w:rsidRPr="00AB588F">
        <w:rPr>
          <w:rFonts w:ascii="Georgia" w:hAnsi="Georgia"/>
          <w:lang w:val="en-US" w:eastAsia="es-ES"/>
        </w:rPr>
        <w:t xml:space="preserve">; (C) </w:t>
      </w:r>
      <w:r w:rsidRPr="00AB588F">
        <w:rPr>
          <w:rFonts w:ascii="Georgia" w:hAnsi="Georgia"/>
          <w:i/>
          <w:lang w:val="en-US" w:eastAsia="es-ES"/>
        </w:rPr>
        <w:t>Bothrops asper</w:t>
      </w:r>
      <w:r w:rsidRPr="00AB588F">
        <w:rPr>
          <w:rFonts w:ascii="Georgia" w:hAnsi="Georgia"/>
          <w:lang w:val="en-US" w:eastAsia="es-ES"/>
        </w:rPr>
        <w:t xml:space="preserve">; (D) </w:t>
      </w:r>
      <w:r w:rsidRPr="00AB588F">
        <w:rPr>
          <w:rFonts w:ascii="Georgia" w:hAnsi="Georgia"/>
          <w:i/>
          <w:lang w:val="en-US" w:eastAsia="es-ES"/>
        </w:rPr>
        <w:t>Bothrops atrox</w:t>
      </w:r>
      <w:r w:rsidRPr="00AB588F">
        <w:rPr>
          <w:rFonts w:ascii="Georgia" w:hAnsi="Georgia"/>
          <w:lang w:val="en-US" w:eastAsia="es-ES"/>
        </w:rPr>
        <w:t xml:space="preserve">; (E) </w:t>
      </w:r>
      <w:r w:rsidRPr="00AB588F">
        <w:rPr>
          <w:rFonts w:ascii="Georgia" w:hAnsi="Georgia"/>
          <w:i/>
          <w:lang w:val="en-US" w:eastAsia="es-ES"/>
        </w:rPr>
        <w:t>Lachesis muta</w:t>
      </w:r>
      <w:r w:rsidRPr="00AB588F">
        <w:rPr>
          <w:rFonts w:ascii="Georgia" w:hAnsi="Georgia"/>
          <w:lang w:val="en-US" w:eastAsia="es-ES"/>
        </w:rPr>
        <w:t xml:space="preserve">; (F) </w:t>
      </w:r>
      <w:r w:rsidRPr="00AB588F">
        <w:rPr>
          <w:rFonts w:ascii="Georgia" w:hAnsi="Georgia"/>
          <w:i/>
          <w:lang w:val="en-US" w:eastAsia="es-ES"/>
        </w:rPr>
        <w:t>Porthidium lansbergii</w:t>
      </w:r>
      <w:r w:rsidRPr="00AB588F">
        <w:rPr>
          <w:rFonts w:ascii="Georgia" w:hAnsi="Georgia"/>
          <w:lang w:val="en-US" w:eastAsia="es-ES"/>
        </w:rPr>
        <w:t xml:space="preserve">; (G) </w:t>
      </w:r>
      <w:r w:rsidRPr="00AB588F">
        <w:rPr>
          <w:rFonts w:ascii="Georgia" w:hAnsi="Georgia"/>
          <w:i/>
          <w:lang w:val="en-US" w:eastAsia="es-ES"/>
        </w:rPr>
        <w:t>Crotalus durissus</w:t>
      </w:r>
      <w:r w:rsidRPr="00AB588F">
        <w:rPr>
          <w:rFonts w:ascii="Georgia" w:hAnsi="Georgia"/>
          <w:lang w:val="en-US" w:eastAsia="es-ES"/>
        </w:rPr>
        <w:t xml:space="preserve">. </w:t>
      </w:r>
      <w:r>
        <w:rPr>
          <w:rFonts w:ascii="Georgia" w:hAnsi="Georgia"/>
        </w:rPr>
        <w:t>Fotos: J. P. Hurtado-Gómez</w:t>
      </w:r>
    </w:p>
    <w:p w14:paraId="05173E60" w14:textId="77777777" w:rsidR="00203FD0" w:rsidRDefault="00203FD0" w:rsidP="00203FD0">
      <w:pPr>
        <w:rPr>
          <w:rFonts w:ascii="Georgia" w:hAnsi="Georgia"/>
        </w:rPr>
      </w:pPr>
    </w:p>
    <w:p w14:paraId="67C08A4A" w14:textId="77777777" w:rsidR="00203FD0" w:rsidRDefault="00203FD0" w:rsidP="00203FD0">
      <w:pPr>
        <w:rPr>
          <w:rFonts w:ascii="Georgia" w:hAnsi="Georgia"/>
        </w:rPr>
      </w:pPr>
    </w:p>
    <w:p w14:paraId="60863988" w14:textId="77777777" w:rsidR="00203FD0" w:rsidRDefault="00203FD0" w:rsidP="00203FD0">
      <w:pPr>
        <w:rPr>
          <w:rFonts w:ascii="Georgia" w:hAnsi="Georgia"/>
        </w:rPr>
      </w:pPr>
    </w:p>
    <w:p w14:paraId="185A11E4" w14:textId="77777777" w:rsidR="00203FD0" w:rsidRDefault="00203FD0" w:rsidP="00203FD0">
      <w:pPr>
        <w:pStyle w:val="Descripcin"/>
        <w:spacing w:before="120"/>
        <w:rPr>
          <w:rFonts w:ascii="Georgia" w:eastAsia="Times New Roman" w:hAnsi="Georgia" w:cs="Times New Roman"/>
          <w:sz w:val="24"/>
          <w:szCs w:val="24"/>
          <w:lang w:eastAsia="es-ES"/>
        </w:rPr>
      </w:pPr>
    </w:p>
    <w:p w14:paraId="526D187E" w14:textId="77777777" w:rsidR="00203FD0" w:rsidRDefault="00203FD0" w:rsidP="00203FD0">
      <w:pPr>
        <w:rPr>
          <w:rFonts w:ascii="Georgia" w:eastAsiaTheme="minorHAnsi" w:hAnsi="Georgia"/>
          <w:b/>
          <w:bCs/>
          <w:sz w:val="24"/>
          <w:szCs w:val="24"/>
        </w:rPr>
      </w:pPr>
      <w:r>
        <w:rPr>
          <w:rFonts w:ascii="Georgia" w:hAnsi="Georgia"/>
          <w:b/>
          <w:bCs/>
          <w:sz w:val="24"/>
          <w:szCs w:val="24"/>
          <w:lang w:eastAsia="es-ES"/>
        </w:rPr>
        <w:t>Familia Elapidae</w:t>
      </w:r>
    </w:p>
    <w:p w14:paraId="3E516A3F" w14:textId="77777777" w:rsidR="00203FD0" w:rsidRDefault="00203FD0" w:rsidP="00203FD0">
      <w:pPr>
        <w:spacing w:before="120" w:after="0" w:line="240" w:lineRule="auto"/>
        <w:rPr>
          <w:rFonts w:ascii="Georgia" w:eastAsia="Times New Roman" w:hAnsi="Georgia" w:cs="Times New Roman"/>
          <w:sz w:val="24"/>
          <w:szCs w:val="24"/>
          <w:lang w:val="es-MX" w:eastAsia="es-ES"/>
        </w:rPr>
      </w:pPr>
      <w:r>
        <w:rPr>
          <w:rFonts w:ascii="Georgia" w:eastAsia="Times New Roman" w:hAnsi="Georgia" w:cs="Times New Roman"/>
          <w:sz w:val="24"/>
          <w:szCs w:val="24"/>
          <w:lang w:val="es-MX" w:eastAsia="es-ES"/>
        </w:rPr>
        <w:t xml:space="preserve">Tabla 3. Especies de la familia Elapidae en Colombia y su distribución geográfica de acuerdo a </w:t>
      </w:r>
      <w:r>
        <w:rPr>
          <w:rFonts w:ascii="Georgia" w:eastAsia="Times New Roman" w:hAnsi="Georgia" w:cs="Times New Roman"/>
          <w:sz w:val="24"/>
          <w:szCs w:val="24"/>
          <w:lang w:val="es-MX" w:eastAsia="es-ES"/>
        </w:rPr>
        <w:fldChar w:fldCharType="begin" w:fldLock="1"/>
      </w:r>
      <w:r>
        <w:rPr>
          <w:rFonts w:ascii="Georgia" w:eastAsia="Times New Roman" w:hAnsi="Georgia" w:cs="Times New Roman"/>
          <w:sz w:val="24"/>
          <w:szCs w:val="24"/>
          <w:lang w:val="es-MX" w:eastAsia="es-ES"/>
        </w:rPr>
        <w:instrText>ADDIN CSL_CITATION {"citationItems":[{"id":"ITEM-1","itemData":{"author":[{"dropping-particle":"","family":"Campbell","given":"Jonathan A","non-dropping-particle":"","parse-names":false,"suffix":""},{"dropping-particle":"","family":"Lamar","given":"WW W","non-dropping-particle":"","parse-names":false,"suffix":""}],"edition":"1","id":"ITEM-1","issued":{"date-parts":[["2004"]]},"number-of-pages":"926","publisher":"Comstock Publishing Associates, Cornell University Press, Ithaca, New York","publisher-place":"Ithaca, New York","title":"The venomous reptiles of the Western Hemisphere","type":"book"},"uris":["http://www.mendeley.com/documents/?uuid=7755bd63-b221-4e84-b6ae-a23cf513707f"]}],"mendeley":{"formattedCitation":"(16)","plainTextFormattedCitation":"(16)","previouslyFormattedCitation":"(Campbell &amp; Lamar, 2004)"},"properties":{"noteIndex":0},"schema":"https://github.com/citation-style-language/schema/raw/master/csl-citation.json"}</w:instrText>
      </w:r>
      <w:r>
        <w:rPr>
          <w:rFonts w:ascii="Georgia" w:eastAsia="Times New Roman" w:hAnsi="Georgia" w:cs="Times New Roman"/>
          <w:sz w:val="24"/>
          <w:szCs w:val="24"/>
          <w:lang w:val="es-MX" w:eastAsia="es-ES"/>
        </w:rPr>
        <w:fldChar w:fldCharType="separate"/>
      </w:r>
      <w:r>
        <w:rPr>
          <w:rFonts w:ascii="Georgia" w:eastAsia="Times New Roman" w:hAnsi="Georgia" w:cs="Times New Roman"/>
          <w:noProof/>
          <w:sz w:val="24"/>
          <w:szCs w:val="24"/>
          <w:lang w:val="es-MX" w:eastAsia="es-ES"/>
        </w:rPr>
        <w:t>(16)</w:t>
      </w:r>
      <w:r>
        <w:rPr>
          <w:rFonts w:ascii="Georgia" w:eastAsia="Times New Roman" w:hAnsi="Georgia" w:cs="Times New Roman"/>
          <w:sz w:val="24"/>
          <w:szCs w:val="24"/>
          <w:lang w:val="es-MX" w:eastAsia="es-ES"/>
        </w:rPr>
        <w:fldChar w:fldCharType="end"/>
      </w:r>
      <w:r>
        <w:rPr>
          <w:rFonts w:ascii="Georgia" w:eastAsia="Times New Roman" w:hAnsi="Georgia" w:cs="Times New Roman"/>
          <w:sz w:val="24"/>
          <w:szCs w:val="24"/>
          <w:lang w:val="es-MX" w:eastAsia="es-ES"/>
        </w:rPr>
        <w:t xml:space="preserve"> (Figura 25).</w:t>
      </w:r>
    </w:p>
    <w:p w14:paraId="5465CFDF" w14:textId="77777777" w:rsidR="00203FD0" w:rsidRDefault="00203FD0" w:rsidP="00203FD0">
      <w:pPr>
        <w:spacing w:before="120" w:after="0" w:line="240" w:lineRule="auto"/>
        <w:rPr>
          <w:rFonts w:ascii="Georgia" w:eastAsia="Times New Roman" w:hAnsi="Georgia" w:cs="Times New Roman"/>
          <w:sz w:val="24"/>
          <w:szCs w:val="24"/>
          <w:lang w:val="es-MX" w:eastAsia="es-ES"/>
        </w:rPr>
      </w:pPr>
    </w:p>
    <w:tbl>
      <w:tblPr>
        <w:tblStyle w:val="Tablaconcuadrcula"/>
        <w:tblW w:w="8829" w:type="dxa"/>
        <w:tblInd w:w="0" w:type="dxa"/>
        <w:tblLook w:val="04A0" w:firstRow="1" w:lastRow="0" w:firstColumn="1" w:lastColumn="0" w:noHBand="0" w:noVBand="1"/>
      </w:tblPr>
      <w:tblGrid>
        <w:gridCol w:w="2943"/>
        <w:gridCol w:w="2943"/>
        <w:gridCol w:w="2943"/>
      </w:tblGrid>
      <w:tr w:rsidR="00203FD0" w14:paraId="77729E0B" w14:textId="77777777" w:rsidTr="00203FD0">
        <w:tc>
          <w:tcPr>
            <w:tcW w:w="2943" w:type="dxa"/>
            <w:tcBorders>
              <w:top w:val="single" w:sz="4" w:space="0" w:color="auto"/>
              <w:left w:val="single" w:sz="4" w:space="0" w:color="auto"/>
              <w:bottom w:val="single" w:sz="4" w:space="0" w:color="auto"/>
              <w:right w:val="single" w:sz="4" w:space="0" w:color="auto"/>
            </w:tcBorders>
            <w:vAlign w:val="center"/>
            <w:hideMark/>
          </w:tcPr>
          <w:p w14:paraId="60E487CF" w14:textId="77777777" w:rsidR="00203FD0" w:rsidRDefault="00203FD0">
            <w:pPr>
              <w:spacing w:before="120"/>
              <w:jc w:val="center"/>
              <w:rPr>
                <w:rFonts w:ascii="Georgia" w:eastAsia="Times New Roman" w:hAnsi="Georgia" w:cs="Times New Roman"/>
                <w:b/>
                <w:bCs/>
                <w:lang w:eastAsia="es-ES"/>
              </w:rPr>
            </w:pPr>
            <w:r>
              <w:rPr>
                <w:rFonts w:ascii="Georgia" w:eastAsia="Times New Roman" w:hAnsi="Georgia" w:cs="Times New Roman"/>
                <w:b/>
                <w:bCs/>
                <w:lang w:eastAsia="es-ES"/>
              </w:rPr>
              <w:t>Género/grupo</w:t>
            </w:r>
          </w:p>
        </w:tc>
        <w:tc>
          <w:tcPr>
            <w:tcW w:w="2943" w:type="dxa"/>
            <w:tcBorders>
              <w:top w:val="single" w:sz="4" w:space="0" w:color="auto"/>
              <w:left w:val="single" w:sz="4" w:space="0" w:color="auto"/>
              <w:bottom w:val="single" w:sz="4" w:space="0" w:color="auto"/>
              <w:right w:val="single" w:sz="4" w:space="0" w:color="auto"/>
            </w:tcBorders>
            <w:vAlign w:val="center"/>
            <w:hideMark/>
          </w:tcPr>
          <w:p w14:paraId="3A3AFC52" w14:textId="77777777" w:rsidR="00203FD0" w:rsidRDefault="00203FD0">
            <w:pPr>
              <w:spacing w:before="120"/>
              <w:jc w:val="center"/>
              <w:rPr>
                <w:rFonts w:ascii="Georgia" w:eastAsia="Times New Roman" w:hAnsi="Georgia" w:cs="Times New Roman"/>
                <w:b/>
                <w:bCs/>
                <w:lang w:eastAsia="es-ES"/>
              </w:rPr>
            </w:pPr>
            <w:r>
              <w:rPr>
                <w:rFonts w:ascii="Georgia" w:eastAsia="Times New Roman" w:hAnsi="Georgia" w:cs="Times New Roman"/>
                <w:b/>
                <w:bCs/>
                <w:lang w:eastAsia="es-ES"/>
              </w:rPr>
              <w:t>Especie</w:t>
            </w:r>
          </w:p>
        </w:tc>
        <w:tc>
          <w:tcPr>
            <w:tcW w:w="2943" w:type="dxa"/>
            <w:tcBorders>
              <w:top w:val="single" w:sz="4" w:space="0" w:color="auto"/>
              <w:left w:val="single" w:sz="4" w:space="0" w:color="auto"/>
              <w:bottom w:val="single" w:sz="4" w:space="0" w:color="auto"/>
              <w:right w:val="single" w:sz="4" w:space="0" w:color="auto"/>
            </w:tcBorders>
            <w:vAlign w:val="center"/>
            <w:hideMark/>
          </w:tcPr>
          <w:p w14:paraId="03EEB3C1" w14:textId="77777777" w:rsidR="00203FD0" w:rsidRDefault="00203FD0">
            <w:pPr>
              <w:spacing w:before="120"/>
              <w:jc w:val="center"/>
              <w:rPr>
                <w:rFonts w:ascii="Georgia" w:eastAsia="Times New Roman" w:hAnsi="Georgia" w:cs="Times New Roman"/>
                <w:b/>
                <w:bCs/>
                <w:lang w:eastAsia="es-ES"/>
              </w:rPr>
            </w:pPr>
            <w:r>
              <w:rPr>
                <w:rFonts w:ascii="Georgia" w:eastAsia="Times New Roman" w:hAnsi="Georgia" w:cs="Times New Roman"/>
                <w:b/>
                <w:bCs/>
                <w:lang w:eastAsia="es-ES"/>
              </w:rPr>
              <w:t>Distribución</w:t>
            </w:r>
          </w:p>
        </w:tc>
      </w:tr>
      <w:tr w:rsidR="00203FD0" w14:paraId="18B53FEA" w14:textId="77777777" w:rsidTr="00203FD0">
        <w:tc>
          <w:tcPr>
            <w:tcW w:w="2943" w:type="dxa"/>
            <w:tcBorders>
              <w:top w:val="single" w:sz="4" w:space="0" w:color="auto"/>
              <w:left w:val="single" w:sz="4" w:space="0" w:color="auto"/>
              <w:bottom w:val="single" w:sz="4" w:space="0" w:color="auto"/>
              <w:right w:val="single" w:sz="4" w:space="0" w:color="auto"/>
            </w:tcBorders>
            <w:vAlign w:val="center"/>
            <w:hideMark/>
          </w:tcPr>
          <w:p w14:paraId="03260F46" w14:textId="77777777" w:rsidR="00203FD0" w:rsidRDefault="00203FD0">
            <w:pPr>
              <w:spacing w:before="120"/>
              <w:jc w:val="center"/>
              <w:rPr>
                <w:rFonts w:ascii="Georgia" w:eastAsia="Times New Roman" w:hAnsi="Georgia" w:cs="Times New Roman"/>
                <w:i/>
                <w:lang w:eastAsia="es-ES"/>
              </w:rPr>
            </w:pPr>
            <w:r>
              <w:rPr>
                <w:rFonts w:ascii="Georgia" w:eastAsia="Times New Roman" w:hAnsi="Georgia" w:cs="Times New Roman"/>
                <w:i/>
                <w:lang w:eastAsia="es-ES"/>
              </w:rPr>
              <w:t>Hydrophis</w:t>
            </w:r>
          </w:p>
        </w:tc>
        <w:tc>
          <w:tcPr>
            <w:tcW w:w="2943" w:type="dxa"/>
            <w:tcBorders>
              <w:top w:val="single" w:sz="4" w:space="0" w:color="auto"/>
              <w:left w:val="single" w:sz="4" w:space="0" w:color="auto"/>
              <w:bottom w:val="single" w:sz="4" w:space="0" w:color="auto"/>
              <w:right w:val="single" w:sz="4" w:space="0" w:color="auto"/>
            </w:tcBorders>
            <w:vAlign w:val="center"/>
            <w:hideMark/>
          </w:tcPr>
          <w:p w14:paraId="6624ACE5" w14:textId="77777777"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i/>
                <w:lang w:eastAsia="es-ES"/>
              </w:rPr>
              <w:t>H. platurus</w:t>
            </w:r>
            <w:r>
              <w:rPr>
                <w:rFonts w:ascii="Georgia" w:eastAsia="Times New Roman" w:hAnsi="Georgia" w:cs="Times New Roman"/>
                <w:lang w:eastAsia="es-ES"/>
              </w:rPr>
              <w:t xml:space="preserve"> Linnaeus, 1766</w:t>
            </w:r>
          </w:p>
        </w:tc>
        <w:tc>
          <w:tcPr>
            <w:tcW w:w="2943" w:type="dxa"/>
            <w:tcBorders>
              <w:top w:val="single" w:sz="4" w:space="0" w:color="auto"/>
              <w:left w:val="single" w:sz="4" w:space="0" w:color="auto"/>
              <w:bottom w:val="single" w:sz="4" w:space="0" w:color="auto"/>
              <w:right w:val="single" w:sz="4" w:space="0" w:color="auto"/>
            </w:tcBorders>
            <w:vAlign w:val="center"/>
            <w:hideMark/>
          </w:tcPr>
          <w:p w14:paraId="2809BD70" w14:textId="77777777"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lang w:eastAsia="es-ES"/>
              </w:rPr>
              <w:t>Océano Pacífico</w:t>
            </w:r>
          </w:p>
        </w:tc>
      </w:tr>
      <w:tr w:rsidR="00203FD0" w14:paraId="4D0667D1" w14:textId="77777777" w:rsidTr="00203FD0">
        <w:tc>
          <w:tcPr>
            <w:tcW w:w="8829" w:type="dxa"/>
            <w:gridSpan w:val="3"/>
            <w:tcBorders>
              <w:top w:val="single" w:sz="4" w:space="0" w:color="auto"/>
              <w:left w:val="single" w:sz="4" w:space="0" w:color="auto"/>
              <w:bottom w:val="single" w:sz="4" w:space="0" w:color="auto"/>
              <w:right w:val="single" w:sz="4" w:space="0" w:color="auto"/>
            </w:tcBorders>
            <w:vAlign w:val="center"/>
            <w:hideMark/>
          </w:tcPr>
          <w:p w14:paraId="7C61BFC2" w14:textId="77777777" w:rsidR="00203FD0" w:rsidRDefault="00203FD0">
            <w:pPr>
              <w:spacing w:before="120"/>
              <w:jc w:val="center"/>
              <w:rPr>
                <w:rFonts w:ascii="Georgia" w:eastAsia="Times New Roman" w:hAnsi="Georgia" w:cs="Times New Roman"/>
                <w:i/>
                <w:lang w:eastAsia="es-ES"/>
              </w:rPr>
            </w:pPr>
            <w:r>
              <w:rPr>
                <w:rFonts w:ascii="Georgia" w:eastAsia="Times New Roman" w:hAnsi="Georgia" w:cs="Times New Roman"/>
                <w:i/>
                <w:lang w:eastAsia="es-ES"/>
              </w:rPr>
              <w:t>Micrurus</w:t>
            </w:r>
          </w:p>
        </w:tc>
      </w:tr>
      <w:tr w:rsidR="00203FD0" w14:paraId="50620423" w14:textId="77777777" w:rsidTr="00203FD0">
        <w:tc>
          <w:tcPr>
            <w:tcW w:w="2943" w:type="dxa"/>
            <w:vMerge w:val="restart"/>
            <w:tcBorders>
              <w:top w:val="single" w:sz="4" w:space="0" w:color="auto"/>
              <w:left w:val="single" w:sz="4" w:space="0" w:color="auto"/>
              <w:bottom w:val="single" w:sz="4" w:space="0" w:color="auto"/>
              <w:right w:val="single" w:sz="4" w:space="0" w:color="auto"/>
            </w:tcBorders>
            <w:vAlign w:val="center"/>
          </w:tcPr>
          <w:p w14:paraId="09C99DF6" w14:textId="77777777"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lang w:eastAsia="es-ES"/>
              </w:rPr>
              <w:t>bicolor</w:t>
            </w:r>
          </w:p>
          <w:p w14:paraId="16BDA276" w14:textId="77777777" w:rsidR="00203FD0" w:rsidRDefault="00203FD0">
            <w:pPr>
              <w:spacing w:before="120"/>
              <w:jc w:val="center"/>
              <w:rPr>
                <w:rFonts w:ascii="Georgia" w:eastAsia="Times New Roman" w:hAnsi="Georgia" w:cs="Times New Roman"/>
                <w:lang w:eastAsia="es-ES"/>
              </w:rPr>
            </w:pPr>
          </w:p>
        </w:tc>
        <w:tc>
          <w:tcPr>
            <w:tcW w:w="2943" w:type="dxa"/>
            <w:tcBorders>
              <w:top w:val="single" w:sz="4" w:space="0" w:color="auto"/>
              <w:left w:val="single" w:sz="4" w:space="0" w:color="auto"/>
              <w:bottom w:val="single" w:sz="4" w:space="0" w:color="auto"/>
              <w:right w:val="single" w:sz="4" w:space="0" w:color="auto"/>
            </w:tcBorders>
            <w:vAlign w:val="center"/>
            <w:hideMark/>
          </w:tcPr>
          <w:p w14:paraId="040E5646" w14:textId="77777777"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i/>
                <w:lang w:eastAsia="es-ES"/>
              </w:rPr>
              <w:t>M. mipartitus</w:t>
            </w:r>
            <w:r>
              <w:rPr>
                <w:rFonts w:ascii="Georgia" w:eastAsia="Times New Roman" w:hAnsi="Georgia" w:cs="Times New Roman"/>
                <w:lang w:eastAsia="es-ES"/>
              </w:rPr>
              <w:t xml:space="preserve"> Duméril, Bibron &amp; Duméril, 1854</w:t>
            </w:r>
          </w:p>
        </w:tc>
        <w:tc>
          <w:tcPr>
            <w:tcW w:w="2943" w:type="dxa"/>
            <w:tcBorders>
              <w:top w:val="single" w:sz="4" w:space="0" w:color="auto"/>
              <w:left w:val="single" w:sz="4" w:space="0" w:color="auto"/>
              <w:bottom w:val="single" w:sz="4" w:space="0" w:color="auto"/>
              <w:right w:val="single" w:sz="4" w:space="0" w:color="auto"/>
            </w:tcBorders>
            <w:vAlign w:val="center"/>
            <w:hideMark/>
          </w:tcPr>
          <w:p w14:paraId="351060E5" w14:textId="77777777"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lang w:eastAsia="es-ES"/>
              </w:rPr>
              <w:t>En las tres cordilleras, región Pacífica y valles interandinos, piedemonte sur de la Sierra Nevada de Santa Marta y todo el piedemonte de la Cordillera Oriental, desde el nivel del mar hasta los 2700 msnm</w:t>
            </w:r>
          </w:p>
        </w:tc>
      </w:tr>
      <w:tr w:rsidR="00203FD0" w14:paraId="76022247" w14:textId="77777777" w:rsidTr="00203FD0">
        <w:tc>
          <w:tcPr>
            <w:tcW w:w="0" w:type="auto"/>
            <w:vMerge/>
            <w:tcBorders>
              <w:top w:val="single" w:sz="4" w:space="0" w:color="auto"/>
              <w:left w:val="single" w:sz="4" w:space="0" w:color="auto"/>
              <w:bottom w:val="single" w:sz="4" w:space="0" w:color="auto"/>
              <w:right w:val="single" w:sz="4" w:space="0" w:color="auto"/>
            </w:tcBorders>
            <w:vAlign w:val="center"/>
            <w:hideMark/>
          </w:tcPr>
          <w:p w14:paraId="5B458F7A" w14:textId="77777777" w:rsidR="00203FD0" w:rsidRDefault="00203FD0">
            <w:pPr>
              <w:rPr>
                <w:rFonts w:ascii="Georgia" w:eastAsia="Times New Roman" w:hAnsi="Georgia" w:cs="Times New Roman"/>
                <w:lang w:eastAsia="es-ES"/>
              </w:rPr>
            </w:pPr>
          </w:p>
        </w:tc>
        <w:tc>
          <w:tcPr>
            <w:tcW w:w="2943" w:type="dxa"/>
            <w:tcBorders>
              <w:top w:val="single" w:sz="4" w:space="0" w:color="auto"/>
              <w:left w:val="single" w:sz="4" w:space="0" w:color="auto"/>
              <w:bottom w:val="single" w:sz="4" w:space="0" w:color="auto"/>
              <w:right w:val="single" w:sz="4" w:space="0" w:color="auto"/>
            </w:tcBorders>
            <w:vAlign w:val="center"/>
            <w:hideMark/>
          </w:tcPr>
          <w:p w14:paraId="169E1038" w14:textId="77777777" w:rsidR="00203FD0" w:rsidRDefault="00203FD0">
            <w:pPr>
              <w:spacing w:before="120"/>
              <w:ind w:left="708" w:hanging="708"/>
              <w:jc w:val="center"/>
              <w:rPr>
                <w:rFonts w:ascii="Georgia" w:eastAsia="Times New Roman" w:hAnsi="Georgia" w:cs="Times New Roman"/>
                <w:lang w:eastAsia="es-ES"/>
              </w:rPr>
            </w:pPr>
            <w:r>
              <w:rPr>
                <w:rFonts w:ascii="Georgia" w:eastAsia="Times New Roman" w:hAnsi="Georgia" w:cs="Times New Roman"/>
                <w:i/>
                <w:lang w:eastAsia="es-ES"/>
              </w:rPr>
              <w:t>M. multifasciatus</w:t>
            </w:r>
            <w:r>
              <w:rPr>
                <w:rFonts w:ascii="Georgia" w:eastAsia="Times New Roman" w:hAnsi="Georgia" w:cs="Times New Roman"/>
                <w:lang w:eastAsia="es-ES"/>
              </w:rPr>
              <w:t xml:space="preserve"> Jan, 1858</w:t>
            </w:r>
          </w:p>
        </w:tc>
        <w:tc>
          <w:tcPr>
            <w:tcW w:w="2943" w:type="dxa"/>
            <w:tcBorders>
              <w:top w:val="single" w:sz="4" w:space="0" w:color="auto"/>
              <w:left w:val="single" w:sz="4" w:space="0" w:color="auto"/>
              <w:bottom w:val="single" w:sz="4" w:space="0" w:color="auto"/>
              <w:right w:val="single" w:sz="4" w:space="0" w:color="auto"/>
            </w:tcBorders>
            <w:vAlign w:val="center"/>
            <w:hideMark/>
          </w:tcPr>
          <w:p w14:paraId="48E0E01A" w14:textId="77777777"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lang w:eastAsia="es-ES"/>
              </w:rPr>
              <w:t>Piedemonte de la cordillera occidental y región Pacífica entre los 50 y 1800 msnm</w:t>
            </w:r>
          </w:p>
        </w:tc>
      </w:tr>
      <w:tr w:rsidR="00203FD0" w14:paraId="1DF4B2D7" w14:textId="77777777" w:rsidTr="00203FD0">
        <w:tc>
          <w:tcPr>
            <w:tcW w:w="0" w:type="auto"/>
            <w:vMerge/>
            <w:tcBorders>
              <w:top w:val="single" w:sz="4" w:space="0" w:color="auto"/>
              <w:left w:val="single" w:sz="4" w:space="0" w:color="auto"/>
              <w:bottom w:val="single" w:sz="4" w:space="0" w:color="auto"/>
              <w:right w:val="single" w:sz="4" w:space="0" w:color="auto"/>
            </w:tcBorders>
            <w:vAlign w:val="center"/>
            <w:hideMark/>
          </w:tcPr>
          <w:p w14:paraId="4AEA0005" w14:textId="77777777" w:rsidR="00203FD0" w:rsidRDefault="00203FD0">
            <w:pPr>
              <w:rPr>
                <w:rFonts w:ascii="Georgia" w:eastAsia="Times New Roman" w:hAnsi="Georgia" w:cs="Times New Roman"/>
                <w:lang w:eastAsia="es-ES"/>
              </w:rPr>
            </w:pPr>
          </w:p>
        </w:tc>
        <w:tc>
          <w:tcPr>
            <w:tcW w:w="2943" w:type="dxa"/>
            <w:tcBorders>
              <w:top w:val="single" w:sz="4" w:space="0" w:color="auto"/>
              <w:left w:val="single" w:sz="4" w:space="0" w:color="auto"/>
              <w:bottom w:val="single" w:sz="4" w:space="0" w:color="auto"/>
              <w:right w:val="single" w:sz="4" w:space="0" w:color="auto"/>
            </w:tcBorders>
            <w:vAlign w:val="center"/>
            <w:hideMark/>
          </w:tcPr>
          <w:p w14:paraId="0E0F8DF8" w14:textId="77777777"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i/>
                <w:lang w:eastAsia="es-ES"/>
              </w:rPr>
              <w:t>M. multiscutatus</w:t>
            </w:r>
            <w:r>
              <w:rPr>
                <w:rFonts w:ascii="Georgia" w:eastAsia="Times New Roman" w:hAnsi="Georgia" w:cs="Times New Roman"/>
                <w:lang w:eastAsia="es-ES"/>
              </w:rPr>
              <w:t xml:space="preserve"> Rendahl &amp; Vestergren, 1940</w:t>
            </w:r>
          </w:p>
        </w:tc>
        <w:tc>
          <w:tcPr>
            <w:tcW w:w="2943" w:type="dxa"/>
            <w:tcBorders>
              <w:top w:val="single" w:sz="4" w:space="0" w:color="auto"/>
              <w:left w:val="single" w:sz="4" w:space="0" w:color="auto"/>
              <w:bottom w:val="single" w:sz="4" w:space="0" w:color="auto"/>
              <w:right w:val="single" w:sz="4" w:space="0" w:color="auto"/>
            </w:tcBorders>
            <w:vAlign w:val="center"/>
            <w:hideMark/>
          </w:tcPr>
          <w:p w14:paraId="05C627E2" w14:textId="77777777"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lang w:eastAsia="es-ES"/>
              </w:rPr>
              <w:t>Piedemonte sur de la Cordillera Occidental entre los 100 y 900 msnm</w:t>
            </w:r>
          </w:p>
        </w:tc>
      </w:tr>
      <w:tr w:rsidR="00203FD0" w14:paraId="6BD4718E" w14:textId="77777777" w:rsidTr="00203FD0">
        <w:tc>
          <w:tcPr>
            <w:tcW w:w="0" w:type="auto"/>
            <w:vMerge/>
            <w:tcBorders>
              <w:top w:val="single" w:sz="4" w:space="0" w:color="auto"/>
              <w:left w:val="single" w:sz="4" w:space="0" w:color="auto"/>
              <w:bottom w:val="single" w:sz="4" w:space="0" w:color="auto"/>
              <w:right w:val="single" w:sz="4" w:space="0" w:color="auto"/>
            </w:tcBorders>
            <w:vAlign w:val="center"/>
            <w:hideMark/>
          </w:tcPr>
          <w:p w14:paraId="4F7D9C40" w14:textId="77777777" w:rsidR="00203FD0" w:rsidRDefault="00203FD0">
            <w:pPr>
              <w:rPr>
                <w:rFonts w:ascii="Georgia" w:eastAsia="Times New Roman" w:hAnsi="Georgia" w:cs="Times New Roman"/>
                <w:lang w:eastAsia="es-ES"/>
              </w:rPr>
            </w:pPr>
          </w:p>
        </w:tc>
        <w:tc>
          <w:tcPr>
            <w:tcW w:w="2943" w:type="dxa"/>
            <w:tcBorders>
              <w:top w:val="single" w:sz="4" w:space="0" w:color="auto"/>
              <w:left w:val="single" w:sz="4" w:space="0" w:color="auto"/>
              <w:bottom w:val="single" w:sz="4" w:space="0" w:color="auto"/>
              <w:right w:val="single" w:sz="4" w:space="0" w:color="auto"/>
            </w:tcBorders>
            <w:vAlign w:val="center"/>
            <w:hideMark/>
          </w:tcPr>
          <w:p w14:paraId="20E01B4B" w14:textId="77777777"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i/>
                <w:lang w:eastAsia="es-ES"/>
              </w:rPr>
              <w:t>M. spurrelli</w:t>
            </w:r>
            <w:r>
              <w:rPr>
                <w:rFonts w:ascii="Georgia" w:eastAsia="Times New Roman" w:hAnsi="Georgia" w:cs="Times New Roman"/>
                <w:lang w:eastAsia="es-ES"/>
              </w:rPr>
              <w:t xml:space="preserve"> Boulenger, 1914</w:t>
            </w:r>
          </w:p>
        </w:tc>
        <w:tc>
          <w:tcPr>
            <w:tcW w:w="2943" w:type="dxa"/>
            <w:tcBorders>
              <w:top w:val="single" w:sz="4" w:space="0" w:color="auto"/>
              <w:left w:val="single" w:sz="4" w:space="0" w:color="auto"/>
              <w:bottom w:val="single" w:sz="4" w:space="0" w:color="auto"/>
              <w:right w:val="single" w:sz="4" w:space="0" w:color="auto"/>
            </w:tcBorders>
            <w:vAlign w:val="center"/>
            <w:hideMark/>
          </w:tcPr>
          <w:p w14:paraId="5083D021" w14:textId="77777777"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lang w:eastAsia="es-ES"/>
              </w:rPr>
              <w:t>Cuenca del río Condoto en el Choco, hasta los 400 msnm</w:t>
            </w:r>
          </w:p>
        </w:tc>
      </w:tr>
      <w:tr w:rsidR="00203FD0" w14:paraId="60598BC8" w14:textId="77777777" w:rsidTr="00203FD0">
        <w:tc>
          <w:tcPr>
            <w:tcW w:w="2943" w:type="dxa"/>
            <w:vMerge w:val="restart"/>
            <w:tcBorders>
              <w:top w:val="single" w:sz="4" w:space="0" w:color="auto"/>
              <w:left w:val="single" w:sz="4" w:space="0" w:color="auto"/>
              <w:bottom w:val="single" w:sz="4" w:space="0" w:color="auto"/>
              <w:right w:val="single" w:sz="4" w:space="0" w:color="auto"/>
            </w:tcBorders>
            <w:vAlign w:val="center"/>
            <w:hideMark/>
          </w:tcPr>
          <w:p w14:paraId="5015402F" w14:textId="77777777"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lang w:eastAsia="es-ES"/>
              </w:rPr>
              <w:t>Dorso oscuro (previamente dentro del género Leptomicrurus)</w:t>
            </w:r>
          </w:p>
        </w:tc>
        <w:tc>
          <w:tcPr>
            <w:tcW w:w="2943" w:type="dxa"/>
            <w:tcBorders>
              <w:top w:val="single" w:sz="4" w:space="0" w:color="auto"/>
              <w:left w:val="single" w:sz="4" w:space="0" w:color="auto"/>
              <w:bottom w:val="single" w:sz="4" w:space="0" w:color="auto"/>
              <w:right w:val="single" w:sz="4" w:space="0" w:color="auto"/>
            </w:tcBorders>
            <w:vAlign w:val="center"/>
            <w:hideMark/>
          </w:tcPr>
          <w:p w14:paraId="5A4C1E9E" w14:textId="77777777"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i/>
                <w:lang w:eastAsia="es-ES"/>
              </w:rPr>
              <w:t>M. narduccii</w:t>
            </w:r>
            <w:r>
              <w:rPr>
                <w:rFonts w:ascii="Georgia" w:eastAsia="Times New Roman" w:hAnsi="Georgia" w:cs="Times New Roman"/>
                <w:lang w:eastAsia="es-ES"/>
              </w:rPr>
              <w:t xml:space="preserve"> Jan, 1863</w:t>
            </w:r>
          </w:p>
        </w:tc>
        <w:tc>
          <w:tcPr>
            <w:tcW w:w="2943" w:type="dxa"/>
            <w:tcBorders>
              <w:top w:val="single" w:sz="4" w:space="0" w:color="auto"/>
              <w:left w:val="single" w:sz="4" w:space="0" w:color="auto"/>
              <w:bottom w:val="single" w:sz="4" w:space="0" w:color="auto"/>
              <w:right w:val="single" w:sz="4" w:space="0" w:color="auto"/>
            </w:tcBorders>
            <w:vAlign w:val="center"/>
            <w:hideMark/>
          </w:tcPr>
          <w:p w14:paraId="353F818B" w14:textId="77777777"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lang w:eastAsia="es-ES"/>
              </w:rPr>
              <w:t>Piedemonte amazónico al suroccidente de Colombia, entre los 100 y 1500 msnm</w:t>
            </w:r>
          </w:p>
        </w:tc>
      </w:tr>
      <w:tr w:rsidR="00203FD0" w14:paraId="1E03B620" w14:textId="77777777" w:rsidTr="00203FD0">
        <w:tc>
          <w:tcPr>
            <w:tcW w:w="0" w:type="auto"/>
            <w:vMerge/>
            <w:tcBorders>
              <w:top w:val="single" w:sz="4" w:space="0" w:color="auto"/>
              <w:left w:val="single" w:sz="4" w:space="0" w:color="auto"/>
              <w:bottom w:val="single" w:sz="4" w:space="0" w:color="auto"/>
              <w:right w:val="single" w:sz="4" w:space="0" w:color="auto"/>
            </w:tcBorders>
            <w:vAlign w:val="center"/>
            <w:hideMark/>
          </w:tcPr>
          <w:p w14:paraId="66547323" w14:textId="77777777" w:rsidR="00203FD0" w:rsidRDefault="00203FD0">
            <w:pPr>
              <w:rPr>
                <w:rFonts w:ascii="Georgia" w:eastAsia="Times New Roman" w:hAnsi="Georgia" w:cs="Times New Roman"/>
                <w:lang w:eastAsia="es-ES"/>
              </w:rPr>
            </w:pPr>
          </w:p>
        </w:tc>
        <w:tc>
          <w:tcPr>
            <w:tcW w:w="2943" w:type="dxa"/>
            <w:tcBorders>
              <w:top w:val="single" w:sz="4" w:space="0" w:color="auto"/>
              <w:left w:val="single" w:sz="4" w:space="0" w:color="auto"/>
              <w:bottom w:val="single" w:sz="4" w:space="0" w:color="auto"/>
              <w:right w:val="single" w:sz="4" w:space="0" w:color="auto"/>
            </w:tcBorders>
            <w:vAlign w:val="center"/>
            <w:hideMark/>
          </w:tcPr>
          <w:p w14:paraId="50D1ECBE" w14:textId="77777777"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i/>
                <w:lang w:eastAsia="es-ES"/>
              </w:rPr>
              <w:t>M. renjifoi</w:t>
            </w:r>
            <w:r>
              <w:rPr>
                <w:rFonts w:ascii="Georgia" w:eastAsia="Times New Roman" w:hAnsi="Georgia" w:cs="Times New Roman"/>
                <w:lang w:eastAsia="es-ES"/>
              </w:rPr>
              <w:t xml:space="preserve"> Lamar, 2003</w:t>
            </w:r>
          </w:p>
        </w:tc>
        <w:tc>
          <w:tcPr>
            <w:tcW w:w="2943" w:type="dxa"/>
            <w:tcBorders>
              <w:top w:val="single" w:sz="4" w:space="0" w:color="auto"/>
              <w:left w:val="single" w:sz="4" w:space="0" w:color="auto"/>
              <w:bottom w:val="single" w:sz="4" w:space="0" w:color="auto"/>
              <w:right w:val="single" w:sz="4" w:space="0" w:color="auto"/>
            </w:tcBorders>
            <w:vAlign w:val="center"/>
            <w:hideMark/>
          </w:tcPr>
          <w:p w14:paraId="20740580" w14:textId="77777777"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lang w:eastAsia="es-ES"/>
              </w:rPr>
              <w:t>Sólo se conoce el río Tomo, al sur de Puerto Carreño, en el departamento del Vichada.</w:t>
            </w:r>
          </w:p>
        </w:tc>
      </w:tr>
      <w:tr w:rsidR="00203FD0" w14:paraId="00FF584D" w14:textId="77777777" w:rsidTr="00203FD0">
        <w:tc>
          <w:tcPr>
            <w:tcW w:w="0" w:type="auto"/>
            <w:vMerge/>
            <w:tcBorders>
              <w:top w:val="single" w:sz="4" w:space="0" w:color="auto"/>
              <w:left w:val="single" w:sz="4" w:space="0" w:color="auto"/>
              <w:bottom w:val="single" w:sz="4" w:space="0" w:color="auto"/>
              <w:right w:val="single" w:sz="4" w:space="0" w:color="auto"/>
            </w:tcBorders>
            <w:vAlign w:val="center"/>
            <w:hideMark/>
          </w:tcPr>
          <w:p w14:paraId="0F6EAD10" w14:textId="77777777" w:rsidR="00203FD0" w:rsidRDefault="00203FD0">
            <w:pPr>
              <w:rPr>
                <w:rFonts w:ascii="Georgia" w:eastAsia="Times New Roman" w:hAnsi="Georgia" w:cs="Times New Roman"/>
                <w:lang w:eastAsia="es-ES"/>
              </w:rPr>
            </w:pPr>
          </w:p>
        </w:tc>
        <w:tc>
          <w:tcPr>
            <w:tcW w:w="2943" w:type="dxa"/>
            <w:tcBorders>
              <w:top w:val="single" w:sz="4" w:space="0" w:color="auto"/>
              <w:left w:val="single" w:sz="4" w:space="0" w:color="auto"/>
              <w:bottom w:val="single" w:sz="4" w:space="0" w:color="auto"/>
              <w:right w:val="single" w:sz="4" w:space="0" w:color="auto"/>
            </w:tcBorders>
            <w:vAlign w:val="center"/>
            <w:hideMark/>
          </w:tcPr>
          <w:p w14:paraId="23F20493" w14:textId="77777777"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i/>
                <w:lang w:eastAsia="es-ES"/>
              </w:rPr>
              <w:t>M. scutiventris</w:t>
            </w:r>
            <w:r>
              <w:rPr>
                <w:rFonts w:ascii="Georgia" w:eastAsia="Times New Roman" w:hAnsi="Georgia" w:cs="Times New Roman"/>
                <w:lang w:eastAsia="es-ES"/>
              </w:rPr>
              <w:t xml:space="preserve"> Cope, 1869</w:t>
            </w:r>
          </w:p>
        </w:tc>
        <w:tc>
          <w:tcPr>
            <w:tcW w:w="2943" w:type="dxa"/>
            <w:tcBorders>
              <w:top w:val="single" w:sz="4" w:space="0" w:color="auto"/>
              <w:left w:val="single" w:sz="4" w:space="0" w:color="auto"/>
              <w:bottom w:val="single" w:sz="4" w:space="0" w:color="auto"/>
              <w:right w:val="single" w:sz="4" w:space="0" w:color="auto"/>
            </w:tcBorders>
            <w:vAlign w:val="center"/>
            <w:hideMark/>
          </w:tcPr>
          <w:p w14:paraId="16A63301" w14:textId="77777777"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lang w:eastAsia="es-ES"/>
              </w:rPr>
              <w:t>Región Amazónica, entre los 100 y 1200 msnm</w:t>
            </w:r>
          </w:p>
        </w:tc>
      </w:tr>
      <w:tr w:rsidR="00203FD0" w14:paraId="68940972" w14:textId="77777777" w:rsidTr="00203FD0">
        <w:tc>
          <w:tcPr>
            <w:tcW w:w="2943" w:type="dxa"/>
            <w:vMerge w:val="restart"/>
            <w:tcBorders>
              <w:top w:val="single" w:sz="4" w:space="0" w:color="auto"/>
              <w:left w:val="single" w:sz="4" w:space="0" w:color="auto"/>
              <w:bottom w:val="single" w:sz="4" w:space="0" w:color="auto"/>
              <w:right w:val="single" w:sz="4" w:space="0" w:color="auto"/>
            </w:tcBorders>
            <w:vAlign w:val="center"/>
          </w:tcPr>
          <w:p w14:paraId="5EEB3885" w14:textId="77777777"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lang w:eastAsia="es-ES"/>
              </w:rPr>
              <w:t>Mónadas</w:t>
            </w:r>
          </w:p>
          <w:p w14:paraId="00E42927" w14:textId="77777777" w:rsidR="00203FD0" w:rsidRDefault="00203FD0">
            <w:pPr>
              <w:spacing w:before="120"/>
              <w:jc w:val="center"/>
              <w:rPr>
                <w:rFonts w:ascii="Georgia" w:eastAsia="Times New Roman" w:hAnsi="Georgia" w:cs="Times New Roman"/>
                <w:lang w:eastAsia="es-ES"/>
              </w:rPr>
            </w:pPr>
          </w:p>
        </w:tc>
        <w:tc>
          <w:tcPr>
            <w:tcW w:w="2943" w:type="dxa"/>
            <w:tcBorders>
              <w:top w:val="single" w:sz="4" w:space="0" w:color="auto"/>
              <w:left w:val="single" w:sz="4" w:space="0" w:color="auto"/>
              <w:bottom w:val="single" w:sz="4" w:space="0" w:color="auto"/>
              <w:right w:val="single" w:sz="4" w:space="0" w:color="auto"/>
            </w:tcBorders>
            <w:vAlign w:val="center"/>
            <w:hideMark/>
          </w:tcPr>
          <w:p w14:paraId="4C0B6C26" w14:textId="77777777"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i/>
                <w:lang w:eastAsia="es-ES"/>
              </w:rPr>
              <w:t>M. camilae</w:t>
            </w:r>
            <w:r>
              <w:rPr>
                <w:rFonts w:ascii="Georgia" w:eastAsia="Times New Roman" w:hAnsi="Georgia" w:cs="Times New Roman"/>
                <w:lang w:eastAsia="es-ES"/>
              </w:rPr>
              <w:t xml:space="preserve"> Renjifo &amp; Lundberg, 2003</w:t>
            </w:r>
          </w:p>
        </w:tc>
        <w:tc>
          <w:tcPr>
            <w:tcW w:w="2943" w:type="dxa"/>
            <w:tcBorders>
              <w:top w:val="single" w:sz="4" w:space="0" w:color="auto"/>
              <w:left w:val="single" w:sz="4" w:space="0" w:color="auto"/>
              <w:bottom w:val="single" w:sz="4" w:space="0" w:color="auto"/>
              <w:right w:val="single" w:sz="4" w:space="0" w:color="auto"/>
            </w:tcBorders>
            <w:vAlign w:val="center"/>
            <w:hideMark/>
          </w:tcPr>
          <w:p w14:paraId="6D40C35F" w14:textId="77777777"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lang w:eastAsia="es-ES"/>
              </w:rPr>
              <w:t>Conocida únicamente de Tierralta, Córdoba y Tarazá Antioquia.</w:t>
            </w:r>
          </w:p>
        </w:tc>
      </w:tr>
      <w:tr w:rsidR="00203FD0" w14:paraId="0A0C66F5" w14:textId="77777777" w:rsidTr="00203FD0">
        <w:tc>
          <w:tcPr>
            <w:tcW w:w="0" w:type="auto"/>
            <w:vMerge/>
            <w:tcBorders>
              <w:top w:val="single" w:sz="4" w:space="0" w:color="auto"/>
              <w:left w:val="single" w:sz="4" w:space="0" w:color="auto"/>
              <w:bottom w:val="single" w:sz="4" w:space="0" w:color="auto"/>
              <w:right w:val="single" w:sz="4" w:space="0" w:color="auto"/>
            </w:tcBorders>
            <w:vAlign w:val="center"/>
            <w:hideMark/>
          </w:tcPr>
          <w:p w14:paraId="123B5706" w14:textId="77777777" w:rsidR="00203FD0" w:rsidRDefault="00203FD0">
            <w:pPr>
              <w:rPr>
                <w:rFonts w:ascii="Georgia" w:eastAsia="Times New Roman" w:hAnsi="Georgia" w:cs="Times New Roman"/>
                <w:lang w:eastAsia="es-ES"/>
              </w:rPr>
            </w:pPr>
          </w:p>
        </w:tc>
        <w:tc>
          <w:tcPr>
            <w:tcW w:w="2943" w:type="dxa"/>
            <w:tcBorders>
              <w:top w:val="single" w:sz="4" w:space="0" w:color="auto"/>
              <w:left w:val="single" w:sz="4" w:space="0" w:color="auto"/>
              <w:bottom w:val="single" w:sz="4" w:space="0" w:color="auto"/>
              <w:right w:val="single" w:sz="4" w:space="0" w:color="auto"/>
            </w:tcBorders>
            <w:vAlign w:val="center"/>
            <w:hideMark/>
          </w:tcPr>
          <w:p w14:paraId="09863748" w14:textId="77777777"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i/>
                <w:lang w:eastAsia="es-ES"/>
              </w:rPr>
              <w:t>M. clarki</w:t>
            </w:r>
            <w:r>
              <w:rPr>
                <w:rFonts w:ascii="Georgia" w:eastAsia="Times New Roman" w:hAnsi="Georgia" w:cs="Times New Roman"/>
                <w:lang w:eastAsia="es-ES"/>
              </w:rPr>
              <w:t xml:space="preserve"> Schmidt, 1936</w:t>
            </w:r>
          </w:p>
        </w:tc>
        <w:tc>
          <w:tcPr>
            <w:tcW w:w="2943" w:type="dxa"/>
            <w:tcBorders>
              <w:top w:val="single" w:sz="4" w:space="0" w:color="auto"/>
              <w:left w:val="single" w:sz="4" w:space="0" w:color="auto"/>
              <w:bottom w:val="single" w:sz="4" w:space="0" w:color="auto"/>
              <w:right w:val="single" w:sz="4" w:space="0" w:color="auto"/>
            </w:tcBorders>
            <w:vAlign w:val="center"/>
            <w:hideMark/>
          </w:tcPr>
          <w:p w14:paraId="7D037E2C" w14:textId="77777777"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lang w:eastAsia="es-ES"/>
              </w:rPr>
              <w:t>Tierras bajas de la región Pacífica hasta los 500 msnm</w:t>
            </w:r>
          </w:p>
        </w:tc>
      </w:tr>
      <w:tr w:rsidR="00203FD0" w14:paraId="33D4F222" w14:textId="77777777" w:rsidTr="00203FD0">
        <w:tc>
          <w:tcPr>
            <w:tcW w:w="0" w:type="auto"/>
            <w:vMerge/>
            <w:tcBorders>
              <w:top w:val="single" w:sz="4" w:space="0" w:color="auto"/>
              <w:left w:val="single" w:sz="4" w:space="0" w:color="auto"/>
              <w:bottom w:val="single" w:sz="4" w:space="0" w:color="auto"/>
              <w:right w:val="single" w:sz="4" w:space="0" w:color="auto"/>
            </w:tcBorders>
            <w:vAlign w:val="center"/>
            <w:hideMark/>
          </w:tcPr>
          <w:p w14:paraId="18D679FB" w14:textId="77777777" w:rsidR="00203FD0" w:rsidRDefault="00203FD0">
            <w:pPr>
              <w:rPr>
                <w:rFonts w:ascii="Georgia" w:eastAsia="Times New Roman" w:hAnsi="Georgia" w:cs="Times New Roman"/>
                <w:lang w:eastAsia="es-ES"/>
              </w:rPr>
            </w:pPr>
          </w:p>
        </w:tc>
        <w:tc>
          <w:tcPr>
            <w:tcW w:w="2943" w:type="dxa"/>
            <w:tcBorders>
              <w:top w:val="single" w:sz="4" w:space="0" w:color="auto"/>
              <w:left w:val="single" w:sz="4" w:space="0" w:color="auto"/>
              <w:bottom w:val="single" w:sz="4" w:space="0" w:color="auto"/>
              <w:right w:val="single" w:sz="4" w:space="0" w:color="auto"/>
            </w:tcBorders>
            <w:vAlign w:val="center"/>
            <w:hideMark/>
          </w:tcPr>
          <w:p w14:paraId="771255C4" w14:textId="77777777"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i/>
                <w:lang w:eastAsia="es-ES"/>
              </w:rPr>
              <w:t>M. dumerilii</w:t>
            </w:r>
            <w:r>
              <w:rPr>
                <w:rFonts w:ascii="Georgia" w:eastAsia="Times New Roman" w:hAnsi="Georgia" w:cs="Times New Roman"/>
                <w:lang w:eastAsia="es-ES"/>
              </w:rPr>
              <w:t xml:space="preserve"> Jan, 1858</w:t>
            </w:r>
          </w:p>
        </w:tc>
        <w:tc>
          <w:tcPr>
            <w:tcW w:w="2943" w:type="dxa"/>
            <w:tcBorders>
              <w:top w:val="single" w:sz="4" w:space="0" w:color="auto"/>
              <w:left w:val="single" w:sz="4" w:space="0" w:color="auto"/>
              <w:bottom w:val="single" w:sz="4" w:space="0" w:color="auto"/>
              <w:right w:val="single" w:sz="4" w:space="0" w:color="auto"/>
            </w:tcBorders>
            <w:vAlign w:val="center"/>
            <w:hideMark/>
          </w:tcPr>
          <w:p w14:paraId="15713A44" w14:textId="77777777"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lang w:eastAsia="es-ES"/>
              </w:rPr>
              <w:t xml:space="preserve">Tierras bajas del Pacifico, valle interandino de río Magdalena y piedemonte norte de la </w:t>
            </w:r>
            <w:r>
              <w:rPr>
                <w:rFonts w:ascii="Georgia" w:eastAsia="Times New Roman" w:hAnsi="Georgia" w:cs="Times New Roman"/>
                <w:lang w:eastAsia="es-ES"/>
              </w:rPr>
              <w:lastRenderedPageBreak/>
              <w:t>Sierra Nevada de Santa Marta, desde el nivel del mar, hasta los 2300 msnm</w:t>
            </w:r>
          </w:p>
        </w:tc>
      </w:tr>
      <w:tr w:rsidR="00203FD0" w14:paraId="67105E53" w14:textId="77777777" w:rsidTr="00203FD0">
        <w:tc>
          <w:tcPr>
            <w:tcW w:w="0" w:type="auto"/>
            <w:vMerge/>
            <w:tcBorders>
              <w:top w:val="single" w:sz="4" w:space="0" w:color="auto"/>
              <w:left w:val="single" w:sz="4" w:space="0" w:color="auto"/>
              <w:bottom w:val="single" w:sz="4" w:space="0" w:color="auto"/>
              <w:right w:val="single" w:sz="4" w:space="0" w:color="auto"/>
            </w:tcBorders>
            <w:vAlign w:val="center"/>
            <w:hideMark/>
          </w:tcPr>
          <w:p w14:paraId="0B59DB5F" w14:textId="77777777" w:rsidR="00203FD0" w:rsidRDefault="00203FD0">
            <w:pPr>
              <w:rPr>
                <w:rFonts w:ascii="Georgia" w:eastAsia="Times New Roman" w:hAnsi="Georgia" w:cs="Times New Roman"/>
                <w:lang w:eastAsia="es-ES"/>
              </w:rPr>
            </w:pPr>
          </w:p>
        </w:tc>
        <w:tc>
          <w:tcPr>
            <w:tcW w:w="2943" w:type="dxa"/>
            <w:tcBorders>
              <w:top w:val="single" w:sz="4" w:space="0" w:color="auto"/>
              <w:left w:val="single" w:sz="4" w:space="0" w:color="auto"/>
              <w:bottom w:val="single" w:sz="4" w:space="0" w:color="auto"/>
              <w:right w:val="single" w:sz="4" w:space="0" w:color="auto"/>
            </w:tcBorders>
            <w:vAlign w:val="center"/>
            <w:hideMark/>
          </w:tcPr>
          <w:p w14:paraId="114176E6" w14:textId="77777777"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i/>
                <w:lang w:eastAsia="es-ES"/>
              </w:rPr>
              <w:t>M. medemi</w:t>
            </w:r>
            <w:r>
              <w:rPr>
                <w:rFonts w:ascii="Georgia" w:eastAsia="Times New Roman" w:hAnsi="Georgia" w:cs="Times New Roman"/>
                <w:lang w:eastAsia="es-ES"/>
              </w:rPr>
              <w:t xml:space="preserve"> Roze, 1967</w:t>
            </w:r>
          </w:p>
        </w:tc>
        <w:tc>
          <w:tcPr>
            <w:tcW w:w="2943" w:type="dxa"/>
            <w:tcBorders>
              <w:top w:val="single" w:sz="4" w:space="0" w:color="auto"/>
              <w:left w:val="single" w:sz="4" w:space="0" w:color="auto"/>
              <w:bottom w:val="single" w:sz="4" w:space="0" w:color="auto"/>
              <w:right w:val="single" w:sz="4" w:space="0" w:color="auto"/>
            </w:tcBorders>
            <w:vAlign w:val="center"/>
            <w:hideMark/>
          </w:tcPr>
          <w:p w14:paraId="177B0F8D" w14:textId="77777777"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lang w:eastAsia="es-ES"/>
              </w:rPr>
              <w:t>Conocida únicamente de Villavicencio, Meta, entre los 200 y 600 msnm</w:t>
            </w:r>
          </w:p>
        </w:tc>
      </w:tr>
      <w:tr w:rsidR="00203FD0" w14:paraId="3B18CE24" w14:textId="77777777" w:rsidTr="00203FD0">
        <w:tc>
          <w:tcPr>
            <w:tcW w:w="0" w:type="auto"/>
            <w:vMerge/>
            <w:tcBorders>
              <w:top w:val="single" w:sz="4" w:space="0" w:color="auto"/>
              <w:left w:val="single" w:sz="4" w:space="0" w:color="auto"/>
              <w:bottom w:val="single" w:sz="4" w:space="0" w:color="auto"/>
              <w:right w:val="single" w:sz="4" w:space="0" w:color="auto"/>
            </w:tcBorders>
            <w:vAlign w:val="center"/>
            <w:hideMark/>
          </w:tcPr>
          <w:p w14:paraId="79FF88A4" w14:textId="77777777" w:rsidR="00203FD0" w:rsidRDefault="00203FD0">
            <w:pPr>
              <w:rPr>
                <w:rFonts w:ascii="Georgia" w:eastAsia="Times New Roman" w:hAnsi="Georgia" w:cs="Times New Roman"/>
                <w:lang w:eastAsia="es-ES"/>
              </w:rPr>
            </w:pPr>
          </w:p>
        </w:tc>
        <w:tc>
          <w:tcPr>
            <w:tcW w:w="2943" w:type="dxa"/>
            <w:tcBorders>
              <w:top w:val="single" w:sz="4" w:space="0" w:color="auto"/>
              <w:left w:val="single" w:sz="4" w:space="0" w:color="auto"/>
              <w:bottom w:val="single" w:sz="4" w:space="0" w:color="auto"/>
              <w:right w:val="single" w:sz="4" w:space="0" w:color="auto"/>
            </w:tcBorders>
            <w:vAlign w:val="center"/>
            <w:hideMark/>
          </w:tcPr>
          <w:p w14:paraId="5B29EA65" w14:textId="77777777"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i/>
                <w:lang w:eastAsia="es-ES"/>
              </w:rPr>
              <w:t>M. langsdorffi</w:t>
            </w:r>
            <w:r>
              <w:rPr>
                <w:rFonts w:ascii="Georgia" w:eastAsia="Times New Roman" w:hAnsi="Georgia" w:cs="Times New Roman"/>
                <w:lang w:eastAsia="es-ES"/>
              </w:rPr>
              <w:t xml:space="preserve"> Wagler, 1824</w:t>
            </w:r>
          </w:p>
        </w:tc>
        <w:tc>
          <w:tcPr>
            <w:tcW w:w="2943" w:type="dxa"/>
            <w:tcBorders>
              <w:top w:val="single" w:sz="4" w:space="0" w:color="auto"/>
              <w:left w:val="single" w:sz="4" w:space="0" w:color="auto"/>
              <w:bottom w:val="single" w:sz="4" w:space="0" w:color="auto"/>
              <w:right w:val="single" w:sz="4" w:space="0" w:color="auto"/>
            </w:tcBorders>
            <w:vAlign w:val="center"/>
            <w:hideMark/>
          </w:tcPr>
          <w:p w14:paraId="72121767" w14:textId="77777777"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lang w:eastAsia="es-ES"/>
              </w:rPr>
              <w:t>Región amazónica, hasta los 500 msnm</w:t>
            </w:r>
          </w:p>
        </w:tc>
      </w:tr>
      <w:tr w:rsidR="00203FD0" w14:paraId="2297DE42" w14:textId="77777777" w:rsidTr="00203FD0">
        <w:tc>
          <w:tcPr>
            <w:tcW w:w="0" w:type="auto"/>
            <w:vMerge/>
            <w:tcBorders>
              <w:top w:val="single" w:sz="4" w:space="0" w:color="auto"/>
              <w:left w:val="single" w:sz="4" w:space="0" w:color="auto"/>
              <w:bottom w:val="single" w:sz="4" w:space="0" w:color="auto"/>
              <w:right w:val="single" w:sz="4" w:space="0" w:color="auto"/>
            </w:tcBorders>
            <w:vAlign w:val="center"/>
            <w:hideMark/>
          </w:tcPr>
          <w:p w14:paraId="41A92181" w14:textId="77777777" w:rsidR="00203FD0" w:rsidRDefault="00203FD0">
            <w:pPr>
              <w:rPr>
                <w:rFonts w:ascii="Georgia" w:eastAsia="Times New Roman" w:hAnsi="Georgia" w:cs="Times New Roman"/>
                <w:lang w:eastAsia="es-ES"/>
              </w:rPr>
            </w:pPr>
          </w:p>
        </w:tc>
        <w:tc>
          <w:tcPr>
            <w:tcW w:w="2943" w:type="dxa"/>
            <w:tcBorders>
              <w:top w:val="single" w:sz="4" w:space="0" w:color="auto"/>
              <w:left w:val="single" w:sz="4" w:space="0" w:color="auto"/>
              <w:bottom w:val="single" w:sz="4" w:space="0" w:color="auto"/>
              <w:right w:val="single" w:sz="4" w:space="0" w:color="auto"/>
            </w:tcBorders>
            <w:vAlign w:val="center"/>
            <w:hideMark/>
          </w:tcPr>
          <w:p w14:paraId="10773752" w14:textId="77777777"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i/>
                <w:lang w:eastAsia="es-ES"/>
              </w:rPr>
              <w:t>M. nigrocinctus</w:t>
            </w:r>
            <w:r>
              <w:rPr>
                <w:rFonts w:ascii="Georgia" w:eastAsia="Times New Roman" w:hAnsi="Georgia" w:cs="Times New Roman"/>
                <w:lang w:eastAsia="es-ES"/>
              </w:rPr>
              <w:t xml:space="preserve"> Girard, 1854</w:t>
            </w:r>
          </w:p>
        </w:tc>
        <w:tc>
          <w:tcPr>
            <w:tcW w:w="2943" w:type="dxa"/>
            <w:tcBorders>
              <w:top w:val="single" w:sz="4" w:space="0" w:color="auto"/>
              <w:left w:val="single" w:sz="4" w:space="0" w:color="auto"/>
              <w:bottom w:val="single" w:sz="4" w:space="0" w:color="auto"/>
              <w:right w:val="single" w:sz="4" w:space="0" w:color="auto"/>
            </w:tcBorders>
            <w:vAlign w:val="center"/>
            <w:hideMark/>
          </w:tcPr>
          <w:p w14:paraId="4891F604" w14:textId="5832194A"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lang w:eastAsia="es-ES"/>
              </w:rPr>
              <w:t xml:space="preserve">Noroccidente de Colombia en la región del golfo de </w:t>
            </w:r>
            <w:r w:rsidR="008B5140">
              <w:rPr>
                <w:rFonts w:ascii="Georgia" w:eastAsia="Times New Roman" w:hAnsi="Georgia" w:cs="Times New Roman"/>
                <w:lang w:eastAsia="es-ES"/>
              </w:rPr>
              <w:t>Urabá</w:t>
            </w:r>
            <w:r>
              <w:rPr>
                <w:rFonts w:ascii="Georgia" w:eastAsia="Times New Roman" w:hAnsi="Georgia" w:cs="Times New Roman"/>
                <w:lang w:eastAsia="es-ES"/>
              </w:rPr>
              <w:t>, hasta aproximadamente 1000 msnm</w:t>
            </w:r>
          </w:p>
        </w:tc>
      </w:tr>
      <w:tr w:rsidR="00203FD0" w14:paraId="450CE4C4" w14:textId="77777777" w:rsidTr="00203FD0">
        <w:tc>
          <w:tcPr>
            <w:tcW w:w="0" w:type="auto"/>
            <w:vMerge/>
            <w:tcBorders>
              <w:top w:val="single" w:sz="4" w:space="0" w:color="auto"/>
              <w:left w:val="single" w:sz="4" w:space="0" w:color="auto"/>
              <w:bottom w:val="single" w:sz="4" w:space="0" w:color="auto"/>
              <w:right w:val="single" w:sz="4" w:space="0" w:color="auto"/>
            </w:tcBorders>
            <w:vAlign w:val="center"/>
            <w:hideMark/>
          </w:tcPr>
          <w:p w14:paraId="3736458C" w14:textId="77777777" w:rsidR="00203FD0" w:rsidRDefault="00203FD0">
            <w:pPr>
              <w:rPr>
                <w:rFonts w:ascii="Georgia" w:eastAsia="Times New Roman" w:hAnsi="Georgia" w:cs="Times New Roman"/>
                <w:lang w:eastAsia="es-ES"/>
              </w:rPr>
            </w:pPr>
          </w:p>
        </w:tc>
        <w:tc>
          <w:tcPr>
            <w:tcW w:w="2943" w:type="dxa"/>
            <w:tcBorders>
              <w:top w:val="single" w:sz="4" w:space="0" w:color="auto"/>
              <w:left w:val="single" w:sz="4" w:space="0" w:color="auto"/>
              <w:bottom w:val="single" w:sz="4" w:space="0" w:color="auto"/>
              <w:right w:val="single" w:sz="4" w:space="0" w:color="auto"/>
            </w:tcBorders>
            <w:vAlign w:val="center"/>
            <w:hideMark/>
          </w:tcPr>
          <w:p w14:paraId="3816CED9" w14:textId="77777777"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i/>
                <w:lang w:eastAsia="es-ES"/>
              </w:rPr>
              <w:t>M. oligoanellatus</w:t>
            </w:r>
            <w:r>
              <w:rPr>
                <w:rFonts w:ascii="Georgia" w:eastAsia="Times New Roman" w:hAnsi="Georgia" w:cs="Times New Roman"/>
                <w:lang w:eastAsia="es-ES"/>
              </w:rPr>
              <w:t xml:space="preserve"> Ayerbe &amp; Lopez, 2005</w:t>
            </w:r>
          </w:p>
        </w:tc>
        <w:tc>
          <w:tcPr>
            <w:tcW w:w="2943" w:type="dxa"/>
            <w:tcBorders>
              <w:top w:val="single" w:sz="4" w:space="0" w:color="auto"/>
              <w:left w:val="single" w:sz="4" w:space="0" w:color="auto"/>
              <w:bottom w:val="single" w:sz="4" w:space="0" w:color="auto"/>
              <w:right w:val="single" w:sz="4" w:space="0" w:color="auto"/>
            </w:tcBorders>
            <w:vAlign w:val="center"/>
            <w:hideMark/>
          </w:tcPr>
          <w:p w14:paraId="5E0A1D24" w14:textId="668C1120" w:rsidR="00203FD0" w:rsidRDefault="00203FD0" w:rsidP="00A17103">
            <w:pPr>
              <w:spacing w:before="120"/>
              <w:jc w:val="center"/>
              <w:rPr>
                <w:rFonts w:ascii="Georgia" w:eastAsia="Times New Roman" w:hAnsi="Georgia" w:cs="Times New Roman"/>
                <w:lang w:eastAsia="es-ES"/>
              </w:rPr>
            </w:pPr>
            <w:r>
              <w:rPr>
                <w:rFonts w:ascii="Georgia" w:eastAsia="Times New Roman" w:hAnsi="Georgia" w:cs="Times New Roman"/>
                <w:lang w:eastAsia="es-ES"/>
              </w:rPr>
              <w:t xml:space="preserve">Conocida </w:t>
            </w:r>
            <w:r w:rsidR="00A17103">
              <w:rPr>
                <w:rFonts w:ascii="Georgia" w:eastAsia="Times New Roman" w:hAnsi="Georgia" w:cs="Times New Roman"/>
                <w:lang w:eastAsia="es-ES"/>
              </w:rPr>
              <w:t xml:space="preserve">únicamente </w:t>
            </w:r>
            <w:r>
              <w:rPr>
                <w:rFonts w:ascii="Georgia" w:eastAsia="Times New Roman" w:hAnsi="Georgia" w:cs="Times New Roman"/>
                <w:lang w:eastAsia="es-ES"/>
              </w:rPr>
              <w:t xml:space="preserve"> </w:t>
            </w:r>
            <w:r w:rsidR="00A17103">
              <w:rPr>
                <w:rFonts w:ascii="Georgia" w:eastAsia="Times New Roman" w:hAnsi="Georgia" w:cs="Times New Roman"/>
                <w:lang w:eastAsia="es-ES"/>
              </w:rPr>
              <w:t xml:space="preserve">en el </w:t>
            </w:r>
            <w:r>
              <w:rPr>
                <w:rFonts w:ascii="Georgia" w:eastAsia="Times New Roman" w:hAnsi="Georgia" w:cs="Times New Roman"/>
                <w:lang w:eastAsia="es-ES"/>
              </w:rPr>
              <w:t>Municipio El Tambo, Cauca, a 1300 msnm</w:t>
            </w:r>
          </w:p>
        </w:tc>
      </w:tr>
      <w:tr w:rsidR="00203FD0" w14:paraId="16F6F79F" w14:textId="77777777" w:rsidTr="00203FD0">
        <w:tc>
          <w:tcPr>
            <w:tcW w:w="0" w:type="auto"/>
            <w:vMerge/>
            <w:tcBorders>
              <w:top w:val="single" w:sz="4" w:space="0" w:color="auto"/>
              <w:left w:val="single" w:sz="4" w:space="0" w:color="auto"/>
              <w:bottom w:val="single" w:sz="4" w:space="0" w:color="auto"/>
              <w:right w:val="single" w:sz="4" w:space="0" w:color="auto"/>
            </w:tcBorders>
            <w:vAlign w:val="center"/>
            <w:hideMark/>
          </w:tcPr>
          <w:p w14:paraId="1AB10241" w14:textId="77777777" w:rsidR="00203FD0" w:rsidRDefault="00203FD0">
            <w:pPr>
              <w:rPr>
                <w:rFonts w:ascii="Georgia" w:eastAsia="Times New Roman" w:hAnsi="Georgia" w:cs="Times New Roman"/>
                <w:lang w:eastAsia="es-ES"/>
              </w:rPr>
            </w:pPr>
          </w:p>
        </w:tc>
        <w:tc>
          <w:tcPr>
            <w:tcW w:w="2943" w:type="dxa"/>
            <w:tcBorders>
              <w:top w:val="single" w:sz="4" w:space="0" w:color="auto"/>
              <w:left w:val="single" w:sz="4" w:space="0" w:color="auto"/>
              <w:bottom w:val="single" w:sz="4" w:space="0" w:color="auto"/>
              <w:right w:val="single" w:sz="4" w:space="0" w:color="auto"/>
            </w:tcBorders>
            <w:vAlign w:val="center"/>
            <w:hideMark/>
          </w:tcPr>
          <w:p w14:paraId="13B0434B" w14:textId="77777777"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i/>
                <w:lang w:eastAsia="es-ES"/>
              </w:rPr>
              <w:t>M. ornatissimus</w:t>
            </w:r>
            <w:r>
              <w:rPr>
                <w:rFonts w:ascii="Georgia" w:eastAsia="Times New Roman" w:hAnsi="Georgia" w:cs="Times New Roman"/>
                <w:lang w:eastAsia="es-ES"/>
              </w:rPr>
              <w:t xml:space="preserve"> Jan, 1858</w:t>
            </w:r>
          </w:p>
        </w:tc>
        <w:tc>
          <w:tcPr>
            <w:tcW w:w="2943" w:type="dxa"/>
            <w:tcBorders>
              <w:top w:val="single" w:sz="4" w:space="0" w:color="auto"/>
              <w:left w:val="single" w:sz="4" w:space="0" w:color="auto"/>
              <w:bottom w:val="single" w:sz="4" w:space="0" w:color="auto"/>
              <w:right w:val="single" w:sz="4" w:space="0" w:color="auto"/>
            </w:tcBorders>
            <w:vAlign w:val="center"/>
            <w:hideMark/>
          </w:tcPr>
          <w:p w14:paraId="6C125941" w14:textId="77777777"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lang w:eastAsia="es-ES"/>
              </w:rPr>
              <w:t>Piedemonte amazónico y Amazonía, entre los 500 y 1200 msnm</w:t>
            </w:r>
          </w:p>
        </w:tc>
      </w:tr>
      <w:tr w:rsidR="00203FD0" w14:paraId="3D2B5F62" w14:textId="77777777" w:rsidTr="00203FD0">
        <w:trPr>
          <w:trHeight w:val="55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B863C8C" w14:textId="77777777" w:rsidR="00203FD0" w:rsidRDefault="00203FD0">
            <w:pPr>
              <w:rPr>
                <w:rFonts w:ascii="Georgia" w:eastAsia="Times New Roman" w:hAnsi="Georgia" w:cs="Times New Roman"/>
                <w:lang w:eastAsia="es-ES"/>
              </w:rPr>
            </w:pPr>
          </w:p>
        </w:tc>
        <w:tc>
          <w:tcPr>
            <w:tcW w:w="2943" w:type="dxa"/>
            <w:tcBorders>
              <w:top w:val="single" w:sz="4" w:space="0" w:color="auto"/>
              <w:left w:val="single" w:sz="4" w:space="0" w:color="auto"/>
              <w:bottom w:val="single" w:sz="4" w:space="0" w:color="auto"/>
              <w:right w:val="single" w:sz="4" w:space="0" w:color="auto"/>
            </w:tcBorders>
            <w:vAlign w:val="center"/>
            <w:hideMark/>
          </w:tcPr>
          <w:p w14:paraId="07CD79AA" w14:textId="77777777"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i/>
                <w:lang w:eastAsia="es-ES"/>
              </w:rPr>
              <w:t>M. putumayensis</w:t>
            </w:r>
            <w:r>
              <w:rPr>
                <w:rFonts w:ascii="Georgia" w:eastAsia="Times New Roman" w:hAnsi="Georgia" w:cs="Times New Roman"/>
                <w:lang w:eastAsia="es-ES"/>
              </w:rPr>
              <w:t xml:space="preserve"> Lancini, 1962</w:t>
            </w:r>
          </w:p>
        </w:tc>
        <w:tc>
          <w:tcPr>
            <w:tcW w:w="2943" w:type="dxa"/>
            <w:tcBorders>
              <w:top w:val="single" w:sz="4" w:space="0" w:color="auto"/>
              <w:left w:val="single" w:sz="4" w:space="0" w:color="auto"/>
              <w:bottom w:val="single" w:sz="4" w:space="0" w:color="auto"/>
              <w:right w:val="single" w:sz="4" w:space="0" w:color="auto"/>
            </w:tcBorders>
            <w:vAlign w:val="center"/>
            <w:hideMark/>
          </w:tcPr>
          <w:p w14:paraId="70C12813" w14:textId="77777777"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lang w:eastAsia="es-ES"/>
              </w:rPr>
              <w:t>Suroccidente del país en la Amazonía hasta los 300 msnm</w:t>
            </w:r>
          </w:p>
        </w:tc>
      </w:tr>
      <w:tr w:rsidR="00203FD0" w14:paraId="253D1955" w14:textId="77777777" w:rsidTr="00203FD0">
        <w:trPr>
          <w:trHeight w:val="27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3F6FD74" w14:textId="77777777" w:rsidR="00203FD0" w:rsidRDefault="00203FD0">
            <w:pPr>
              <w:rPr>
                <w:rFonts w:ascii="Georgia" w:eastAsia="Times New Roman" w:hAnsi="Georgia" w:cs="Times New Roman"/>
                <w:lang w:eastAsia="es-ES"/>
              </w:rPr>
            </w:pPr>
          </w:p>
        </w:tc>
        <w:tc>
          <w:tcPr>
            <w:tcW w:w="2943" w:type="dxa"/>
            <w:tcBorders>
              <w:top w:val="single" w:sz="4" w:space="0" w:color="auto"/>
              <w:left w:val="single" w:sz="4" w:space="0" w:color="auto"/>
              <w:bottom w:val="single" w:sz="4" w:space="0" w:color="auto"/>
              <w:right w:val="single" w:sz="4" w:space="0" w:color="auto"/>
            </w:tcBorders>
            <w:vAlign w:val="center"/>
            <w:hideMark/>
          </w:tcPr>
          <w:p w14:paraId="75663696" w14:textId="77777777"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i/>
                <w:lang w:eastAsia="es-ES"/>
              </w:rPr>
              <w:t>M. remotus</w:t>
            </w:r>
            <w:r>
              <w:rPr>
                <w:rFonts w:ascii="Georgia" w:eastAsia="Times New Roman" w:hAnsi="Georgia" w:cs="Times New Roman"/>
                <w:lang w:eastAsia="es-ES"/>
              </w:rPr>
              <w:t xml:space="preserve"> Roze, 1987</w:t>
            </w:r>
          </w:p>
        </w:tc>
        <w:tc>
          <w:tcPr>
            <w:tcW w:w="2943" w:type="dxa"/>
            <w:tcBorders>
              <w:top w:val="single" w:sz="4" w:space="0" w:color="auto"/>
              <w:left w:val="single" w:sz="4" w:space="0" w:color="auto"/>
              <w:bottom w:val="single" w:sz="4" w:space="0" w:color="auto"/>
              <w:right w:val="single" w:sz="4" w:space="0" w:color="auto"/>
            </w:tcBorders>
            <w:vAlign w:val="center"/>
            <w:hideMark/>
          </w:tcPr>
          <w:p w14:paraId="6D490476" w14:textId="77777777"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lang w:eastAsia="es-ES"/>
              </w:rPr>
              <w:t>Al oriente de la Amazonía, entre los 90 y 1700 msnm</w:t>
            </w:r>
          </w:p>
        </w:tc>
      </w:tr>
      <w:tr w:rsidR="00203FD0" w14:paraId="613920A0" w14:textId="77777777" w:rsidTr="00203FD0">
        <w:trPr>
          <w:trHeight w:val="27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4018C19" w14:textId="77777777" w:rsidR="00203FD0" w:rsidRDefault="00203FD0">
            <w:pPr>
              <w:rPr>
                <w:rFonts w:ascii="Georgia" w:eastAsia="Times New Roman" w:hAnsi="Georgia" w:cs="Times New Roman"/>
                <w:lang w:eastAsia="es-ES"/>
              </w:rPr>
            </w:pPr>
          </w:p>
        </w:tc>
        <w:tc>
          <w:tcPr>
            <w:tcW w:w="2943" w:type="dxa"/>
            <w:tcBorders>
              <w:top w:val="single" w:sz="4" w:space="0" w:color="auto"/>
              <w:left w:val="single" w:sz="4" w:space="0" w:color="auto"/>
              <w:bottom w:val="single" w:sz="4" w:space="0" w:color="auto"/>
              <w:right w:val="single" w:sz="4" w:space="0" w:color="auto"/>
            </w:tcBorders>
            <w:vAlign w:val="center"/>
            <w:hideMark/>
          </w:tcPr>
          <w:p w14:paraId="3A687A17" w14:textId="77777777"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i/>
                <w:lang w:eastAsia="es-ES"/>
              </w:rPr>
              <w:t>M. sangilensis</w:t>
            </w:r>
            <w:r>
              <w:rPr>
                <w:rFonts w:ascii="Georgia" w:eastAsia="Times New Roman" w:hAnsi="Georgia" w:cs="Times New Roman"/>
                <w:lang w:eastAsia="es-ES"/>
              </w:rPr>
              <w:t xml:space="preserve"> Niceforo María, 1942</w:t>
            </w:r>
          </w:p>
        </w:tc>
        <w:tc>
          <w:tcPr>
            <w:tcW w:w="2943" w:type="dxa"/>
            <w:tcBorders>
              <w:top w:val="single" w:sz="4" w:space="0" w:color="auto"/>
              <w:left w:val="single" w:sz="4" w:space="0" w:color="auto"/>
              <w:bottom w:val="single" w:sz="4" w:space="0" w:color="auto"/>
              <w:right w:val="single" w:sz="4" w:space="0" w:color="auto"/>
            </w:tcBorders>
            <w:vAlign w:val="center"/>
            <w:hideMark/>
          </w:tcPr>
          <w:p w14:paraId="5520AA7B" w14:textId="77777777"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lang w:eastAsia="es-ES"/>
              </w:rPr>
              <w:t>Vertiente occidental de la Cordillera Occidental, en Boyacá, Cundinamarca y Santander, entre los 1000 y 1700 msnm.</w:t>
            </w:r>
          </w:p>
        </w:tc>
      </w:tr>
      <w:tr w:rsidR="00203FD0" w14:paraId="3A39FDF3" w14:textId="77777777" w:rsidTr="00203FD0">
        <w:tc>
          <w:tcPr>
            <w:tcW w:w="0" w:type="auto"/>
            <w:vMerge/>
            <w:tcBorders>
              <w:top w:val="single" w:sz="4" w:space="0" w:color="auto"/>
              <w:left w:val="single" w:sz="4" w:space="0" w:color="auto"/>
              <w:bottom w:val="single" w:sz="4" w:space="0" w:color="auto"/>
              <w:right w:val="single" w:sz="4" w:space="0" w:color="auto"/>
            </w:tcBorders>
            <w:vAlign w:val="center"/>
            <w:hideMark/>
          </w:tcPr>
          <w:p w14:paraId="67A58233" w14:textId="77777777" w:rsidR="00203FD0" w:rsidRDefault="00203FD0">
            <w:pPr>
              <w:rPr>
                <w:rFonts w:ascii="Georgia" w:eastAsia="Times New Roman" w:hAnsi="Georgia" w:cs="Times New Roman"/>
                <w:lang w:eastAsia="es-ES"/>
              </w:rPr>
            </w:pPr>
          </w:p>
        </w:tc>
        <w:tc>
          <w:tcPr>
            <w:tcW w:w="2943" w:type="dxa"/>
            <w:tcBorders>
              <w:top w:val="single" w:sz="4" w:space="0" w:color="auto"/>
              <w:left w:val="single" w:sz="4" w:space="0" w:color="auto"/>
              <w:bottom w:val="single" w:sz="4" w:space="0" w:color="auto"/>
              <w:right w:val="single" w:sz="4" w:space="0" w:color="auto"/>
            </w:tcBorders>
            <w:vAlign w:val="center"/>
            <w:hideMark/>
          </w:tcPr>
          <w:p w14:paraId="5380C3D4" w14:textId="77777777"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i/>
                <w:lang w:eastAsia="es-ES"/>
              </w:rPr>
              <w:t>M. tikuna</w:t>
            </w:r>
            <w:r>
              <w:rPr>
                <w:rFonts w:ascii="Georgia" w:eastAsia="Times New Roman" w:hAnsi="Georgia" w:cs="Times New Roman"/>
                <w:lang w:eastAsia="es-ES"/>
              </w:rPr>
              <w:t xml:space="preserve"> Feitosa, da Silva jr, Pires, Zaher &amp; Prudente, 2015</w:t>
            </w:r>
          </w:p>
        </w:tc>
        <w:tc>
          <w:tcPr>
            <w:tcW w:w="2943" w:type="dxa"/>
            <w:tcBorders>
              <w:top w:val="single" w:sz="4" w:space="0" w:color="auto"/>
              <w:left w:val="single" w:sz="4" w:space="0" w:color="auto"/>
              <w:bottom w:val="single" w:sz="4" w:space="0" w:color="auto"/>
              <w:right w:val="single" w:sz="4" w:space="0" w:color="auto"/>
            </w:tcBorders>
            <w:vAlign w:val="center"/>
            <w:hideMark/>
          </w:tcPr>
          <w:p w14:paraId="0DE58C09" w14:textId="77777777"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lang w:eastAsia="es-ES"/>
              </w:rPr>
              <w:t>Conocida del sur del país en la Amazonía, hasta los 110 msnm</w:t>
            </w:r>
          </w:p>
        </w:tc>
      </w:tr>
      <w:tr w:rsidR="00203FD0" w14:paraId="05C2A85B" w14:textId="77777777" w:rsidTr="00203FD0">
        <w:tc>
          <w:tcPr>
            <w:tcW w:w="2943" w:type="dxa"/>
            <w:vMerge w:val="restart"/>
            <w:tcBorders>
              <w:top w:val="single" w:sz="4" w:space="0" w:color="auto"/>
              <w:left w:val="single" w:sz="4" w:space="0" w:color="auto"/>
              <w:bottom w:val="single" w:sz="4" w:space="0" w:color="auto"/>
              <w:right w:val="single" w:sz="4" w:space="0" w:color="auto"/>
            </w:tcBorders>
            <w:vAlign w:val="center"/>
          </w:tcPr>
          <w:p w14:paraId="5DD03475" w14:textId="77777777"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lang w:eastAsia="es-ES"/>
              </w:rPr>
              <w:t>Triadas</w:t>
            </w:r>
          </w:p>
          <w:p w14:paraId="17795CE6" w14:textId="77777777" w:rsidR="00203FD0" w:rsidRDefault="00203FD0">
            <w:pPr>
              <w:spacing w:before="120"/>
              <w:jc w:val="center"/>
              <w:rPr>
                <w:rFonts w:ascii="Georgia" w:eastAsia="Times New Roman" w:hAnsi="Georgia" w:cs="Times New Roman"/>
                <w:lang w:eastAsia="es-ES"/>
              </w:rPr>
            </w:pPr>
          </w:p>
        </w:tc>
        <w:tc>
          <w:tcPr>
            <w:tcW w:w="2943" w:type="dxa"/>
            <w:tcBorders>
              <w:top w:val="single" w:sz="4" w:space="0" w:color="auto"/>
              <w:left w:val="single" w:sz="4" w:space="0" w:color="auto"/>
              <w:bottom w:val="single" w:sz="4" w:space="0" w:color="auto"/>
              <w:right w:val="single" w:sz="4" w:space="0" w:color="auto"/>
            </w:tcBorders>
            <w:vAlign w:val="center"/>
            <w:hideMark/>
          </w:tcPr>
          <w:p w14:paraId="25EDA8B7" w14:textId="77777777"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i/>
                <w:lang w:eastAsia="es-ES"/>
              </w:rPr>
              <w:t>M. ancoralis</w:t>
            </w:r>
            <w:r>
              <w:rPr>
                <w:rFonts w:ascii="Georgia" w:eastAsia="Times New Roman" w:hAnsi="Georgia" w:cs="Times New Roman"/>
                <w:lang w:eastAsia="es-ES"/>
              </w:rPr>
              <w:t xml:space="preserve"> Jan, 1872</w:t>
            </w:r>
          </w:p>
        </w:tc>
        <w:tc>
          <w:tcPr>
            <w:tcW w:w="2943" w:type="dxa"/>
            <w:tcBorders>
              <w:top w:val="single" w:sz="4" w:space="0" w:color="auto"/>
              <w:left w:val="single" w:sz="4" w:space="0" w:color="auto"/>
              <w:bottom w:val="single" w:sz="4" w:space="0" w:color="auto"/>
              <w:right w:val="single" w:sz="4" w:space="0" w:color="auto"/>
            </w:tcBorders>
            <w:vAlign w:val="center"/>
            <w:hideMark/>
          </w:tcPr>
          <w:p w14:paraId="296E410F" w14:textId="77777777"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lang w:eastAsia="es-ES"/>
              </w:rPr>
              <w:t>Toda la región Pacífica y piedemonte de la Cordillera occidental desde el nivel del mar hasta los 2300 msnm</w:t>
            </w:r>
          </w:p>
        </w:tc>
      </w:tr>
      <w:tr w:rsidR="00203FD0" w14:paraId="39066CA1" w14:textId="77777777" w:rsidTr="00203FD0">
        <w:tc>
          <w:tcPr>
            <w:tcW w:w="0" w:type="auto"/>
            <w:vMerge/>
            <w:tcBorders>
              <w:top w:val="single" w:sz="4" w:space="0" w:color="auto"/>
              <w:left w:val="single" w:sz="4" w:space="0" w:color="auto"/>
              <w:bottom w:val="single" w:sz="4" w:space="0" w:color="auto"/>
              <w:right w:val="single" w:sz="4" w:space="0" w:color="auto"/>
            </w:tcBorders>
            <w:vAlign w:val="center"/>
            <w:hideMark/>
          </w:tcPr>
          <w:p w14:paraId="17C15E9D" w14:textId="77777777" w:rsidR="00203FD0" w:rsidRDefault="00203FD0">
            <w:pPr>
              <w:rPr>
                <w:rFonts w:ascii="Georgia" w:eastAsia="Times New Roman" w:hAnsi="Georgia" w:cs="Times New Roman"/>
                <w:lang w:eastAsia="es-ES"/>
              </w:rPr>
            </w:pPr>
          </w:p>
        </w:tc>
        <w:tc>
          <w:tcPr>
            <w:tcW w:w="2943" w:type="dxa"/>
            <w:tcBorders>
              <w:top w:val="single" w:sz="4" w:space="0" w:color="auto"/>
              <w:left w:val="single" w:sz="4" w:space="0" w:color="auto"/>
              <w:bottom w:val="single" w:sz="4" w:space="0" w:color="auto"/>
              <w:right w:val="single" w:sz="4" w:space="0" w:color="auto"/>
            </w:tcBorders>
            <w:vAlign w:val="center"/>
            <w:hideMark/>
          </w:tcPr>
          <w:p w14:paraId="70575F4F" w14:textId="77777777"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i/>
                <w:lang w:eastAsia="es-ES"/>
              </w:rPr>
              <w:t>M. dissoleucus</w:t>
            </w:r>
            <w:r>
              <w:rPr>
                <w:rFonts w:ascii="Georgia" w:eastAsia="Times New Roman" w:hAnsi="Georgia" w:cs="Times New Roman"/>
                <w:lang w:eastAsia="es-ES"/>
              </w:rPr>
              <w:t xml:space="preserve"> Cope, 1860</w:t>
            </w:r>
          </w:p>
        </w:tc>
        <w:tc>
          <w:tcPr>
            <w:tcW w:w="2943" w:type="dxa"/>
            <w:tcBorders>
              <w:top w:val="single" w:sz="4" w:space="0" w:color="auto"/>
              <w:left w:val="single" w:sz="4" w:space="0" w:color="auto"/>
              <w:bottom w:val="single" w:sz="4" w:space="0" w:color="auto"/>
              <w:right w:val="single" w:sz="4" w:space="0" w:color="auto"/>
            </w:tcBorders>
            <w:vAlign w:val="center"/>
            <w:hideMark/>
          </w:tcPr>
          <w:p w14:paraId="62F05554" w14:textId="77777777"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lang w:eastAsia="es-ES"/>
              </w:rPr>
              <w:t>Nororiente del país, en la región Caribe, hasta los 1000 msnm</w:t>
            </w:r>
          </w:p>
        </w:tc>
      </w:tr>
      <w:tr w:rsidR="00203FD0" w14:paraId="06CA914F" w14:textId="77777777" w:rsidTr="00203FD0">
        <w:tc>
          <w:tcPr>
            <w:tcW w:w="0" w:type="auto"/>
            <w:vMerge/>
            <w:tcBorders>
              <w:top w:val="single" w:sz="4" w:space="0" w:color="auto"/>
              <w:left w:val="single" w:sz="4" w:space="0" w:color="auto"/>
              <w:bottom w:val="single" w:sz="4" w:space="0" w:color="auto"/>
              <w:right w:val="single" w:sz="4" w:space="0" w:color="auto"/>
            </w:tcBorders>
            <w:vAlign w:val="center"/>
            <w:hideMark/>
          </w:tcPr>
          <w:p w14:paraId="468232A8" w14:textId="77777777" w:rsidR="00203FD0" w:rsidRDefault="00203FD0">
            <w:pPr>
              <w:rPr>
                <w:rFonts w:ascii="Georgia" w:eastAsia="Times New Roman" w:hAnsi="Georgia" w:cs="Times New Roman"/>
                <w:lang w:eastAsia="es-ES"/>
              </w:rPr>
            </w:pPr>
          </w:p>
        </w:tc>
        <w:tc>
          <w:tcPr>
            <w:tcW w:w="2943" w:type="dxa"/>
            <w:tcBorders>
              <w:top w:val="single" w:sz="4" w:space="0" w:color="auto"/>
              <w:left w:val="single" w:sz="4" w:space="0" w:color="auto"/>
              <w:bottom w:val="single" w:sz="4" w:space="0" w:color="auto"/>
              <w:right w:val="single" w:sz="4" w:space="0" w:color="auto"/>
            </w:tcBorders>
            <w:vAlign w:val="center"/>
            <w:hideMark/>
          </w:tcPr>
          <w:p w14:paraId="0BDE2C87" w14:textId="77777777"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i/>
                <w:lang w:eastAsia="es-ES"/>
              </w:rPr>
              <w:t>M. filiformis</w:t>
            </w:r>
            <w:r>
              <w:rPr>
                <w:rFonts w:ascii="Georgia" w:eastAsia="Times New Roman" w:hAnsi="Georgia" w:cs="Times New Roman"/>
                <w:lang w:eastAsia="es-ES"/>
              </w:rPr>
              <w:t xml:space="preserve"> Günther, 1859</w:t>
            </w:r>
          </w:p>
        </w:tc>
        <w:tc>
          <w:tcPr>
            <w:tcW w:w="2943" w:type="dxa"/>
            <w:tcBorders>
              <w:top w:val="single" w:sz="4" w:space="0" w:color="auto"/>
              <w:left w:val="single" w:sz="4" w:space="0" w:color="auto"/>
              <w:bottom w:val="single" w:sz="4" w:space="0" w:color="auto"/>
              <w:right w:val="single" w:sz="4" w:space="0" w:color="auto"/>
            </w:tcBorders>
            <w:vAlign w:val="center"/>
            <w:hideMark/>
          </w:tcPr>
          <w:p w14:paraId="655EF42F" w14:textId="77777777"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lang w:eastAsia="es-ES"/>
              </w:rPr>
              <w:t>Amazonía y Orinoquía, hasta los 400 msnm</w:t>
            </w:r>
          </w:p>
        </w:tc>
      </w:tr>
      <w:tr w:rsidR="00203FD0" w14:paraId="11627511" w14:textId="77777777" w:rsidTr="00203FD0">
        <w:tc>
          <w:tcPr>
            <w:tcW w:w="0" w:type="auto"/>
            <w:vMerge/>
            <w:tcBorders>
              <w:top w:val="single" w:sz="4" w:space="0" w:color="auto"/>
              <w:left w:val="single" w:sz="4" w:space="0" w:color="auto"/>
              <w:bottom w:val="single" w:sz="4" w:space="0" w:color="auto"/>
              <w:right w:val="single" w:sz="4" w:space="0" w:color="auto"/>
            </w:tcBorders>
            <w:vAlign w:val="center"/>
            <w:hideMark/>
          </w:tcPr>
          <w:p w14:paraId="24353C32" w14:textId="77777777" w:rsidR="00203FD0" w:rsidRDefault="00203FD0">
            <w:pPr>
              <w:rPr>
                <w:rFonts w:ascii="Georgia" w:eastAsia="Times New Roman" w:hAnsi="Georgia" w:cs="Times New Roman"/>
                <w:lang w:eastAsia="es-ES"/>
              </w:rPr>
            </w:pPr>
          </w:p>
        </w:tc>
        <w:tc>
          <w:tcPr>
            <w:tcW w:w="2943" w:type="dxa"/>
            <w:tcBorders>
              <w:top w:val="single" w:sz="4" w:space="0" w:color="auto"/>
              <w:left w:val="single" w:sz="4" w:space="0" w:color="auto"/>
              <w:bottom w:val="single" w:sz="4" w:space="0" w:color="auto"/>
              <w:right w:val="single" w:sz="4" w:space="0" w:color="auto"/>
            </w:tcBorders>
            <w:vAlign w:val="center"/>
            <w:hideMark/>
          </w:tcPr>
          <w:p w14:paraId="2953225B" w14:textId="77777777"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i/>
                <w:lang w:eastAsia="es-ES"/>
              </w:rPr>
              <w:t>M. hemprichii</w:t>
            </w:r>
            <w:r>
              <w:rPr>
                <w:rFonts w:ascii="Georgia" w:eastAsia="Times New Roman" w:hAnsi="Georgia" w:cs="Times New Roman"/>
                <w:lang w:eastAsia="es-ES"/>
              </w:rPr>
              <w:t xml:space="preserve"> Jan, 1858</w:t>
            </w:r>
          </w:p>
        </w:tc>
        <w:tc>
          <w:tcPr>
            <w:tcW w:w="2943" w:type="dxa"/>
            <w:tcBorders>
              <w:top w:val="single" w:sz="4" w:space="0" w:color="auto"/>
              <w:left w:val="single" w:sz="4" w:space="0" w:color="auto"/>
              <w:bottom w:val="single" w:sz="4" w:space="0" w:color="auto"/>
              <w:right w:val="single" w:sz="4" w:space="0" w:color="auto"/>
            </w:tcBorders>
            <w:vAlign w:val="center"/>
            <w:hideMark/>
          </w:tcPr>
          <w:p w14:paraId="7559CEE1" w14:textId="77777777"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lang w:eastAsia="es-ES"/>
              </w:rPr>
              <w:t>Amazonía y Orinoquía, hasta los 1200 msnm</w:t>
            </w:r>
          </w:p>
        </w:tc>
      </w:tr>
      <w:tr w:rsidR="00203FD0" w14:paraId="323B2926" w14:textId="77777777" w:rsidTr="00203FD0">
        <w:tc>
          <w:tcPr>
            <w:tcW w:w="0" w:type="auto"/>
            <w:vMerge/>
            <w:tcBorders>
              <w:top w:val="single" w:sz="4" w:space="0" w:color="auto"/>
              <w:left w:val="single" w:sz="4" w:space="0" w:color="auto"/>
              <w:bottom w:val="single" w:sz="4" w:space="0" w:color="auto"/>
              <w:right w:val="single" w:sz="4" w:space="0" w:color="auto"/>
            </w:tcBorders>
            <w:vAlign w:val="center"/>
            <w:hideMark/>
          </w:tcPr>
          <w:p w14:paraId="0931D33D" w14:textId="77777777" w:rsidR="00203FD0" w:rsidRDefault="00203FD0">
            <w:pPr>
              <w:rPr>
                <w:rFonts w:ascii="Georgia" w:eastAsia="Times New Roman" w:hAnsi="Georgia" w:cs="Times New Roman"/>
                <w:lang w:eastAsia="es-ES"/>
              </w:rPr>
            </w:pPr>
          </w:p>
        </w:tc>
        <w:tc>
          <w:tcPr>
            <w:tcW w:w="2943" w:type="dxa"/>
            <w:tcBorders>
              <w:top w:val="single" w:sz="4" w:space="0" w:color="auto"/>
              <w:left w:val="single" w:sz="4" w:space="0" w:color="auto"/>
              <w:bottom w:val="single" w:sz="4" w:space="0" w:color="auto"/>
              <w:right w:val="single" w:sz="4" w:space="0" w:color="auto"/>
            </w:tcBorders>
            <w:vAlign w:val="center"/>
            <w:hideMark/>
          </w:tcPr>
          <w:p w14:paraId="57817844" w14:textId="77777777"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i/>
                <w:lang w:eastAsia="es-ES"/>
              </w:rPr>
              <w:t>M. isozonus</w:t>
            </w:r>
            <w:r>
              <w:rPr>
                <w:rFonts w:ascii="Georgia" w:eastAsia="Times New Roman" w:hAnsi="Georgia" w:cs="Times New Roman"/>
                <w:lang w:eastAsia="es-ES"/>
              </w:rPr>
              <w:t xml:space="preserve"> Cope, 1860</w:t>
            </w:r>
          </w:p>
        </w:tc>
        <w:tc>
          <w:tcPr>
            <w:tcW w:w="2943" w:type="dxa"/>
            <w:tcBorders>
              <w:top w:val="single" w:sz="4" w:space="0" w:color="auto"/>
              <w:left w:val="single" w:sz="4" w:space="0" w:color="auto"/>
              <w:bottom w:val="single" w:sz="4" w:space="0" w:color="auto"/>
              <w:right w:val="single" w:sz="4" w:space="0" w:color="auto"/>
            </w:tcBorders>
            <w:vAlign w:val="center"/>
            <w:hideMark/>
          </w:tcPr>
          <w:p w14:paraId="1CEFAFE2" w14:textId="77777777"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lang w:eastAsia="es-ES"/>
              </w:rPr>
              <w:t>Llanos orientales desde el nivel del mar hasta los 1400 msnm.</w:t>
            </w:r>
          </w:p>
        </w:tc>
      </w:tr>
      <w:tr w:rsidR="00203FD0" w14:paraId="3F280909" w14:textId="77777777" w:rsidTr="00203FD0">
        <w:tc>
          <w:tcPr>
            <w:tcW w:w="0" w:type="auto"/>
            <w:vMerge/>
            <w:tcBorders>
              <w:top w:val="single" w:sz="4" w:space="0" w:color="auto"/>
              <w:left w:val="single" w:sz="4" w:space="0" w:color="auto"/>
              <w:bottom w:val="single" w:sz="4" w:space="0" w:color="auto"/>
              <w:right w:val="single" w:sz="4" w:space="0" w:color="auto"/>
            </w:tcBorders>
            <w:vAlign w:val="center"/>
            <w:hideMark/>
          </w:tcPr>
          <w:p w14:paraId="22A66B8D" w14:textId="77777777" w:rsidR="00203FD0" w:rsidRDefault="00203FD0">
            <w:pPr>
              <w:rPr>
                <w:rFonts w:ascii="Georgia" w:eastAsia="Times New Roman" w:hAnsi="Georgia" w:cs="Times New Roman"/>
                <w:lang w:eastAsia="es-ES"/>
              </w:rPr>
            </w:pPr>
          </w:p>
        </w:tc>
        <w:tc>
          <w:tcPr>
            <w:tcW w:w="2943" w:type="dxa"/>
            <w:tcBorders>
              <w:top w:val="single" w:sz="4" w:space="0" w:color="auto"/>
              <w:left w:val="single" w:sz="4" w:space="0" w:color="auto"/>
              <w:bottom w:val="single" w:sz="4" w:space="0" w:color="auto"/>
              <w:right w:val="single" w:sz="4" w:space="0" w:color="auto"/>
            </w:tcBorders>
            <w:vAlign w:val="center"/>
            <w:hideMark/>
          </w:tcPr>
          <w:p w14:paraId="6578C468" w14:textId="77777777"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i/>
                <w:lang w:eastAsia="es-ES"/>
              </w:rPr>
              <w:t>M. lemniscatus</w:t>
            </w:r>
            <w:r>
              <w:rPr>
                <w:rFonts w:ascii="Georgia" w:eastAsia="Times New Roman" w:hAnsi="Georgia" w:cs="Times New Roman"/>
                <w:lang w:eastAsia="es-ES"/>
              </w:rPr>
              <w:t xml:space="preserve"> Linnaeus, 1758</w:t>
            </w:r>
          </w:p>
        </w:tc>
        <w:tc>
          <w:tcPr>
            <w:tcW w:w="2943" w:type="dxa"/>
            <w:tcBorders>
              <w:top w:val="single" w:sz="4" w:space="0" w:color="auto"/>
              <w:left w:val="single" w:sz="4" w:space="0" w:color="auto"/>
              <w:bottom w:val="single" w:sz="4" w:space="0" w:color="auto"/>
              <w:right w:val="single" w:sz="4" w:space="0" w:color="auto"/>
            </w:tcBorders>
            <w:vAlign w:val="center"/>
            <w:hideMark/>
          </w:tcPr>
          <w:p w14:paraId="6513AEDC" w14:textId="77777777"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lang w:eastAsia="es-ES"/>
              </w:rPr>
              <w:t>Amazonía y piedemonte de la Cordillera Oriental, desde el nivel del mar hasta los 1000 msnm</w:t>
            </w:r>
          </w:p>
        </w:tc>
      </w:tr>
      <w:tr w:rsidR="00203FD0" w14:paraId="5DB626E9" w14:textId="77777777" w:rsidTr="00203FD0">
        <w:tc>
          <w:tcPr>
            <w:tcW w:w="0" w:type="auto"/>
            <w:vMerge/>
            <w:tcBorders>
              <w:top w:val="single" w:sz="4" w:space="0" w:color="auto"/>
              <w:left w:val="single" w:sz="4" w:space="0" w:color="auto"/>
              <w:bottom w:val="single" w:sz="4" w:space="0" w:color="auto"/>
              <w:right w:val="single" w:sz="4" w:space="0" w:color="auto"/>
            </w:tcBorders>
            <w:vAlign w:val="center"/>
            <w:hideMark/>
          </w:tcPr>
          <w:p w14:paraId="7DEF734F" w14:textId="77777777" w:rsidR="00203FD0" w:rsidRDefault="00203FD0">
            <w:pPr>
              <w:rPr>
                <w:rFonts w:ascii="Georgia" w:eastAsia="Times New Roman" w:hAnsi="Georgia" w:cs="Times New Roman"/>
                <w:lang w:eastAsia="es-ES"/>
              </w:rPr>
            </w:pPr>
          </w:p>
        </w:tc>
        <w:tc>
          <w:tcPr>
            <w:tcW w:w="2943" w:type="dxa"/>
            <w:tcBorders>
              <w:top w:val="single" w:sz="4" w:space="0" w:color="auto"/>
              <w:left w:val="single" w:sz="4" w:space="0" w:color="auto"/>
              <w:bottom w:val="single" w:sz="4" w:space="0" w:color="auto"/>
              <w:right w:val="single" w:sz="4" w:space="0" w:color="auto"/>
            </w:tcBorders>
            <w:vAlign w:val="center"/>
            <w:hideMark/>
          </w:tcPr>
          <w:p w14:paraId="6627A41E" w14:textId="77777777"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i/>
                <w:lang w:eastAsia="es-ES"/>
              </w:rPr>
              <w:t>M. nattereri</w:t>
            </w:r>
            <w:r>
              <w:rPr>
                <w:rFonts w:ascii="Georgia" w:eastAsia="Times New Roman" w:hAnsi="Georgia" w:cs="Times New Roman"/>
                <w:lang w:eastAsia="es-ES"/>
              </w:rPr>
              <w:t xml:space="preserve"> Schmidt, 1952</w:t>
            </w:r>
          </w:p>
        </w:tc>
        <w:tc>
          <w:tcPr>
            <w:tcW w:w="2943" w:type="dxa"/>
            <w:tcBorders>
              <w:top w:val="single" w:sz="4" w:space="0" w:color="auto"/>
              <w:left w:val="single" w:sz="4" w:space="0" w:color="auto"/>
              <w:bottom w:val="single" w:sz="4" w:space="0" w:color="auto"/>
              <w:right w:val="single" w:sz="4" w:space="0" w:color="auto"/>
            </w:tcBorders>
            <w:vAlign w:val="center"/>
            <w:hideMark/>
          </w:tcPr>
          <w:p w14:paraId="19D00E02" w14:textId="77777777"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lang w:eastAsia="es-ES"/>
              </w:rPr>
              <w:t>Cuenca de los ríos Negro y Orinoco, hasta los 500 msnm</w:t>
            </w:r>
          </w:p>
        </w:tc>
      </w:tr>
      <w:tr w:rsidR="00203FD0" w14:paraId="6B86F682" w14:textId="77777777" w:rsidTr="00203FD0">
        <w:trPr>
          <w:trHeight w:val="761"/>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FFF9DB9" w14:textId="77777777" w:rsidR="00203FD0" w:rsidRDefault="00203FD0">
            <w:pPr>
              <w:rPr>
                <w:rFonts w:ascii="Georgia" w:eastAsia="Times New Roman" w:hAnsi="Georgia" w:cs="Times New Roman"/>
                <w:lang w:eastAsia="es-ES"/>
              </w:rPr>
            </w:pPr>
          </w:p>
        </w:tc>
        <w:tc>
          <w:tcPr>
            <w:tcW w:w="2943" w:type="dxa"/>
            <w:tcBorders>
              <w:top w:val="single" w:sz="4" w:space="0" w:color="auto"/>
              <w:left w:val="single" w:sz="4" w:space="0" w:color="auto"/>
              <w:bottom w:val="single" w:sz="4" w:space="0" w:color="auto"/>
              <w:right w:val="single" w:sz="4" w:space="0" w:color="auto"/>
            </w:tcBorders>
            <w:vAlign w:val="center"/>
            <w:hideMark/>
          </w:tcPr>
          <w:p w14:paraId="7C529D51" w14:textId="77777777"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i/>
                <w:lang w:eastAsia="es-ES"/>
              </w:rPr>
              <w:t>M. spixii</w:t>
            </w:r>
            <w:r>
              <w:rPr>
                <w:rFonts w:ascii="Georgia" w:eastAsia="Times New Roman" w:hAnsi="Georgia" w:cs="Times New Roman"/>
                <w:lang w:eastAsia="es-ES"/>
              </w:rPr>
              <w:t xml:space="preserve"> Wagler, 1824</w:t>
            </w:r>
          </w:p>
        </w:tc>
        <w:tc>
          <w:tcPr>
            <w:tcW w:w="2943" w:type="dxa"/>
            <w:tcBorders>
              <w:top w:val="single" w:sz="4" w:space="0" w:color="auto"/>
              <w:left w:val="single" w:sz="4" w:space="0" w:color="auto"/>
              <w:bottom w:val="single" w:sz="4" w:space="0" w:color="auto"/>
              <w:right w:val="single" w:sz="4" w:space="0" w:color="auto"/>
            </w:tcBorders>
            <w:vAlign w:val="center"/>
            <w:hideMark/>
          </w:tcPr>
          <w:p w14:paraId="086A27D6" w14:textId="77777777"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lang w:eastAsia="es-ES"/>
              </w:rPr>
              <w:t>Amazonía y Orinoquía, desde el nivel del mar hasta los 1200 msnm.</w:t>
            </w:r>
          </w:p>
        </w:tc>
      </w:tr>
      <w:tr w:rsidR="00203FD0" w14:paraId="20787332" w14:textId="77777777" w:rsidTr="00203FD0">
        <w:trPr>
          <w:trHeight w:val="19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3ABDB27" w14:textId="77777777" w:rsidR="00203FD0" w:rsidRDefault="00203FD0">
            <w:pPr>
              <w:rPr>
                <w:rFonts w:ascii="Georgia" w:eastAsia="Times New Roman" w:hAnsi="Georgia" w:cs="Times New Roman"/>
                <w:lang w:eastAsia="es-ES"/>
              </w:rPr>
            </w:pPr>
          </w:p>
        </w:tc>
        <w:tc>
          <w:tcPr>
            <w:tcW w:w="2943" w:type="dxa"/>
            <w:tcBorders>
              <w:top w:val="single" w:sz="4" w:space="0" w:color="auto"/>
              <w:left w:val="single" w:sz="4" w:space="0" w:color="auto"/>
              <w:bottom w:val="single" w:sz="4" w:space="0" w:color="auto"/>
              <w:right w:val="single" w:sz="4" w:space="0" w:color="auto"/>
            </w:tcBorders>
            <w:vAlign w:val="center"/>
            <w:hideMark/>
          </w:tcPr>
          <w:p w14:paraId="63033FCE" w14:textId="77777777"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i/>
                <w:lang w:eastAsia="es-ES"/>
              </w:rPr>
              <w:t>M. surinamensis</w:t>
            </w:r>
            <w:r>
              <w:rPr>
                <w:rFonts w:ascii="Georgia" w:eastAsia="Times New Roman" w:hAnsi="Georgia" w:cs="Times New Roman"/>
                <w:lang w:eastAsia="es-ES"/>
              </w:rPr>
              <w:t xml:space="preserve"> Cuvier, 1817</w:t>
            </w:r>
          </w:p>
        </w:tc>
        <w:tc>
          <w:tcPr>
            <w:tcW w:w="2943" w:type="dxa"/>
            <w:tcBorders>
              <w:top w:val="single" w:sz="4" w:space="0" w:color="auto"/>
              <w:left w:val="single" w:sz="4" w:space="0" w:color="auto"/>
              <w:bottom w:val="single" w:sz="4" w:space="0" w:color="auto"/>
              <w:right w:val="single" w:sz="4" w:space="0" w:color="auto"/>
            </w:tcBorders>
            <w:vAlign w:val="center"/>
            <w:hideMark/>
          </w:tcPr>
          <w:p w14:paraId="0EB3BD79" w14:textId="77777777" w:rsidR="00203FD0" w:rsidRDefault="00203FD0">
            <w:pPr>
              <w:spacing w:before="120"/>
              <w:jc w:val="center"/>
              <w:rPr>
                <w:rFonts w:ascii="Georgia" w:eastAsia="Times New Roman" w:hAnsi="Georgia" w:cs="Times New Roman"/>
                <w:lang w:eastAsia="es-ES"/>
              </w:rPr>
            </w:pPr>
            <w:r>
              <w:rPr>
                <w:rFonts w:ascii="Georgia" w:eastAsia="Times New Roman" w:hAnsi="Georgia" w:cs="Times New Roman"/>
                <w:lang w:eastAsia="es-ES"/>
              </w:rPr>
              <w:t>Cuenca del río Amazonas en la Amazonía y Orinoquía, hasta los 600 msnm</w:t>
            </w:r>
          </w:p>
        </w:tc>
      </w:tr>
    </w:tbl>
    <w:p w14:paraId="47E80D65" w14:textId="77777777" w:rsidR="00203FD0" w:rsidRDefault="00203FD0" w:rsidP="00203FD0">
      <w:pPr>
        <w:spacing w:before="120" w:after="0" w:line="240" w:lineRule="auto"/>
        <w:rPr>
          <w:rFonts w:ascii="Georgia" w:eastAsia="Times New Roman" w:hAnsi="Georgia" w:cs="Times New Roman"/>
          <w:sz w:val="22"/>
          <w:szCs w:val="22"/>
          <w:lang w:eastAsia="es-ES"/>
        </w:rPr>
      </w:pPr>
      <w:r>
        <w:rPr>
          <w:noProof/>
          <w:lang w:eastAsia="es-CO"/>
        </w:rPr>
        <w:drawing>
          <wp:inline distT="0" distB="0" distL="0" distR="0" wp14:anchorId="771C60B1" wp14:editId="16B64C5B">
            <wp:extent cx="5770245" cy="4146550"/>
            <wp:effectExtent l="0" t="0" r="1905" b="6350"/>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70245" cy="4146550"/>
                    </a:xfrm>
                    <a:prstGeom prst="rect">
                      <a:avLst/>
                    </a:prstGeom>
                    <a:noFill/>
                    <a:ln>
                      <a:noFill/>
                    </a:ln>
                  </pic:spPr>
                </pic:pic>
              </a:graphicData>
            </a:graphic>
          </wp:inline>
        </w:drawing>
      </w:r>
    </w:p>
    <w:p w14:paraId="2C56B96E" w14:textId="77777777" w:rsidR="00203FD0" w:rsidRPr="00AB588F" w:rsidRDefault="00203FD0" w:rsidP="00203FD0">
      <w:pPr>
        <w:spacing w:before="120" w:after="0" w:line="240" w:lineRule="auto"/>
        <w:rPr>
          <w:rFonts w:ascii="Georgia" w:eastAsiaTheme="minorHAnsi" w:hAnsi="Georgia"/>
          <w:lang w:val="en-US"/>
        </w:rPr>
      </w:pPr>
      <w:r>
        <w:rPr>
          <w:rFonts w:ascii="Georgia" w:eastAsia="Times New Roman" w:hAnsi="Georgia" w:cs="Times New Roman"/>
          <w:lang w:eastAsia="es-ES"/>
        </w:rPr>
        <w:t xml:space="preserve">Figura 25. Fotografías de algunas representantes del género </w:t>
      </w:r>
      <w:r>
        <w:rPr>
          <w:rFonts w:ascii="Georgia" w:eastAsia="Times New Roman" w:hAnsi="Georgia" w:cs="Times New Roman"/>
          <w:i/>
          <w:lang w:eastAsia="es-ES"/>
        </w:rPr>
        <w:t>Micrurus</w:t>
      </w:r>
      <w:r>
        <w:rPr>
          <w:rFonts w:ascii="Georgia" w:eastAsia="Times New Roman" w:hAnsi="Georgia" w:cs="Times New Roman"/>
          <w:lang w:eastAsia="es-ES"/>
        </w:rPr>
        <w:t xml:space="preserve"> en Colombia: (A) </w:t>
      </w:r>
      <w:r>
        <w:rPr>
          <w:rFonts w:ascii="Georgia" w:eastAsia="Times New Roman" w:hAnsi="Georgia" w:cs="Times New Roman"/>
          <w:i/>
          <w:lang w:eastAsia="es-ES"/>
        </w:rPr>
        <w:t>M. surinamensis</w:t>
      </w:r>
      <w:r>
        <w:rPr>
          <w:rFonts w:ascii="Georgia" w:eastAsia="Times New Roman" w:hAnsi="Georgia" w:cs="Times New Roman"/>
          <w:lang w:eastAsia="es-ES"/>
        </w:rPr>
        <w:t xml:space="preserve">; (B) </w:t>
      </w:r>
      <w:r>
        <w:rPr>
          <w:rFonts w:ascii="Georgia" w:eastAsia="Times New Roman" w:hAnsi="Georgia" w:cs="Times New Roman"/>
          <w:i/>
          <w:lang w:eastAsia="es-ES"/>
        </w:rPr>
        <w:t>M. filiformis</w:t>
      </w:r>
      <w:r>
        <w:rPr>
          <w:rFonts w:ascii="Georgia" w:eastAsia="Times New Roman" w:hAnsi="Georgia" w:cs="Times New Roman"/>
          <w:lang w:eastAsia="es-ES"/>
        </w:rPr>
        <w:t xml:space="preserve">; (C) </w:t>
      </w:r>
      <w:r>
        <w:rPr>
          <w:rFonts w:ascii="Georgia" w:eastAsia="Times New Roman" w:hAnsi="Georgia" w:cs="Times New Roman"/>
          <w:i/>
          <w:lang w:eastAsia="es-ES"/>
        </w:rPr>
        <w:t xml:space="preserve">M. dissoleucus; </w:t>
      </w:r>
      <w:r>
        <w:rPr>
          <w:rFonts w:ascii="Georgia" w:eastAsia="Times New Roman" w:hAnsi="Georgia" w:cs="Times New Roman"/>
          <w:lang w:eastAsia="es-ES"/>
        </w:rPr>
        <w:t xml:space="preserve">(D) </w:t>
      </w:r>
      <w:r>
        <w:rPr>
          <w:rFonts w:ascii="Georgia" w:eastAsia="Times New Roman" w:hAnsi="Georgia" w:cs="Times New Roman"/>
          <w:i/>
          <w:lang w:eastAsia="es-ES"/>
        </w:rPr>
        <w:t>M. hemprichii</w:t>
      </w:r>
      <w:r>
        <w:rPr>
          <w:rFonts w:ascii="Georgia" w:eastAsia="Times New Roman" w:hAnsi="Georgia" w:cs="Times New Roman"/>
          <w:lang w:eastAsia="es-ES"/>
        </w:rPr>
        <w:t xml:space="preserve">; (E) </w:t>
      </w:r>
      <w:r>
        <w:rPr>
          <w:rFonts w:ascii="Georgia" w:eastAsia="Times New Roman" w:hAnsi="Georgia" w:cs="Times New Roman"/>
          <w:i/>
          <w:lang w:eastAsia="es-ES"/>
        </w:rPr>
        <w:t>M. medemi</w:t>
      </w:r>
      <w:r>
        <w:rPr>
          <w:rFonts w:ascii="Georgia" w:eastAsia="Times New Roman" w:hAnsi="Georgia" w:cs="Times New Roman"/>
          <w:lang w:eastAsia="es-ES"/>
        </w:rPr>
        <w:t xml:space="preserve">; (F) </w:t>
      </w:r>
      <w:r>
        <w:rPr>
          <w:rFonts w:ascii="Georgia" w:eastAsia="Times New Roman" w:hAnsi="Georgia" w:cs="Times New Roman"/>
          <w:i/>
          <w:lang w:eastAsia="es-ES"/>
        </w:rPr>
        <w:t xml:space="preserve">M. mipartitus; </w:t>
      </w:r>
      <w:r>
        <w:rPr>
          <w:rFonts w:ascii="Georgia" w:eastAsia="Times New Roman" w:hAnsi="Georgia" w:cs="Times New Roman"/>
          <w:lang w:eastAsia="es-ES"/>
        </w:rPr>
        <w:t xml:space="preserve">(G) </w:t>
      </w:r>
      <w:r>
        <w:rPr>
          <w:rFonts w:ascii="Georgia" w:eastAsia="Times New Roman" w:hAnsi="Georgia" w:cs="Times New Roman"/>
          <w:i/>
          <w:lang w:eastAsia="es-ES"/>
        </w:rPr>
        <w:t xml:space="preserve">M. dumerilii; </w:t>
      </w:r>
      <w:r>
        <w:rPr>
          <w:rFonts w:ascii="Georgia" w:eastAsia="Times New Roman" w:hAnsi="Georgia" w:cs="Times New Roman"/>
          <w:lang w:eastAsia="es-ES"/>
        </w:rPr>
        <w:t xml:space="preserve">(H) </w:t>
      </w:r>
      <w:r>
        <w:rPr>
          <w:rFonts w:ascii="Georgia" w:eastAsia="Times New Roman" w:hAnsi="Georgia" w:cs="Times New Roman"/>
          <w:i/>
          <w:lang w:eastAsia="es-ES"/>
        </w:rPr>
        <w:t xml:space="preserve">M. camilae </w:t>
      </w:r>
      <w:r>
        <w:rPr>
          <w:rFonts w:ascii="Georgia" w:eastAsia="Times New Roman" w:hAnsi="Georgia" w:cs="Times New Roman"/>
          <w:lang w:eastAsia="es-ES"/>
        </w:rPr>
        <w:t xml:space="preserve">y (I) </w:t>
      </w:r>
      <w:r>
        <w:rPr>
          <w:rFonts w:ascii="Georgia" w:eastAsia="Times New Roman" w:hAnsi="Georgia" w:cs="Times New Roman"/>
          <w:i/>
          <w:lang w:eastAsia="es-ES"/>
        </w:rPr>
        <w:t>M. lemniscatus.</w:t>
      </w:r>
      <w:r>
        <w:rPr>
          <w:rFonts w:ascii="Georgia" w:eastAsia="Times New Roman" w:hAnsi="Georgia" w:cs="Times New Roman"/>
          <w:lang w:eastAsia="es-ES"/>
        </w:rPr>
        <w:t xml:space="preserve"> </w:t>
      </w:r>
      <w:r w:rsidRPr="00AB588F">
        <w:rPr>
          <w:rFonts w:ascii="Georgia" w:hAnsi="Georgia"/>
          <w:lang w:val="en-US"/>
        </w:rPr>
        <w:t>Fotos: J. P. Hurtado-Gómez</w:t>
      </w:r>
    </w:p>
    <w:p w14:paraId="16146D5B" w14:textId="77777777" w:rsidR="00203FD0" w:rsidRDefault="00203FD0" w:rsidP="00203FD0">
      <w:pPr>
        <w:pStyle w:val="Ttulo2"/>
        <w:rPr>
          <w:rFonts w:ascii="Georgia" w:hAnsi="Georgia"/>
          <w:b/>
          <w:bCs/>
          <w:sz w:val="26"/>
          <w:szCs w:val="26"/>
          <w:lang w:val="en-US"/>
        </w:rPr>
      </w:pPr>
      <w:bookmarkStart w:id="30" w:name="_Toc51322434"/>
      <w:r>
        <w:rPr>
          <w:rFonts w:ascii="Georgia" w:hAnsi="Georgia"/>
          <w:b/>
          <w:bCs/>
          <w:lang w:val="en-US"/>
        </w:rPr>
        <w:t>Bibliografía</w:t>
      </w:r>
      <w:bookmarkEnd w:id="30"/>
    </w:p>
    <w:p w14:paraId="28B3FEF9" w14:textId="77777777" w:rsidR="00203FD0" w:rsidRDefault="00203FD0" w:rsidP="00203FD0">
      <w:pPr>
        <w:widowControl w:val="0"/>
        <w:autoSpaceDE w:val="0"/>
        <w:autoSpaceDN w:val="0"/>
        <w:adjustRightInd w:val="0"/>
        <w:spacing w:before="120" w:after="0" w:line="240" w:lineRule="auto"/>
        <w:ind w:left="640" w:hanging="640"/>
        <w:rPr>
          <w:rFonts w:ascii="Georgia" w:hAnsi="Georgia" w:cs="Times New Roman"/>
          <w:noProof/>
          <w:sz w:val="24"/>
          <w:szCs w:val="24"/>
          <w:lang w:val="en-US"/>
        </w:rPr>
      </w:pPr>
      <w:r>
        <w:rPr>
          <w:rFonts w:ascii="Georgia" w:hAnsi="Georgia" w:cs="Times New Roman"/>
          <w:noProof/>
          <w:sz w:val="24"/>
          <w:szCs w:val="24"/>
          <w:lang w:val="en-US"/>
        </w:rPr>
        <w:t xml:space="preserve">1. </w:t>
      </w:r>
      <w:r>
        <w:rPr>
          <w:rFonts w:ascii="Georgia" w:hAnsi="Georgia" w:cs="Times New Roman"/>
          <w:noProof/>
          <w:sz w:val="24"/>
          <w:szCs w:val="24"/>
          <w:lang w:val="en-US"/>
        </w:rPr>
        <w:tab/>
        <w:t xml:space="preserve">Uetz P, Freed P, Hošek J. Reptile Databse. Reptile Database News November 2018. 2019. </w:t>
      </w:r>
    </w:p>
    <w:p w14:paraId="1C4951CE" w14:textId="77777777" w:rsidR="00203FD0" w:rsidRDefault="00203FD0" w:rsidP="00203FD0">
      <w:pPr>
        <w:widowControl w:val="0"/>
        <w:autoSpaceDE w:val="0"/>
        <w:autoSpaceDN w:val="0"/>
        <w:adjustRightInd w:val="0"/>
        <w:spacing w:before="120" w:after="0" w:line="240" w:lineRule="auto"/>
        <w:ind w:left="640" w:hanging="640"/>
        <w:rPr>
          <w:rFonts w:ascii="Georgia" w:hAnsi="Georgia" w:cs="Times New Roman"/>
          <w:noProof/>
          <w:sz w:val="24"/>
          <w:szCs w:val="24"/>
        </w:rPr>
      </w:pPr>
      <w:r>
        <w:rPr>
          <w:rFonts w:ascii="Georgia" w:hAnsi="Georgia" w:cs="Times New Roman"/>
          <w:noProof/>
          <w:sz w:val="24"/>
          <w:szCs w:val="24"/>
          <w:lang w:val="en-US"/>
        </w:rPr>
        <w:t xml:space="preserve">2. </w:t>
      </w:r>
      <w:r>
        <w:rPr>
          <w:rFonts w:ascii="Georgia" w:hAnsi="Georgia" w:cs="Times New Roman"/>
          <w:noProof/>
          <w:sz w:val="24"/>
          <w:szCs w:val="24"/>
          <w:lang w:val="en-US"/>
        </w:rPr>
        <w:tab/>
        <w:t xml:space="preserve">Martill DM, Tischlinger H, Longrich NR. A four-legged snake from the Early Cretaceous of Gondwana. </w:t>
      </w:r>
      <w:r>
        <w:rPr>
          <w:rFonts w:ascii="Georgia" w:hAnsi="Georgia" w:cs="Times New Roman"/>
          <w:noProof/>
          <w:sz w:val="24"/>
          <w:szCs w:val="24"/>
        </w:rPr>
        <w:t xml:space="preserve">Science (80- ). 2015;349(6246):416–9. </w:t>
      </w:r>
    </w:p>
    <w:p w14:paraId="43D3F9EB" w14:textId="77777777" w:rsidR="00203FD0" w:rsidRPr="00AB588F" w:rsidRDefault="00203FD0" w:rsidP="00203FD0">
      <w:pPr>
        <w:widowControl w:val="0"/>
        <w:autoSpaceDE w:val="0"/>
        <w:autoSpaceDN w:val="0"/>
        <w:adjustRightInd w:val="0"/>
        <w:spacing w:before="120" w:after="0" w:line="240" w:lineRule="auto"/>
        <w:ind w:left="640" w:hanging="640"/>
        <w:rPr>
          <w:rFonts w:ascii="Georgia" w:hAnsi="Georgia" w:cs="Times New Roman"/>
          <w:noProof/>
          <w:sz w:val="24"/>
          <w:szCs w:val="24"/>
          <w:lang w:val="en-US"/>
        </w:rPr>
      </w:pPr>
      <w:r>
        <w:rPr>
          <w:rFonts w:ascii="Georgia" w:hAnsi="Georgia" w:cs="Times New Roman"/>
          <w:noProof/>
          <w:sz w:val="24"/>
          <w:szCs w:val="24"/>
        </w:rPr>
        <w:t xml:space="preserve">3. </w:t>
      </w:r>
      <w:r>
        <w:rPr>
          <w:rFonts w:ascii="Georgia" w:hAnsi="Georgia" w:cs="Times New Roman"/>
          <w:noProof/>
          <w:sz w:val="24"/>
          <w:szCs w:val="24"/>
        </w:rPr>
        <w:tab/>
        <w:t xml:space="preserve">Da Silva FO, Fabre AC, Savriama Y, Ollonen J, Mahlow K, Herrel A, et al. </w:t>
      </w:r>
      <w:r>
        <w:rPr>
          <w:rFonts w:ascii="Georgia" w:hAnsi="Georgia" w:cs="Times New Roman"/>
          <w:noProof/>
          <w:sz w:val="24"/>
          <w:szCs w:val="24"/>
          <w:lang w:val="en-US"/>
        </w:rPr>
        <w:t xml:space="preserve">The ecological origins of snakes as revealed by skull evolution. </w:t>
      </w:r>
      <w:r w:rsidRPr="00AB588F">
        <w:rPr>
          <w:rFonts w:ascii="Georgia" w:hAnsi="Georgia" w:cs="Times New Roman"/>
          <w:noProof/>
          <w:sz w:val="24"/>
          <w:szCs w:val="24"/>
          <w:lang w:val="en-US"/>
        </w:rPr>
        <w:t xml:space="preserve">Nat Commun. 2018;9(1):1–11. </w:t>
      </w:r>
    </w:p>
    <w:p w14:paraId="36277B0C" w14:textId="77777777" w:rsidR="00203FD0" w:rsidRDefault="00203FD0" w:rsidP="00203FD0">
      <w:pPr>
        <w:widowControl w:val="0"/>
        <w:autoSpaceDE w:val="0"/>
        <w:autoSpaceDN w:val="0"/>
        <w:adjustRightInd w:val="0"/>
        <w:spacing w:before="120" w:after="0" w:line="240" w:lineRule="auto"/>
        <w:ind w:left="640" w:hanging="640"/>
        <w:rPr>
          <w:rFonts w:ascii="Georgia" w:hAnsi="Georgia" w:cs="Times New Roman"/>
          <w:noProof/>
          <w:sz w:val="24"/>
          <w:szCs w:val="24"/>
          <w:lang w:val="en-US"/>
        </w:rPr>
      </w:pPr>
      <w:r w:rsidRPr="00AB588F">
        <w:rPr>
          <w:rFonts w:ascii="Georgia" w:hAnsi="Georgia" w:cs="Times New Roman"/>
          <w:noProof/>
          <w:sz w:val="24"/>
          <w:szCs w:val="24"/>
          <w:lang w:val="en-US"/>
        </w:rPr>
        <w:t xml:space="preserve">4. </w:t>
      </w:r>
      <w:r w:rsidRPr="00AB588F">
        <w:rPr>
          <w:rFonts w:ascii="Georgia" w:hAnsi="Georgia" w:cs="Times New Roman"/>
          <w:noProof/>
          <w:sz w:val="24"/>
          <w:szCs w:val="24"/>
          <w:lang w:val="en-US"/>
        </w:rPr>
        <w:tab/>
      </w:r>
      <w:r>
        <w:rPr>
          <w:rFonts w:ascii="Georgia" w:hAnsi="Georgia" w:cs="Times New Roman"/>
          <w:noProof/>
          <w:sz w:val="24"/>
          <w:szCs w:val="24"/>
        </w:rPr>
        <w:t xml:space="preserve">Lynch J, Angarita T, Ruiz-Gómez F. Programa nacional para la conservacion de las </w:t>
      </w:r>
      <w:r>
        <w:rPr>
          <w:rFonts w:ascii="Georgia" w:hAnsi="Georgia" w:cs="Times New Roman"/>
          <w:noProof/>
          <w:sz w:val="24"/>
          <w:szCs w:val="24"/>
        </w:rPr>
        <w:lastRenderedPageBreak/>
        <w:t xml:space="preserve">serpietes presentes en Colombia. </w:t>
      </w:r>
      <w:r w:rsidRPr="00AB588F">
        <w:rPr>
          <w:rFonts w:ascii="Georgia" w:hAnsi="Georgia" w:cs="Times New Roman"/>
          <w:noProof/>
          <w:sz w:val="24"/>
          <w:szCs w:val="24"/>
        </w:rPr>
        <w:t xml:space="preserve">2016. </w:t>
      </w:r>
      <w:r>
        <w:rPr>
          <w:rFonts w:ascii="Georgia" w:hAnsi="Georgia" w:cs="Times New Roman"/>
          <w:noProof/>
          <w:sz w:val="24"/>
          <w:szCs w:val="24"/>
          <w:lang w:val="en-US"/>
        </w:rPr>
        <w:t xml:space="preserve">128 p. </w:t>
      </w:r>
    </w:p>
    <w:p w14:paraId="23A84A90" w14:textId="77777777" w:rsidR="00203FD0" w:rsidRDefault="00203FD0" w:rsidP="00203FD0">
      <w:pPr>
        <w:widowControl w:val="0"/>
        <w:autoSpaceDE w:val="0"/>
        <w:autoSpaceDN w:val="0"/>
        <w:adjustRightInd w:val="0"/>
        <w:spacing w:before="120" w:after="0" w:line="240" w:lineRule="auto"/>
        <w:ind w:left="640" w:hanging="640"/>
        <w:rPr>
          <w:rFonts w:ascii="Georgia" w:hAnsi="Georgia" w:cs="Times New Roman"/>
          <w:noProof/>
          <w:sz w:val="24"/>
          <w:szCs w:val="24"/>
          <w:lang w:val="en-US"/>
        </w:rPr>
      </w:pPr>
      <w:r>
        <w:rPr>
          <w:rFonts w:ascii="Georgia" w:hAnsi="Georgia" w:cs="Times New Roman"/>
          <w:noProof/>
          <w:sz w:val="24"/>
          <w:szCs w:val="24"/>
          <w:lang w:val="en-US"/>
        </w:rPr>
        <w:t xml:space="preserve">5. </w:t>
      </w:r>
      <w:r>
        <w:rPr>
          <w:rFonts w:ascii="Georgia" w:hAnsi="Georgia" w:cs="Times New Roman"/>
          <w:noProof/>
          <w:sz w:val="24"/>
          <w:szCs w:val="24"/>
          <w:lang w:val="en-US"/>
        </w:rPr>
        <w:tab/>
        <w:t xml:space="preserve">Vitt L, Caldwell J. Herpetology: An Introductory Biology of Amphibians and Reptiles. 4th ed. Elsevier; 2014. 776 p. </w:t>
      </w:r>
    </w:p>
    <w:p w14:paraId="0A412991" w14:textId="77777777" w:rsidR="00203FD0" w:rsidRDefault="00203FD0" w:rsidP="00203FD0">
      <w:pPr>
        <w:widowControl w:val="0"/>
        <w:autoSpaceDE w:val="0"/>
        <w:autoSpaceDN w:val="0"/>
        <w:adjustRightInd w:val="0"/>
        <w:spacing w:before="120" w:after="0" w:line="240" w:lineRule="auto"/>
        <w:ind w:left="640" w:hanging="640"/>
        <w:rPr>
          <w:rFonts w:ascii="Georgia" w:hAnsi="Georgia" w:cs="Times New Roman"/>
          <w:noProof/>
          <w:sz w:val="24"/>
          <w:szCs w:val="24"/>
          <w:lang w:val="en-US"/>
        </w:rPr>
      </w:pPr>
      <w:r>
        <w:rPr>
          <w:rFonts w:ascii="Georgia" w:hAnsi="Georgia" w:cs="Times New Roman"/>
          <w:noProof/>
          <w:sz w:val="24"/>
          <w:szCs w:val="24"/>
          <w:lang w:val="en-US"/>
        </w:rPr>
        <w:t xml:space="preserve">6. </w:t>
      </w:r>
      <w:r>
        <w:rPr>
          <w:rFonts w:ascii="Georgia" w:hAnsi="Georgia" w:cs="Times New Roman"/>
          <w:noProof/>
          <w:sz w:val="24"/>
          <w:szCs w:val="24"/>
          <w:lang w:val="en-US"/>
        </w:rPr>
        <w:tab/>
        <w:t>Gille U. Archivo:Snake-anatomy.svg. [Internet]. wikipedia.org. 2020 [cited 2020 Jun 24]. Available from: https://en.wikipedia.org/wiki/File:Snake-anatomy.svg</w:t>
      </w:r>
    </w:p>
    <w:p w14:paraId="00E45C72" w14:textId="77777777" w:rsidR="00203FD0" w:rsidRDefault="00203FD0" w:rsidP="00203FD0">
      <w:pPr>
        <w:widowControl w:val="0"/>
        <w:autoSpaceDE w:val="0"/>
        <w:autoSpaceDN w:val="0"/>
        <w:adjustRightInd w:val="0"/>
        <w:spacing w:before="120" w:after="0" w:line="240" w:lineRule="auto"/>
        <w:ind w:left="640" w:hanging="640"/>
        <w:rPr>
          <w:rFonts w:ascii="Georgia" w:hAnsi="Georgia" w:cs="Times New Roman"/>
          <w:noProof/>
          <w:sz w:val="24"/>
          <w:szCs w:val="24"/>
          <w:lang w:val="en-US"/>
        </w:rPr>
      </w:pPr>
      <w:r>
        <w:rPr>
          <w:rFonts w:ascii="Georgia" w:hAnsi="Georgia" w:cs="Times New Roman"/>
          <w:noProof/>
          <w:sz w:val="24"/>
          <w:szCs w:val="24"/>
          <w:lang w:val="en-US"/>
        </w:rPr>
        <w:t xml:space="preserve">7. </w:t>
      </w:r>
      <w:r>
        <w:rPr>
          <w:rFonts w:ascii="Georgia" w:hAnsi="Georgia" w:cs="Times New Roman"/>
          <w:noProof/>
          <w:sz w:val="24"/>
          <w:szCs w:val="24"/>
          <w:lang w:val="en-US"/>
        </w:rPr>
        <w:tab/>
        <w:t xml:space="preserve">Lillywhite HB. How Snakes Work: structure, function, and behavior of the world’s snakes. New York: Oxford University Press.; 2014. 241 p. </w:t>
      </w:r>
    </w:p>
    <w:p w14:paraId="53BB40CD" w14:textId="77777777" w:rsidR="00203FD0" w:rsidRDefault="00203FD0" w:rsidP="00203FD0">
      <w:pPr>
        <w:widowControl w:val="0"/>
        <w:autoSpaceDE w:val="0"/>
        <w:autoSpaceDN w:val="0"/>
        <w:adjustRightInd w:val="0"/>
        <w:spacing w:before="120" w:after="0" w:line="240" w:lineRule="auto"/>
        <w:ind w:left="640" w:hanging="640"/>
        <w:rPr>
          <w:rFonts w:ascii="Georgia" w:hAnsi="Georgia" w:cs="Times New Roman"/>
          <w:noProof/>
          <w:sz w:val="24"/>
          <w:szCs w:val="24"/>
          <w:lang w:val="en-US"/>
        </w:rPr>
      </w:pPr>
      <w:r>
        <w:rPr>
          <w:rFonts w:ascii="Georgia" w:hAnsi="Georgia" w:cs="Times New Roman"/>
          <w:noProof/>
          <w:sz w:val="24"/>
          <w:szCs w:val="24"/>
          <w:lang w:val="en-US"/>
        </w:rPr>
        <w:t xml:space="preserve">8. </w:t>
      </w:r>
      <w:r>
        <w:rPr>
          <w:rFonts w:ascii="Georgia" w:hAnsi="Georgia" w:cs="Times New Roman"/>
          <w:noProof/>
          <w:sz w:val="24"/>
          <w:szCs w:val="24"/>
          <w:lang w:val="en-US"/>
        </w:rPr>
        <w:tab/>
        <w:t xml:space="preserve">Vitt LJ, Caldwell JP. Herpetology: An Introductory Biology of Amphibians and Reptiles. Fourth Edi. Elsevier; 2014. 749 p. </w:t>
      </w:r>
    </w:p>
    <w:p w14:paraId="51B1EBF0" w14:textId="77777777" w:rsidR="00203FD0" w:rsidRDefault="00203FD0" w:rsidP="00203FD0">
      <w:pPr>
        <w:widowControl w:val="0"/>
        <w:autoSpaceDE w:val="0"/>
        <w:autoSpaceDN w:val="0"/>
        <w:adjustRightInd w:val="0"/>
        <w:spacing w:before="120" w:after="0" w:line="240" w:lineRule="auto"/>
        <w:ind w:left="640" w:hanging="640"/>
        <w:rPr>
          <w:rFonts w:ascii="Georgia" w:hAnsi="Georgia" w:cs="Times New Roman"/>
          <w:noProof/>
          <w:sz w:val="24"/>
          <w:szCs w:val="24"/>
          <w:lang w:val="en-US"/>
        </w:rPr>
      </w:pPr>
      <w:r>
        <w:rPr>
          <w:rFonts w:ascii="Georgia" w:hAnsi="Georgia" w:cs="Times New Roman"/>
          <w:noProof/>
          <w:sz w:val="24"/>
          <w:szCs w:val="24"/>
          <w:lang w:val="en-US"/>
        </w:rPr>
        <w:t xml:space="preserve">9. </w:t>
      </w:r>
      <w:r>
        <w:rPr>
          <w:rFonts w:ascii="Georgia" w:hAnsi="Georgia" w:cs="Times New Roman"/>
          <w:noProof/>
          <w:sz w:val="24"/>
          <w:szCs w:val="24"/>
          <w:lang w:val="en-US"/>
        </w:rPr>
        <w:tab/>
        <w:t>Project TDS. Lachesis muta, Bushmaster [Internet]. http://digimorph.org/. 2020 [cited 2020 Jun 24]. Available from: http://digimorph.org/specimens/Lachesis_muta/.</w:t>
      </w:r>
    </w:p>
    <w:p w14:paraId="31B537F8" w14:textId="77777777" w:rsidR="00203FD0" w:rsidRPr="00AB588F" w:rsidRDefault="00203FD0" w:rsidP="00203FD0">
      <w:pPr>
        <w:widowControl w:val="0"/>
        <w:autoSpaceDE w:val="0"/>
        <w:autoSpaceDN w:val="0"/>
        <w:adjustRightInd w:val="0"/>
        <w:spacing w:before="120" w:after="0" w:line="240" w:lineRule="auto"/>
        <w:ind w:left="640" w:hanging="640"/>
        <w:rPr>
          <w:rFonts w:ascii="Georgia" w:hAnsi="Georgia" w:cs="Times New Roman"/>
          <w:noProof/>
          <w:sz w:val="24"/>
          <w:szCs w:val="24"/>
        </w:rPr>
      </w:pPr>
      <w:r>
        <w:rPr>
          <w:rFonts w:ascii="Georgia" w:hAnsi="Georgia" w:cs="Times New Roman"/>
          <w:noProof/>
          <w:sz w:val="24"/>
          <w:szCs w:val="24"/>
        </w:rPr>
        <w:t xml:space="preserve">10. </w:t>
      </w:r>
      <w:r>
        <w:rPr>
          <w:rFonts w:ascii="Georgia" w:hAnsi="Georgia" w:cs="Times New Roman"/>
          <w:noProof/>
          <w:sz w:val="24"/>
          <w:szCs w:val="24"/>
        </w:rPr>
        <w:tab/>
        <w:t xml:space="preserve">Olivares R, Rojas M. Esqueleto Axial y Apendicular de Vertebrado. </w:t>
      </w:r>
      <w:r w:rsidRPr="00AB588F">
        <w:rPr>
          <w:rFonts w:ascii="Georgia" w:hAnsi="Georgia" w:cs="Times New Roman"/>
          <w:noProof/>
          <w:sz w:val="24"/>
          <w:szCs w:val="24"/>
        </w:rPr>
        <w:t xml:space="preserve">2013;31(2):378–87. </w:t>
      </w:r>
    </w:p>
    <w:p w14:paraId="10310082" w14:textId="77777777" w:rsidR="00203FD0" w:rsidRDefault="00203FD0" w:rsidP="00203FD0">
      <w:pPr>
        <w:widowControl w:val="0"/>
        <w:autoSpaceDE w:val="0"/>
        <w:autoSpaceDN w:val="0"/>
        <w:adjustRightInd w:val="0"/>
        <w:spacing w:before="120" w:after="0" w:line="240" w:lineRule="auto"/>
        <w:ind w:left="640" w:hanging="640"/>
        <w:rPr>
          <w:rFonts w:ascii="Georgia" w:hAnsi="Georgia" w:cs="Times New Roman"/>
          <w:noProof/>
          <w:sz w:val="24"/>
          <w:szCs w:val="24"/>
          <w:lang w:val="en-US"/>
        </w:rPr>
      </w:pPr>
      <w:r w:rsidRPr="00AB588F">
        <w:rPr>
          <w:rFonts w:ascii="Georgia" w:hAnsi="Georgia" w:cs="Times New Roman"/>
          <w:noProof/>
          <w:sz w:val="24"/>
          <w:szCs w:val="24"/>
        </w:rPr>
        <w:t xml:space="preserve">11. </w:t>
      </w:r>
      <w:r w:rsidRPr="00AB588F">
        <w:rPr>
          <w:rFonts w:ascii="Georgia" w:hAnsi="Georgia" w:cs="Times New Roman"/>
          <w:noProof/>
          <w:sz w:val="24"/>
          <w:szCs w:val="24"/>
        </w:rPr>
        <w:tab/>
      </w:r>
      <w:r>
        <w:rPr>
          <w:rFonts w:ascii="Georgia" w:hAnsi="Georgia" w:cs="Times New Roman"/>
          <w:noProof/>
          <w:sz w:val="24"/>
          <w:szCs w:val="24"/>
          <w:lang w:val="en-US"/>
        </w:rPr>
        <w:t xml:space="preserve">Krochmal AR, Bakken GS, LaDuc TJ. Heat in evolution’s kitchen: evolutionary perspectives on the functions and origin of the facial pit of pitvipers (Viperidae: Crotalinae). J Exp Biol. 2004;207(Pt 24):4231–8. </w:t>
      </w:r>
    </w:p>
    <w:p w14:paraId="42ED45C8" w14:textId="77777777" w:rsidR="00203FD0" w:rsidRDefault="00203FD0" w:rsidP="00203FD0">
      <w:pPr>
        <w:widowControl w:val="0"/>
        <w:autoSpaceDE w:val="0"/>
        <w:autoSpaceDN w:val="0"/>
        <w:adjustRightInd w:val="0"/>
        <w:spacing w:before="120" w:after="0" w:line="240" w:lineRule="auto"/>
        <w:ind w:left="640" w:hanging="640"/>
        <w:rPr>
          <w:rFonts w:ascii="Georgia" w:hAnsi="Georgia" w:cs="Times New Roman"/>
          <w:noProof/>
          <w:sz w:val="24"/>
          <w:szCs w:val="24"/>
          <w:lang w:val="en-US"/>
        </w:rPr>
      </w:pPr>
      <w:r>
        <w:rPr>
          <w:rFonts w:ascii="Georgia" w:hAnsi="Georgia" w:cs="Times New Roman"/>
          <w:noProof/>
          <w:sz w:val="24"/>
          <w:szCs w:val="24"/>
          <w:lang w:val="en-US"/>
        </w:rPr>
        <w:t xml:space="preserve">12. </w:t>
      </w:r>
      <w:r>
        <w:rPr>
          <w:rFonts w:ascii="Georgia" w:hAnsi="Georgia" w:cs="Times New Roman"/>
          <w:noProof/>
          <w:sz w:val="24"/>
          <w:szCs w:val="24"/>
          <w:lang w:val="en-US"/>
        </w:rPr>
        <w:tab/>
        <w:t xml:space="preserve">Booth W, Schuett GW. Molecular genetic evidence for alternative reproductive strategies in North American pitvipers (Serpentes: Viperidae): Long-term sperm storage and facultative parthenogenesis. Biol J Linn Soc. 2011;104(4):934–42. </w:t>
      </w:r>
    </w:p>
    <w:p w14:paraId="239AD93B" w14:textId="77777777" w:rsidR="00203FD0" w:rsidRDefault="00203FD0" w:rsidP="00203FD0">
      <w:pPr>
        <w:widowControl w:val="0"/>
        <w:autoSpaceDE w:val="0"/>
        <w:autoSpaceDN w:val="0"/>
        <w:adjustRightInd w:val="0"/>
        <w:spacing w:before="120" w:after="0" w:line="240" w:lineRule="auto"/>
        <w:ind w:left="640" w:hanging="640"/>
        <w:rPr>
          <w:rFonts w:ascii="Georgia" w:hAnsi="Georgia" w:cs="Times New Roman"/>
          <w:noProof/>
          <w:sz w:val="24"/>
          <w:szCs w:val="24"/>
          <w:lang w:val="en-US"/>
        </w:rPr>
      </w:pPr>
      <w:r>
        <w:rPr>
          <w:rFonts w:ascii="Georgia" w:hAnsi="Georgia" w:cs="Times New Roman"/>
          <w:noProof/>
          <w:sz w:val="24"/>
          <w:szCs w:val="24"/>
          <w:lang w:val="en-US"/>
        </w:rPr>
        <w:t xml:space="preserve">13. </w:t>
      </w:r>
      <w:r>
        <w:rPr>
          <w:rFonts w:ascii="Georgia" w:hAnsi="Georgia" w:cs="Times New Roman"/>
          <w:noProof/>
          <w:sz w:val="24"/>
          <w:szCs w:val="24"/>
          <w:lang w:val="en-US"/>
        </w:rPr>
        <w:tab/>
        <w:t xml:space="preserve">Friesen CR, Uhrig EJ, Mason RT, Brennan PLR. Female behaviour and the interaction of male and female genital traits mediate sperm transfer during mating. J Evol Biol. 2016;29(5):952–64. </w:t>
      </w:r>
    </w:p>
    <w:p w14:paraId="068C8288" w14:textId="77777777" w:rsidR="00203FD0" w:rsidRDefault="00203FD0" w:rsidP="00203FD0">
      <w:pPr>
        <w:widowControl w:val="0"/>
        <w:autoSpaceDE w:val="0"/>
        <w:autoSpaceDN w:val="0"/>
        <w:adjustRightInd w:val="0"/>
        <w:spacing w:before="120" w:after="0" w:line="240" w:lineRule="auto"/>
        <w:ind w:left="640" w:hanging="640"/>
        <w:rPr>
          <w:rFonts w:ascii="Georgia" w:hAnsi="Georgia" w:cs="Times New Roman"/>
          <w:noProof/>
          <w:sz w:val="24"/>
          <w:szCs w:val="24"/>
          <w:lang w:val="en-US"/>
        </w:rPr>
      </w:pPr>
      <w:r>
        <w:rPr>
          <w:rFonts w:ascii="Georgia" w:hAnsi="Georgia" w:cs="Times New Roman"/>
          <w:noProof/>
          <w:sz w:val="24"/>
          <w:szCs w:val="24"/>
          <w:lang w:val="en-US"/>
        </w:rPr>
        <w:t xml:space="preserve">14. </w:t>
      </w:r>
      <w:r>
        <w:rPr>
          <w:rFonts w:ascii="Georgia" w:hAnsi="Georgia" w:cs="Times New Roman"/>
          <w:noProof/>
          <w:sz w:val="24"/>
          <w:szCs w:val="24"/>
          <w:lang w:val="en-US"/>
        </w:rPr>
        <w:tab/>
        <w:t xml:space="preserve">Pennisi E. Female organs revealed as weapons in sexual arms race. Science (80- ). 2016 Jan;351(6270):214–5. </w:t>
      </w:r>
    </w:p>
    <w:p w14:paraId="57784391" w14:textId="77777777" w:rsidR="00203FD0" w:rsidRDefault="00203FD0" w:rsidP="00203FD0">
      <w:pPr>
        <w:widowControl w:val="0"/>
        <w:autoSpaceDE w:val="0"/>
        <w:autoSpaceDN w:val="0"/>
        <w:adjustRightInd w:val="0"/>
        <w:spacing w:before="120" w:after="0" w:line="240" w:lineRule="auto"/>
        <w:ind w:left="640" w:hanging="640"/>
        <w:rPr>
          <w:rFonts w:ascii="Georgia" w:hAnsi="Georgia" w:cs="Times New Roman"/>
          <w:noProof/>
          <w:sz w:val="24"/>
          <w:szCs w:val="24"/>
          <w:lang w:val="en-US"/>
        </w:rPr>
      </w:pPr>
      <w:r>
        <w:rPr>
          <w:rFonts w:ascii="Georgia" w:hAnsi="Georgia" w:cs="Times New Roman"/>
          <w:noProof/>
          <w:sz w:val="24"/>
          <w:szCs w:val="24"/>
          <w:lang w:val="en-US"/>
        </w:rPr>
        <w:t xml:space="preserve">15. </w:t>
      </w:r>
      <w:r>
        <w:rPr>
          <w:rFonts w:ascii="Georgia" w:hAnsi="Georgia" w:cs="Times New Roman"/>
          <w:noProof/>
          <w:sz w:val="24"/>
          <w:szCs w:val="24"/>
          <w:lang w:val="en-US"/>
        </w:rPr>
        <w:tab/>
        <w:t xml:space="preserve">Vonk FJ, Admiraal JF, Jackson K, Reshef R, de Bakker M a G, Vanderschoot K, et al. Evolutionary origin and development of snake fangs. Nature. 2008 Jul;454(7204):630–3. </w:t>
      </w:r>
    </w:p>
    <w:p w14:paraId="3BC4F94D" w14:textId="77777777" w:rsidR="00203FD0" w:rsidRDefault="00203FD0" w:rsidP="00203FD0">
      <w:pPr>
        <w:widowControl w:val="0"/>
        <w:autoSpaceDE w:val="0"/>
        <w:autoSpaceDN w:val="0"/>
        <w:adjustRightInd w:val="0"/>
        <w:spacing w:before="120" w:after="0" w:line="240" w:lineRule="auto"/>
        <w:ind w:left="640" w:hanging="640"/>
        <w:rPr>
          <w:rFonts w:ascii="Georgia" w:hAnsi="Georgia" w:cs="Times New Roman"/>
          <w:noProof/>
          <w:sz w:val="24"/>
          <w:szCs w:val="24"/>
        </w:rPr>
      </w:pPr>
      <w:r>
        <w:rPr>
          <w:rFonts w:ascii="Georgia" w:hAnsi="Georgia" w:cs="Times New Roman"/>
          <w:noProof/>
          <w:sz w:val="24"/>
          <w:szCs w:val="24"/>
          <w:lang w:val="en-US"/>
        </w:rPr>
        <w:t xml:space="preserve">16. </w:t>
      </w:r>
      <w:r>
        <w:rPr>
          <w:rFonts w:ascii="Georgia" w:hAnsi="Georgia" w:cs="Times New Roman"/>
          <w:noProof/>
          <w:sz w:val="24"/>
          <w:szCs w:val="24"/>
          <w:lang w:val="en-US"/>
        </w:rPr>
        <w:tab/>
        <w:t xml:space="preserve">Campbell JA, Lamar WW. The venomous reptiles of the Western Hemisphere. 1st ed. Ithaca, New York: Comstock Publishing Associates, Cornell University ss, Ithaca, New York; 2004. </w:t>
      </w:r>
      <w:r>
        <w:rPr>
          <w:rFonts w:ascii="Georgia" w:hAnsi="Georgia" w:cs="Times New Roman"/>
          <w:noProof/>
          <w:sz w:val="24"/>
          <w:szCs w:val="24"/>
        </w:rPr>
        <w:t>926 p.</w:t>
      </w:r>
    </w:p>
    <w:p w14:paraId="0E9CE0D5" w14:textId="77777777" w:rsidR="00E6762C" w:rsidRPr="00CC2A39" w:rsidRDefault="00E6762C" w:rsidP="009114B7">
      <w:pPr>
        <w:rPr>
          <w:rFonts w:ascii="Arial" w:hAnsi="Arial" w:cs="Arial"/>
          <w:sz w:val="21"/>
          <w:szCs w:val="21"/>
          <w:lang w:val="es-ES"/>
        </w:rPr>
      </w:pPr>
    </w:p>
    <w:p w14:paraId="336A0766" w14:textId="77777777" w:rsidR="00203FD0" w:rsidRDefault="00203FD0" w:rsidP="009114B7">
      <w:pPr>
        <w:rPr>
          <w:rFonts w:ascii="Arial" w:hAnsi="Arial" w:cs="Arial"/>
          <w:sz w:val="21"/>
          <w:szCs w:val="21"/>
          <w:lang w:val="es-ES"/>
        </w:rPr>
      </w:pPr>
    </w:p>
    <w:p w14:paraId="05AA9A7E" w14:textId="77777777" w:rsidR="00203FD0" w:rsidRDefault="00203FD0" w:rsidP="009114B7">
      <w:pPr>
        <w:rPr>
          <w:rFonts w:ascii="Arial" w:hAnsi="Arial" w:cs="Arial"/>
          <w:sz w:val="21"/>
          <w:szCs w:val="21"/>
          <w:lang w:val="es-ES"/>
        </w:rPr>
      </w:pPr>
    </w:p>
    <w:p w14:paraId="7CF57D5B" w14:textId="77777777" w:rsidR="00203FD0" w:rsidRDefault="00203FD0" w:rsidP="009114B7">
      <w:pPr>
        <w:rPr>
          <w:rFonts w:ascii="Arial" w:hAnsi="Arial" w:cs="Arial"/>
          <w:sz w:val="21"/>
          <w:szCs w:val="21"/>
          <w:lang w:val="es-ES"/>
        </w:rPr>
      </w:pPr>
    </w:p>
    <w:p w14:paraId="70D704FD" w14:textId="77777777" w:rsidR="00203FD0" w:rsidRDefault="00203FD0" w:rsidP="009114B7">
      <w:pPr>
        <w:rPr>
          <w:rFonts w:ascii="Arial" w:hAnsi="Arial" w:cs="Arial"/>
          <w:sz w:val="21"/>
          <w:szCs w:val="21"/>
          <w:lang w:val="es-ES"/>
        </w:rPr>
      </w:pPr>
    </w:p>
    <w:p w14:paraId="03E764B6" w14:textId="77777777" w:rsidR="00203FD0" w:rsidRDefault="00203FD0" w:rsidP="009114B7">
      <w:pPr>
        <w:rPr>
          <w:rFonts w:ascii="Arial" w:hAnsi="Arial" w:cs="Arial"/>
          <w:sz w:val="21"/>
          <w:szCs w:val="21"/>
          <w:lang w:val="es-ES"/>
        </w:rPr>
      </w:pPr>
    </w:p>
    <w:p w14:paraId="5F0F44E6" w14:textId="77777777" w:rsidR="00203FD0" w:rsidRDefault="00203FD0" w:rsidP="00203FD0">
      <w:pPr>
        <w:pStyle w:val="Ttulo1"/>
        <w:jc w:val="both"/>
        <w:rPr>
          <w:rFonts w:ascii="Georgia" w:hAnsi="Georgia" w:cstheme="majorBidi"/>
          <w:b/>
          <w:sz w:val="24"/>
          <w:szCs w:val="24"/>
        </w:rPr>
      </w:pPr>
      <w:bookmarkStart w:id="31" w:name="_Toc51322435"/>
      <w:r>
        <w:rPr>
          <w:rFonts w:ascii="Georgia" w:hAnsi="Georgia"/>
          <w:b/>
          <w:sz w:val="24"/>
          <w:szCs w:val="24"/>
        </w:rPr>
        <w:lastRenderedPageBreak/>
        <w:t>Módulo 2: Composición de venenos de serpiente y función</w:t>
      </w:r>
      <w:bookmarkEnd w:id="31"/>
    </w:p>
    <w:p w14:paraId="67D320E4" w14:textId="77777777" w:rsidR="00203FD0" w:rsidRDefault="00203FD0" w:rsidP="00203FD0">
      <w:pPr>
        <w:rPr>
          <w:sz w:val="22"/>
          <w:szCs w:val="22"/>
        </w:rPr>
      </w:pPr>
    </w:p>
    <w:p w14:paraId="29A1B5E7" w14:textId="77777777" w:rsidR="00203FD0" w:rsidRDefault="00203FD0" w:rsidP="00203FD0">
      <w:pPr>
        <w:rPr>
          <w:rFonts w:ascii="Georgia" w:hAnsi="Georgia" w:cstheme="minorHAnsi"/>
          <w:iCs/>
          <w:sz w:val="24"/>
          <w:szCs w:val="24"/>
        </w:rPr>
      </w:pPr>
      <w:r>
        <w:rPr>
          <w:rFonts w:ascii="Georgia" w:hAnsi="Georgia" w:cstheme="minorHAnsi"/>
          <w:sz w:val="24"/>
          <w:szCs w:val="24"/>
        </w:rPr>
        <w:t xml:space="preserve">El veneno se </w:t>
      </w:r>
      <w:r>
        <w:rPr>
          <w:rFonts w:ascii="Georgia" w:hAnsi="Georgia" w:cstheme="minorHAnsi"/>
          <w:iCs/>
          <w:sz w:val="24"/>
          <w:szCs w:val="24"/>
        </w:rPr>
        <w:t xml:space="preserve">produce, almacena e incluso concentra, en un sistema especializado, glándula; y tiene adicionalmente un sistema de administración, igualmente especializado, que se utiliza para transferirlo a otro organismo activamente. El veneno contiene moléculas biológicamente activas, denominadas toxinas, que interfieren con procesos fisiológicos y bioquímicos normales en otro organismo vivo, esto con el fin de cumplir las dos funciones principales de un veneno animal: la depredación, que a la serpiente le permitirá obtener su alimento, así como defenderse de predadores naturales </w:t>
      </w:r>
      <w:r>
        <w:rPr>
          <w:rFonts w:ascii="Georgia" w:hAnsi="Georgia" w:cstheme="minorHAnsi"/>
          <w:iCs/>
          <w:sz w:val="24"/>
          <w:szCs w:val="24"/>
        </w:rPr>
        <w:fldChar w:fldCharType="begin" w:fldLock="1"/>
      </w:r>
      <w:r>
        <w:rPr>
          <w:rFonts w:ascii="Georgia" w:hAnsi="Georgia" w:cstheme="minorHAnsi"/>
          <w:iCs/>
          <w:sz w:val="24"/>
          <w:szCs w:val="24"/>
        </w:rPr>
        <w:instrText>ADDIN CSL_CITATION {"citationItems":[{"id":"ITEM-1","itemData":{"DOI":"10.1007/978-94-007-6727-0_16-1","ISBN":"9789400764583","abstract":"Much of the research on venoms has understandably focused on clinical implications of human enven- omation and detailed molecular studies of toxins. However, as with any biological trait, venom exists in an evolutionary context and must be considered as such if we are to gain a full understanding of the biology of animal venoms. Consequently, this chapter aims to provide an overview of the diversity of venom and venomous animals and also a set of evolutionary principles which are particularly applicable here. There has been substantial variation in the definition of “venom” and “venomous” in the literature, so this is discussed first with the aim of giving a definition which encompasses a number of important features of venoms. A survey of the functional diversity of venoms and taxonomic diversity of venomous animals is then provided as an introduction to the evolutionary drivers of venom and how it is distributed across the animal tree of life. The last three sections consider three principles that are important to venom evolution: (1) the composition of venom is variable both between and within species; (2) venom evolves in the context of antagonistic coevolutionary interactions; and (3) venom can have consequences for the ecology and evolution of animals that possess it beyond its direct functions to their behavioral ecology.","author":[{"dropping-particle":"","family":"Arbuckle","given":"Kevin","non-dropping-particle":"","parse-names":false,"suffix":""}],"container-title":"Evolution of Venomous Animals and Their Toxins","id":"ITEM-1","issue":"January","issued":{"date-parts":[["2015"]]},"page":"1-23","title":"Evolutionary Context of Venom in Animals","type":"article-journal"},"uris":["http://www.mendeley.com/documents/?uuid=be89620a-b5c9-4de8-88a5-89e83322040f","http://www.mendeley.com/documents/?uuid=b4b02578-293b-44b4-bdc1-b81549ff9c66"]}],"mendeley":{"formattedCitation":"(1)","plainTextFormattedCitation":"(1)","previouslyFormattedCitation":"(Arbuckle, 2015)"},"properties":{"noteIndex":0},"schema":"https://github.com/citation-style-language/schema/raw/master/csl-citation.json"}</w:instrText>
      </w:r>
      <w:r>
        <w:rPr>
          <w:rFonts w:ascii="Georgia" w:hAnsi="Georgia" w:cstheme="minorHAnsi"/>
          <w:iCs/>
          <w:sz w:val="24"/>
          <w:szCs w:val="24"/>
        </w:rPr>
        <w:fldChar w:fldCharType="separate"/>
      </w:r>
      <w:r>
        <w:rPr>
          <w:rFonts w:ascii="Georgia" w:hAnsi="Georgia" w:cstheme="minorHAnsi"/>
          <w:iCs/>
          <w:noProof/>
          <w:sz w:val="24"/>
          <w:szCs w:val="24"/>
        </w:rPr>
        <w:t>(1)</w:t>
      </w:r>
      <w:r>
        <w:rPr>
          <w:rFonts w:ascii="Georgia" w:hAnsi="Georgia" w:cstheme="minorHAnsi"/>
          <w:iCs/>
          <w:sz w:val="24"/>
          <w:szCs w:val="24"/>
        </w:rPr>
        <w:fldChar w:fldCharType="end"/>
      </w:r>
      <w:r>
        <w:rPr>
          <w:rFonts w:ascii="Georgia" w:hAnsi="Georgia" w:cstheme="minorHAnsi"/>
          <w:iCs/>
          <w:sz w:val="24"/>
          <w:szCs w:val="24"/>
        </w:rPr>
        <w:t xml:space="preserve">. </w:t>
      </w:r>
    </w:p>
    <w:p w14:paraId="3BCC280C" w14:textId="77777777" w:rsidR="00203FD0" w:rsidRDefault="00203FD0" w:rsidP="00203FD0">
      <w:pPr>
        <w:rPr>
          <w:rFonts w:ascii="Georgia" w:hAnsi="Georgia" w:cstheme="minorHAnsi"/>
          <w:sz w:val="24"/>
          <w:szCs w:val="24"/>
        </w:rPr>
      </w:pPr>
      <w:r>
        <w:rPr>
          <w:rFonts w:ascii="Georgia" w:hAnsi="Georgia" w:cstheme="minorHAnsi"/>
          <w:sz w:val="24"/>
          <w:szCs w:val="24"/>
        </w:rPr>
        <w:t xml:space="preserve">El veneno de las serpientes es un líquido viscoso, amarillento o incoloro, de características ácidas, cuyo pH oscila entre 6,5 y 6,8 </w:t>
      </w:r>
      <w:r>
        <w:rPr>
          <w:rFonts w:ascii="Georgia" w:hAnsi="Georgia" w:cstheme="minorHAnsi"/>
          <w:sz w:val="24"/>
          <w:szCs w:val="24"/>
        </w:rPr>
        <w:fldChar w:fldCharType="begin" w:fldLock="1"/>
      </w:r>
      <w:r>
        <w:rPr>
          <w:rFonts w:ascii="Georgia" w:hAnsi="Georgia" w:cstheme="minorHAnsi"/>
          <w:sz w:val="24"/>
          <w:szCs w:val="24"/>
        </w:rPr>
        <w:instrText>ADDIN CSL_CITATION {"citationItems":[{"id":"ITEM-1","itemData":{"DOI":"10.1016/j.jprot.2011.06.013","ISSN":"18743919","abstract":"Snake venom proteins show high levels of variation at the level of the individual yet the environmental and molecular mechanisms that generate this diversity remain unclear. Here we report the results of a controlled feeding experiment combined with proteomic analyses of periodically collected venom samples to assess the roles of ontogenetic and diet-related effects on venom composition of captive juvenile and adult Dusky Pigmy rattlesnakes (Sistrurus miliarius barbouri). Juvenile snakes fed from birth with mice, lizards, or frogs showed little evidence for an ontogenetic shift in venom composition from 5 to 26months in terms of substantial changes in the relative abundance of major classes of venom toxins. However, there were fine-scale changes in the relative abundance of D49-PLA 2 15, PI-SVMPs, and PIII-SVMP 28, and a decline in the abundance of other PIII-SVMPs. Although juveniles raised on different prey exhibited distinct relative toxin compositional change rates, at 26months old, their venoms showed similar patterns of protein composition suggesting little effect of diet on the overall make-up of venom in snakes this age or younger. In contrast, adult females raised on different prey over a 26month period showed prey-related changes in the relative abundance of major protein families from initial to final samples. Specifically, mouse-fed females showed substantial increases in the relative abundance of total PLA 2s and serine proteinases of 95% and &gt;100%, respectively, whereas comparable values for lizard- (42% and -22%) and frog-fed females (2% and 11%) were distinctly smaller in magnitude. Venom from adult snakes fed on different prey also showed distinct changes in the abundance of PLA 2 molecules 15, 19a, and 19, which were, respectively, (&gt;100%, 33%, 63%), (&gt;100%, 0%, 35%), and (71%, 20%, -4%) for the mice-, lizard-, and frog-diet. Venom from snakes raised on frogs contained a small (1.1%) but consistent amount of a PLA 2 molecule (15a) not present in snakes fed on mice or lizards. This work provides evidence that venom composition is somewhat plastic in both juvenile and adult S. m. barbouri and that, at least in adults, prey consumed may influence the relative abundance of possibly functionally-distinct classes of venom proteins. © 2011 Elsevier B.V.","author":[{"dropping-particle":"","family":"Gibbs","given":"H. Lisle","non-dropping-particle":"","parse-names":false,"suffix":""},{"dropping-particle":"","family":"Sanz","given":"Libia","non-dropping-particle":"","parse-names":false,"suffix":""},{"dropping-particle":"","family":"Chiucchi","given":"James E.","non-dropping-particle":"","parse-names":false,"suffix":""},{"dropping-particle":"","family":"Farrell","given":"Terence M.","non-dropping-particle":"","parse-names":false,"suffix":""},{"dropping-particle":"","family":"Calvete","given":"Juan J.","non-dropping-particle":"","parse-names":false,"suffix":""}],"container-title":"Journal of Proteomics","id":"ITEM-1","issue":"10","issued":{"date-parts":[["2011"]]},"page":"2169-2179","publisher":"Elsevier B.V.","title":"Proteomic analysis of ontogenetic and diet-related changes in venom composition of juvenile and adult Dusky Pigmy rattlesnakes (Sistrurus miliarius barbouri)","type":"article-journal","volume":"74"},"uris":["http://www.mendeley.com/documents/?uuid=7508d127-064e-4a08-a6d3-be2053c6c6bd","http://www.mendeley.com/documents/?uuid=605874c4-bf08-4acc-aaca-153f9c31eb5a"]}],"mendeley":{"formattedCitation":"(2)","plainTextFormattedCitation":"(2)","previouslyFormattedCitation":"(Gibbs et al., 2011)"},"properties":{"noteIndex":0},"schema":"https://github.com/citation-style-language/schema/raw/master/csl-citation.json"}</w:instrText>
      </w:r>
      <w:r>
        <w:rPr>
          <w:rFonts w:ascii="Georgia" w:hAnsi="Georgia" w:cstheme="minorHAnsi"/>
          <w:sz w:val="24"/>
          <w:szCs w:val="24"/>
        </w:rPr>
        <w:fldChar w:fldCharType="separate"/>
      </w:r>
      <w:r>
        <w:rPr>
          <w:rFonts w:ascii="Georgia" w:hAnsi="Georgia" w:cstheme="minorHAnsi"/>
          <w:noProof/>
          <w:sz w:val="24"/>
          <w:szCs w:val="24"/>
        </w:rPr>
        <w:t>(2)</w:t>
      </w:r>
      <w:r>
        <w:rPr>
          <w:rFonts w:ascii="Georgia" w:hAnsi="Georgia" w:cstheme="minorHAnsi"/>
          <w:sz w:val="24"/>
          <w:szCs w:val="24"/>
        </w:rPr>
        <w:fldChar w:fldCharType="end"/>
      </w:r>
      <w:r>
        <w:rPr>
          <w:rFonts w:ascii="Georgia" w:hAnsi="Georgia" w:cstheme="minorHAnsi"/>
          <w:sz w:val="24"/>
          <w:szCs w:val="24"/>
        </w:rPr>
        <w:t>.</w:t>
      </w:r>
    </w:p>
    <w:p w14:paraId="222938FD" w14:textId="77777777" w:rsidR="00203FD0" w:rsidRDefault="00212CFC" w:rsidP="00203FD0">
      <w:pPr>
        <w:rPr>
          <w:rFonts w:ascii="Georgia" w:hAnsi="Georgia" w:cstheme="minorHAnsi"/>
          <w:sz w:val="24"/>
          <w:szCs w:val="24"/>
        </w:rPr>
      </w:pPr>
      <w:r>
        <w:rPr>
          <w:noProof/>
          <w:sz w:val="22"/>
          <w:szCs w:val="22"/>
          <w:lang w:eastAsia="es-CO"/>
        </w:rPr>
        <w:drawing>
          <wp:anchor distT="0" distB="0" distL="114300" distR="114300" simplePos="0" relativeHeight="251685888" behindDoc="0" locked="0" layoutInCell="1" allowOverlap="1" wp14:anchorId="6A9C01D1" wp14:editId="7DFEA90E">
            <wp:simplePos x="0" y="0"/>
            <wp:positionH relativeFrom="page">
              <wp:align>left</wp:align>
            </wp:positionH>
            <wp:positionV relativeFrom="paragraph">
              <wp:posOffset>-126886</wp:posOffset>
            </wp:positionV>
            <wp:extent cx="1889125" cy="5759450"/>
            <wp:effectExtent l="0" t="0" r="0" b="0"/>
            <wp:wrapThrough wrapText="bothSides">
              <wp:wrapPolygon edited="0">
                <wp:start x="2396" y="572"/>
                <wp:lineTo x="0" y="929"/>
                <wp:lineTo x="0" y="2715"/>
                <wp:lineTo x="8713" y="3001"/>
                <wp:lineTo x="8930" y="4144"/>
                <wp:lineTo x="7624" y="5287"/>
                <wp:lineTo x="5445" y="6430"/>
                <wp:lineTo x="3921" y="7573"/>
                <wp:lineTo x="0" y="8716"/>
                <wp:lineTo x="0" y="11503"/>
                <wp:lineTo x="871" y="12146"/>
                <wp:lineTo x="3703" y="13289"/>
                <wp:lineTo x="9148" y="14432"/>
                <wp:lineTo x="11109" y="15575"/>
                <wp:lineTo x="12415" y="16718"/>
                <wp:lineTo x="12633" y="17861"/>
                <wp:lineTo x="0" y="19004"/>
                <wp:lineTo x="0" y="20004"/>
                <wp:lineTo x="436" y="20219"/>
                <wp:lineTo x="5228" y="20862"/>
                <wp:lineTo x="5881" y="21005"/>
                <wp:lineTo x="10237" y="21005"/>
                <wp:lineTo x="11109" y="20862"/>
                <wp:lineTo x="14376" y="20147"/>
                <wp:lineTo x="18732" y="17861"/>
                <wp:lineTo x="20039" y="16789"/>
                <wp:lineTo x="20257" y="15575"/>
                <wp:lineTo x="19386" y="14289"/>
                <wp:lineTo x="16554" y="13503"/>
                <wp:lineTo x="15247" y="13289"/>
                <wp:lineTo x="11326" y="12146"/>
                <wp:lineTo x="9366" y="11002"/>
                <wp:lineTo x="8059" y="9859"/>
                <wp:lineTo x="7624" y="8716"/>
                <wp:lineTo x="8713" y="7573"/>
                <wp:lineTo x="12415" y="5287"/>
                <wp:lineTo x="13722" y="4144"/>
                <wp:lineTo x="13505" y="3001"/>
                <wp:lineTo x="11762" y="1715"/>
                <wp:lineTo x="8059" y="786"/>
                <wp:lineTo x="6752" y="572"/>
                <wp:lineTo x="2396" y="572"/>
              </wp:wrapPolygon>
            </wp:wrapThrough>
            <wp:docPr id="302" name="Imagen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53" cstate="print">
                      <a:extLst>
                        <a:ext uri="{28A0092B-C50C-407E-A947-70E740481C1C}">
                          <a14:useLocalDpi xmlns:a14="http://schemas.microsoft.com/office/drawing/2010/main" val="0"/>
                        </a:ext>
                      </a:extLst>
                    </a:blip>
                    <a:srcRect l="33052" t="5594" r="19920" b="13846"/>
                    <a:stretch>
                      <a:fillRect/>
                    </a:stretch>
                  </pic:blipFill>
                  <pic:spPr bwMode="auto">
                    <a:xfrm>
                      <a:off x="0" y="0"/>
                      <a:ext cx="1889125" cy="5759450"/>
                    </a:xfrm>
                    <a:prstGeom prst="rect">
                      <a:avLst/>
                    </a:prstGeom>
                    <a:noFill/>
                  </pic:spPr>
                </pic:pic>
              </a:graphicData>
            </a:graphic>
            <wp14:sizeRelH relativeFrom="page">
              <wp14:pctWidth>0</wp14:pctWidth>
            </wp14:sizeRelH>
            <wp14:sizeRelV relativeFrom="page">
              <wp14:pctHeight>0</wp14:pctHeight>
            </wp14:sizeRelV>
          </wp:anchor>
        </w:drawing>
      </w:r>
      <w:r w:rsidR="00203FD0">
        <w:rPr>
          <w:rFonts w:ascii="Georgia" w:hAnsi="Georgia" w:cstheme="minorHAnsi"/>
          <w:sz w:val="24"/>
          <w:szCs w:val="24"/>
        </w:rPr>
        <w:t xml:space="preserve">Las serpientes utilizan su veneno con el fin principal de la depredación, incapacitando y matando a su presa, o, incluso, favoreciendo una digestión previa que comienza desde la inoculación del veneno y posterior ingesta de la presa. Paralelamente, el veneno le ofrece a la serpiente la posibilidad de defensa ante un predador o estímulos externos que puedan resultar lesivos para ella, causando, en primera instancia, dolor para persuadir al agresor de no continuar con el ataque. </w:t>
      </w:r>
    </w:p>
    <w:p w14:paraId="227C1994" w14:textId="77777777" w:rsidR="00203FD0" w:rsidRDefault="00203FD0" w:rsidP="00203FD0">
      <w:pPr>
        <w:rPr>
          <w:rFonts w:ascii="Georgia" w:hAnsi="Georgia" w:cstheme="minorHAnsi"/>
          <w:sz w:val="24"/>
          <w:szCs w:val="24"/>
        </w:rPr>
      </w:pPr>
      <w:r>
        <w:rPr>
          <w:rFonts w:ascii="Georgia" w:hAnsi="Georgia" w:cstheme="minorHAnsi"/>
          <w:sz w:val="24"/>
          <w:szCs w:val="24"/>
        </w:rPr>
        <w:t>Desde la base de este último concepto y ante la posibilidad que surja un encuentro entre las serpientes y los humanos, llegamos al tema que se tratara e en este módulo, y es la posibilidad del accidente ofídico y el envenenamiento en humanos, es decir, las manifestaciones clínicas evidentes en un individuo afectado, las cuáles serán predominantes sobre sistema respiratorio, cardiovascular, nervioso o hematológico, entre otros.</w:t>
      </w:r>
    </w:p>
    <w:p w14:paraId="0DEE0A2D" w14:textId="77777777" w:rsidR="00212CFC" w:rsidRDefault="00212CFC" w:rsidP="00203FD0">
      <w:pPr>
        <w:rPr>
          <w:rFonts w:ascii="Georgia" w:hAnsi="Georgia" w:cstheme="minorHAnsi"/>
          <w:sz w:val="24"/>
          <w:szCs w:val="24"/>
        </w:rPr>
      </w:pPr>
    </w:p>
    <w:p w14:paraId="000917CC" w14:textId="77777777" w:rsidR="00203FD0" w:rsidRDefault="00203FD0" w:rsidP="00203FD0">
      <w:pPr>
        <w:pStyle w:val="Ttulo2"/>
        <w:keepNext/>
        <w:keepLines/>
        <w:numPr>
          <w:ilvl w:val="0"/>
          <w:numId w:val="6"/>
        </w:numPr>
        <w:spacing w:before="40" w:after="0" w:line="240" w:lineRule="auto"/>
        <w:jc w:val="both"/>
        <w:rPr>
          <w:rFonts w:ascii="Georgia" w:eastAsia="Times New Roman" w:hAnsi="Georgia" w:cstheme="majorBidi"/>
          <w:b/>
          <w:sz w:val="24"/>
          <w:szCs w:val="24"/>
        </w:rPr>
      </w:pPr>
      <w:bookmarkStart w:id="32" w:name="_Toc51322436"/>
      <w:r>
        <w:rPr>
          <w:rFonts w:ascii="Georgia" w:eastAsia="Times New Roman" w:hAnsi="Georgia"/>
          <w:b/>
          <w:sz w:val="24"/>
          <w:szCs w:val="24"/>
        </w:rPr>
        <w:t>Composición de venenos de serpiente</w:t>
      </w:r>
      <w:bookmarkEnd w:id="32"/>
    </w:p>
    <w:p w14:paraId="77E2B078" w14:textId="77777777" w:rsidR="00203FD0" w:rsidRDefault="00203FD0" w:rsidP="00203FD0">
      <w:pPr>
        <w:rPr>
          <w:rFonts w:ascii="Georgia" w:eastAsiaTheme="minorHAnsi" w:hAnsi="Georgia" w:cstheme="minorHAnsi"/>
          <w:sz w:val="24"/>
          <w:szCs w:val="24"/>
        </w:rPr>
      </w:pPr>
    </w:p>
    <w:p w14:paraId="4E98D0BF" w14:textId="77777777" w:rsidR="00203FD0" w:rsidRDefault="00203FD0" w:rsidP="00203FD0">
      <w:pPr>
        <w:rPr>
          <w:rFonts w:ascii="Georgia" w:hAnsi="Georgia" w:cstheme="minorHAnsi"/>
          <w:sz w:val="24"/>
          <w:szCs w:val="24"/>
        </w:rPr>
      </w:pPr>
      <w:r>
        <w:rPr>
          <w:rFonts w:ascii="Georgia" w:hAnsi="Georgia" w:cstheme="minorHAnsi"/>
          <w:sz w:val="24"/>
          <w:szCs w:val="24"/>
        </w:rPr>
        <w:t>En general, los venenos se componen en un 90% de polipéptidos y proteínas, mientras que aproximadamente el 10% son componentes no proteicos</w:t>
      </w:r>
      <w:bookmarkStart w:id="33" w:name="_Ref45884474"/>
      <w:r>
        <w:rPr>
          <w:rFonts w:ascii="Georgia" w:hAnsi="Georgia" w:cstheme="minorHAnsi"/>
          <w:sz w:val="24"/>
          <w:szCs w:val="24"/>
        </w:rPr>
        <w:t xml:space="preserve"> como cationes inorgánicos (Na</w:t>
      </w:r>
      <w:r>
        <w:rPr>
          <w:rFonts w:ascii="Georgia" w:hAnsi="Georgia" w:cstheme="minorHAnsi"/>
          <w:sz w:val="24"/>
          <w:szCs w:val="24"/>
          <w:vertAlign w:val="superscript"/>
        </w:rPr>
        <w:t>+</w:t>
      </w:r>
      <w:r>
        <w:rPr>
          <w:rFonts w:ascii="Georgia" w:hAnsi="Georgia" w:cstheme="minorHAnsi"/>
          <w:sz w:val="24"/>
          <w:szCs w:val="24"/>
        </w:rPr>
        <w:t>, K</w:t>
      </w:r>
      <w:r>
        <w:rPr>
          <w:rFonts w:ascii="Georgia" w:hAnsi="Georgia" w:cstheme="minorHAnsi"/>
          <w:sz w:val="24"/>
          <w:szCs w:val="24"/>
          <w:vertAlign w:val="superscript"/>
        </w:rPr>
        <w:t>+</w:t>
      </w:r>
      <w:r>
        <w:rPr>
          <w:rFonts w:ascii="Georgia" w:hAnsi="Georgia" w:cstheme="minorHAnsi"/>
          <w:sz w:val="24"/>
          <w:szCs w:val="24"/>
        </w:rPr>
        <w:t>, Ca</w:t>
      </w:r>
      <w:r>
        <w:rPr>
          <w:rFonts w:ascii="Georgia" w:hAnsi="Georgia" w:cstheme="minorHAnsi"/>
          <w:sz w:val="24"/>
          <w:szCs w:val="24"/>
          <w:vertAlign w:val="superscript"/>
        </w:rPr>
        <w:t>+2</w:t>
      </w:r>
      <w:r>
        <w:rPr>
          <w:rFonts w:ascii="Georgia" w:hAnsi="Georgia" w:cstheme="minorHAnsi"/>
          <w:sz w:val="24"/>
          <w:szCs w:val="24"/>
        </w:rPr>
        <w:t>, Mg</w:t>
      </w:r>
      <w:r>
        <w:rPr>
          <w:rFonts w:ascii="Georgia" w:hAnsi="Georgia" w:cstheme="minorHAnsi"/>
          <w:sz w:val="24"/>
          <w:szCs w:val="24"/>
          <w:vertAlign w:val="superscript"/>
        </w:rPr>
        <w:t>+2</w:t>
      </w:r>
      <w:r>
        <w:rPr>
          <w:rFonts w:ascii="Georgia" w:hAnsi="Georgia" w:cstheme="minorHAnsi"/>
          <w:sz w:val="24"/>
          <w:szCs w:val="24"/>
        </w:rPr>
        <w:t>, Mn</w:t>
      </w:r>
      <w:r>
        <w:rPr>
          <w:rFonts w:ascii="Georgia" w:hAnsi="Georgia" w:cstheme="minorHAnsi"/>
          <w:sz w:val="24"/>
          <w:szCs w:val="24"/>
          <w:vertAlign w:val="superscript"/>
        </w:rPr>
        <w:t>+2</w:t>
      </w:r>
      <w:r>
        <w:rPr>
          <w:rFonts w:ascii="Georgia" w:hAnsi="Georgia" w:cstheme="minorHAnsi"/>
          <w:sz w:val="24"/>
          <w:szCs w:val="24"/>
        </w:rPr>
        <w:t>, Ni</w:t>
      </w:r>
      <w:r>
        <w:rPr>
          <w:rFonts w:ascii="Georgia" w:hAnsi="Georgia" w:cstheme="minorHAnsi"/>
          <w:sz w:val="24"/>
          <w:szCs w:val="24"/>
          <w:vertAlign w:val="superscript"/>
        </w:rPr>
        <w:t>+2</w:t>
      </w:r>
      <w:r>
        <w:rPr>
          <w:rFonts w:ascii="Georgia" w:hAnsi="Georgia" w:cstheme="minorHAnsi"/>
          <w:sz w:val="24"/>
          <w:szCs w:val="24"/>
        </w:rPr>
        <w:t>, Zn</w:t>
      </w:r>
      <w:r>
        <w:rPr>
          <w:rFonts w:ascii="Georgia" w:hAnsi="Georgia" w:cstheme="minorHAnsi"/>
          <w:sz w:val="24"/>
          <w:szCs w:val="24"/>
          <w:vertAlign w:val="superscript"/>
        </w:rPr>
        <w:t>+2</w:t>
      </w:r>
      <w:r>
        <w:rPr>
          <w:rFonts w:ascii="Georgia" w:hAnsi="Georgia" w:cstheme="minorHAnsi"/>
          <w:sz w:val="24"/>
          <w:szCs w:val="24"/>
        </w:rPr>
        <w:t>, Fe</w:t>
      </w:r>
      <w:r>
        <w:rPr>
          <w:rFonts w:ascii="Georgia" w:hAnsi="Georgia" w:cstheme="minorHAnsi"/>
          <w:sz w:val="24"/>
          <w:szCs w:val="24"/>
          <w:vertAlign w:val="superscript"/>
        </w:rPr>
        <w:t>+2</w:t>
      </w:r>
      <w:r>
        <w:rPr>
          <w:rFonts w:ascii="Georgia" w:hAnsi="Georgia" w:cstheme="minorHAnsi"/>
          <w:sz w:val="24"/>
          <w:szCs w:val="24"/>
        </w:rPr>
        <w:t>, Co</w:t>
      </w:r>
      <w:r>
        <w:rPr>
          <w:rFonts w:ascii="Georgia" w:hAnsi="Georgia" w:cstheme="minorHAnsi"/>
          <w:sz w:val="24"/>
          <w:szCs w:val="24"/>
          <w:vertAlign w:val="superscript"/>
        </w:rPr>
        <w:t>+2</w:t>
      </w:r>
      <w:r>
        <w:rPr>
          <w:rFonts w:ascii="Georgia" w:hAnsi="Georgia" w:cstheme="minorHAnsi"/>
          <w:sz w:val="24"/>
          <w:szCs w:val="24"/>
        </w:rPr>
        <w:t xml:space="preserve">), lípidos, carbohidratos, aminoácidos libres y aminas biogénicas  </w:t>
      </w:r>
      <w:r>
        <w:fldChar w:fldCharType="begin" w:fldLock="1"/>
      </w:r>
      <w:r>
        <w:rPr>
          <w:rFonts w:ascii="Georgia" w:hAnsi="Georgia" w:cstheme="minorHAnsi"/>
          <w:sz w:val="24"/>
          <w:szCs w:val="24"/>
        </w:rPr>
        <w:instrText>ADDIN CSL_CITATION {"citationItems":[{"id":"ITEM-1","itemData":{"author":[{"dropping-particle":"","family":"Espinoza","given":"Ricardo","non-dropping-particle":"","parse-names":false,"suffix":""}],"container-title":"Revista médica de Chile","id":"ITEM-1","issue":"1","issued":{"date-parts":[["2001"]]},"page":"1212-1221","title":"En relación a Cleopatra y los venenos de serpiente","type":"article-journal","volume":"129"},"uris":["http://www.mendeley.com/documents/?uuid=1b9c77b8-51ef-493e-b4ab-4c071cf379e9","http://www.mendeley.com/documents/?uuid=91f2c6c4-e972-44f7-88ad-cd848c9455f8"]},{"id":"ITEM-2","itemData":{"author":[{"dropping-particle":"","family":"Walteros","given":"Diana","non-dropping-particle":"","parse-names":false,"suffix":""},{"dropping-particle":"","family":"Paredes","given":"Andrea","non-dropping-particle":"","parse-names":false,"suffix":""},{"dropping-particle":"","family":"León","given":"Leonardo","non-dropping-particle":"","parse-names":false,"suffix":""}],"container-title":"Protocolo de vigilancia en salud pública","id":"ITEM-2","issued":{"date-parts":[["2017"]]},"number-of-pages":"1-16","publisher":"Instituto Nacional de Salud","publisher-place":"Bogotá","title":"Accidente ofídico","type":"report"},"uris":["http://www.mendeley.com/documents/?uuid=d9232f2a-fe9c-4ab3-9e69-a66f1297a963","http://www.mendeley.com/documents/?uuid=d360c8f0-98b7-45dd-ac41-9e8c9d70df67"]},{"id":"ITEM-3","itemData":{"abstract":"Snake venoms are folk medicines used since ages. The components of snake venoms have high specific affinity and actions on cells and cell components. Also snake venoms are largely cytotoxic to tumor cells than normal cells. In addition to these, they have several therapeutic actions that make them an attractive option in the management of cancer. The advent of modern technologies has greatly helped in extracting and identifying new components of therapeutic interests in short time. The article highlights the importance of snake venoms in the management of cancer, so as to motivate curious researchers to devote their skills in this fascinating area. This in turn may bring hope, smile and relief to several cancer patients in future.","author":[{"dropping-particle":"","family":"Shanbhag","given":"Vagish Kumar Laxman","non-dropping-particle":"","parse-names":false,"suffix":""}],"container-title":"Asian Pacific Journal of Tropical Biomedicine","id":"ITEM-3","issue":"4","issued":{"date-parts":[["2015"]]},"page":"275-276","publisher":"Hainan Medical University","title":"Applications of snake venoms in treatment of cancer","type":"article-journal","volume":"5"},"uris":["http://www.mendeley.com/documents/?uuid=9addf637-77de-4825-acba-23eaaa64ba9d","http://www.mendeley.com/documents/?uuid=c978ddfd-082c-425e-8b6e-00d7545801a1"]},{"id":"ITEM-4","itemData":{"DOI":"10.2174/0929867324666170605091546","ISSN":"09298673","abstract":"© 2017 Bentham Science Publishers. Snakes are fascinating creatures and have been residents of this planet well before ancient humans dwelled the earth. Venomous snakes have been a figure of fear, and cause notable mortality throughout the world. The venom constitutes families of proteins and peptides with various isoforms that make it a cocktail of diverse molecules. These biomolecules are responsible for the disturbance in fundamental physiological systems of the envenomed victim, leading to morbidity which can lead to death if left untreated. Researchers have turned these life-threatening toxins into life-saving therapeutics via technological advancements. Since the development of captopril, the first drug that was derived from bradykinin-potentiating peptide of Bothrops jararaca, to the disintegrins that have potent activity against certain types of cancers, snake venom components have shown great potential for the development of lead compounds for new drugs. There is a continuous development of new drugs from snake venom for coagulopathy and hemostasis to anti-cancer agents. In this review, we have focused on different snake venom proteins / peptides derived drugs that are in clinical use or in developmental stages till to date. Also, some commonly used snake venom derived diagnostic tools along with the recent updates in this exciting field are discussed.","author":[{"dropping-particle":"","family":"Waheed","given":"Humera","non-dropping-particle":"","parse-names":false,"suffix":""},{"dropping-particle":"","family":"Moin","given":"Syed F.","non-dropping-particle":"","parse-names":false,"suffix":""},{"dropping-particle":"","family":"Choudhary","given":"M. I.","non-dropping-particle":"","parse-names":false,"suffix":""}],"container-title":"Current Medicinal Chemistry","id":"ITEM-4","issue":"17","issued":{"date-parts":[["2017"]]},"page":"1874-1891","title":"Snake Venom: From Deadly Toxins to Life-saving Therapeutics","type":"article-journal","volume":"24"},"uris":["http://www.mendeley.com/documents/?uuid=b69e741a-721a-49c7-a6ad-e9e6947f395f","http://www.mendeley.com/documents/?uuid=d54e6ca0-4b8c-4fce-90d7-d47ca650788d"]}],"mendeley":{"formattedCitation":"(3–6)","plainTextFormattedCitation":"(3–6)","previouslyFormattedCitation":"(Espinoza, 2001; Shanbhag, 2015; Waheed et al., 2017; Walteros et al., 2017)"},"properties":{"noteIndex":0},"schema":"https://github.com/citation-style-language/schema/raw/master/csl-citation.json"}</w:instrText>
      </w:r>
      <w:r>
        <w:fldChar w:fldCharType="separate"/>
      </w:r>
      <w:r>
        <w:rPr>
          <w:rFonts w:ascii="Georgia" w:hAnsi="Georgia" w:cstheme="minorHAnsi"/>
          <w:noProof/>
          <w:sz w:val="24"/>
          <w:szCs w:val="24"/>
        </w:rPr>
        <w:t>(3, 5, y 6)</w:t>
      </w:r>
      <w:r>
        <w:fldChar w:fldCharType="end"/>
      </w:r>
      <w:bookmarkEnd w:id="33"/>
      <w:r>
        <w:rPr>
          <w:rFonts w:ascii="Georgia" w:hAnsi="Georgia" w:cstheme="minorHAnsi"/>
          <w:sz w:val="24"/>
          <w:szCs w:val="24"/>
        </w:rPr>
        <w:t>. Todas estas moléculas se caracterizan por ser diversas estructuralmente, lo que les proporciona su propia actividad biológica. En conjunto, estos componentes o toxinas van a definir el efecto neto de envenenamiento, es decir, las manifestaciones clínicas evidentes en un individuo afectado</w:t>
      </w:r>
      <w:r>
        <w:rPr>
          <w:rFonts w:ascii="Georgia" w:hAnsi="Georgia" w:cstheme="minorHAnsi"/>
          <w:sz w:val="24"/>
          <w:szCs w:val="24"/>
        </w:rPr>
        <w:fldChar w:fldCharType="begin" w:fldLock="1"/>
      </w:r>
      <w:r>
        <w:rPr>
          <w:rFonts w:ascii="Georgia" w:hAnsi="Georgia" w:cstheme="minorHAnsi"/>
          <w:sz w:val="24"/>
          <w:szCs w:val="24"/>
        </w:rPr>
        <w:instrText>ADDIN CSL_CITATION {"citationItems":[{"id":"ITEM-1","itemData":{"abstract":"Snake venoms are folk medicines used since ages. The components of snake venoms have high specific affinity and actions on cells and cell components. Also snake venoms are largely cytotoxic to tumor cells than normal cells. In addition to these, they have several therapeutic actions that make them an attractive option in the management of cancer. The advent of modern technologies has greatly helped in extracting and identifying new components of therapeutic interests in short time. The article highlights the importance of snake venoms in the management of cancer, so as to motivate curious researchers to devote their skills in this fascinating area. This in turn may bring hope, smile and relief to several cancer patients in future.","author":[{"dropping-particle":"","family":"Shanbhag","given":"Vagish Kumar Laxman","non-dropping-particle":"","parse-names":false,"suffix":""}],"container-title":"Asian Pacific Journal of Tropical Biomedicine","id":"ITEM-1","issue":"4","issued":{"date-parts":[["2015"]]},"page":"275-276","publisher":"Hainan Medical University","title":"Applications of snake venoms in treatment of cancer","type":"article-journal","volume":"5"},"uris":["http://www.mendeley.com/documents/?uuid=c978ddfd-082c-425e-8b6e-00d7545801a1","http://www.mendeley.com/documents/?uuid=9addf637-77de-4825-acba-23eaaa64ba9d"]}],"mendeley":{"formattedCitation":"(5)","plainTextFormattedCitation":"(5)","previouslyFormattedCitation":"(Shanbhag, 2015)"},"properties":{"noteIndex":0},"schema":"https://github.com/citation-style-language/schema/raw/master/csl-citation.json"}</w:instrText>
      </w:r>
      <w:r>
        <w:rPr>
          <w:rFonts w:ascii="Georgia" w:hAnsi="Georgia" w:cstheme="minorHAnsi"/>
          <w:sz w:val="24"/>
          <w:szCs w:val="24"/>
        </w:rPr>
        <w:fldChar w:fldCharType="separate"/>
      </w:r>
      <w:r>
        <w:rPr>
          <w:rFonts w:ascii="Georgia" w:hAnsi="Georgia" w:cstheme="minorHAnsi"/>
          <w:noProof/>
          <w:sz w:val="24"/>
          <w:szCs w:val="24"/>
        </w:rPr>
        <w:t>(5)</w:t>
      </w:r>
      <w:r>
        <w:rPr>
          <w:rFonts w:ascii="Georgia" w:hAnsi="Georgia" w:cstheme="minorHAnsi"/>
          <w:sz w:val="24"/>
          <w:szCs w:val="24"/>
        </w:rPr>
        <w:fldChar w:fldCharType="end"/>
      </w:r>
      <w:r>
        <w:rPr>
          <w:rFonts w:ascii="Georgia" w:hAnsi="Georgia" w:cstheme="minorHAnsi"/>
          <w:sz w:val="24"/>
          <w:szCs w:val="24"/>
        </w:rPr>
        <w:t>.</w:t>
      </w:r>
    </w:p>
    <w:p w14:paraId="578D1F41" w14:textId="77777777" w:rsidR="00203FD0" w:rsidRDefault="00203FD0" w:rsidP="00203FD0">
      <w:pPr>
        <w:rPr>
          <w:rFonts w:ascii="Georgia" w:hAnsi="Georgia" w:cstheme="minorHAnsi"/>
          <w:sz w:val="24"/>
          <w:szCs w:val="24"/>
        </w:rPr>
      </w:pPr>
      <w:r>
        <w:rPr>
          <w:rFonts w:ascii="Georgia" w:hAnsi="Georgia" w:cstheme="minorHAnsi"/>
          <w:sz w:val="24"/>
          <w:szCs w:val="24"/>
        </w:rPr>
        <w:lastRenderedPageBreak/>
        <w:t>Los componentes proteicos de los venenos pueden ser enzimas o no, lo que también determinará su actividad específica y el tiempo de efecto. El porcentaje de contribución de cada componente del veneno varía, aunque las fosfolipasas A</w:t>
      </w:r>
      <w:r>
        <w:rPr>
          <w:rFonts w:ascii="Georgia" w:hAnsi="Georgia" w:cstheme="minorHAnsi"/>
          <w:sz w:val="24"/>
          <w:szCs w:val="24"/>
          <w:vertAlign w:val="subscript"/>
        </w:rPr>
        <w:t>2</w:t>
      </w:r>
      <w:r>
        <w:rPr>
          <w:rFonts w:ascii="Georgia" w:hAnsi="Georgia" w:cstheme="minorHAnsi"/>
          <w:sz w:val="24"/>
          <w:szCs w:val="24"/>
        </w:rPr>
        <w:t xml:space="preserve"> (PLA</w:t>
      </w:r>
      <w:r>
        <w:rPr>
          <w:rFonts w:ascii="Georgia" w:hAnsi="Georgia" w:cstheme="minorHAnsi"/>
          <w:sz w:val="24"/>
          <w:szCs w:val="24"/>
          <w:vertAlign w:val="subscript"/>
        </w:rPr>
        <w:t>2</w:t>
      </w:r>
      <w:r>
        <w:rPr>
          <w:rFonts w:ascii="Georgia" w:hAnsi="Georgia" w:cstheme="minorHAnsi"/>
          <w:sz w:val="24"/>
          <w:szCs w:val="24"/>
        </w:rPr>
        <w:t>), las metaloproteasas (SVMP) y Las serinoproteasas, predominan en muchos venenos de víboras, al igual que fosfolipasas A</w:t>
      </w:r>
      <w:r>
        <w:rPr>
          <w:rFonts w:ascii="Georgia" w:hAnsi="Georgia" w:cstheme="minorHAnsi"/>
          <w:sz w:val="24"/>
          <w:szCs w:val="24"/>
          <w:vertAlign w:val="subscript"/>
        </w:rPr>
        <w:t>2</w:t>
      </w:r>
      <w:r>
        <w:rPr>
          <w:rFonts w:ascii="Georgia" w:hAnsi="Georgia" w:cstheme="minorHAnsi"/>
          <w:sz w:val="24"/>
          <w:szCs w:val="24"/>
        </w:rPr>
        <w:t xml:space="preserve"> y toxinas de 3 dedos, en venenos de serpientes coral. Las proteínas que componen el veneno, pueden también ser clasificadas de acuerdo a su actividad enzimática o no enzimática, en aras de comprender su mecanismo de acción.</w:t>
      </w:r>
    </w:p>
    <w:p w14:paraId="5BF4E1B8" w14:textId="319F5822" w:rsidR="00203FD0" w:rsidRDefault="00203FD0" w:rsidP="00203FD0">
      <w:pPr>
        <w:rPr>
          <w:rFonts w:ascii="Georgia" w:hAnsi="Georgia" w:cstheme="minorHAnsi"/>
          <w:sz w:val="24"/>
          <w:szCs w:val="24"/>
        </w:rPr>
      </w:pPr>
      <w:r>
        <w:rPr>
          <w:noProof/>
          <w:sz w:val="22"/>
          <w:szCs w:val="22"/>
          <w:lang w:eastAsia="es-CO"/>
        </w:rPr>
        <w:drawing>
          <wp:anchor distT="0" distB="0" distL="114300" distR="114300" simplePos="0" relativeHeight="251686912" behindDoc="0" locked="0" layoutInCell="1" allowOverlap="1" wp14:anchorId="2DA88123" wp14:editId="346EE9B7">
            <wp:simplePos x="0" y="0"/>
            <wp:positionH relativeFrom="page">
              <wp:posOffset>4628515</wp:posOffset>
            </wp:positionH>
            <wp:positionV relativeFrom="paragraph">
              <wp:posOffset>1557129</wp:posOffset>
            </wp:positionV>
            <wp:extent cx="3143885" cy="4868545"/>
            <wp:effectExtent l="0" t="0" r="0" b="0"/>
            <wp:wrapThrough wrapText="bothSides">
              <wp:wrapPolygon edited="0">
                <wp:start x="14790" y="507"/>
                <wp:lineTo x="14004" y="1859"/>
                <wp:lineTo x="13481" y="4733"/>
                <wp:lineTo x="13612" y="6085"/>
                <wp:lineTo x="14659" y="7438"/>
                <wp:lineTo x="17669" y="8790"/>
                <wp:lineTo x="19371" y="10142"/>
                <wp:lineTo x="18585" y="11494"/>
                <wp:lineTo x="524" y="11833"/>
                <wp:lineTo x="262" y="12762"/>
                <wp:lineTo x="3403" y="12847"/>
                <wp:lineTo x="2749" y="14199"/>
                <wp:lineTo x="1832" y="15467"/>
                <wp:lineTo x="1571" y="16904"/>
                <wp:lineTo x="2618" y="18256"/>
                <wp:lineTo x="2618" y="18425"/>
                <wp:lineTo x="4712" y="19608"/>
                <wp:lineTo x="4974" y="19862"/>
                <wp:lineTo x="9554" y="20538"/>
                <wp:lineTo x="10994" y="20707"/>
                <wp:lineTo x="14659" y="20707"/>
                <wp:lineTo x="18324" y="19693"/>
                <wp:lineTo x="18324" y="19608"/>
                <wp:lineTo x="21465" y="19101"/>
                <wp:lineTo x="21465" y="16735"/>
                <wp:lineTo x="16491" y="15551"/>
                <wp:lineTo x="17146" y="14199"/>
                <wp:lineTo x="21334" y="11494"/>
                <wp:lineTo x="21465" y="10565"/>
                <wp:lineTo x="21465" y="9889"/>
                <wp:lineTo x="20810" y="8790"/>
                <wp:lineTo x="19371" y="8029"/>
                <wp:lineTo x="17800" y="7438"/>
                <wp:lineTo x="15706" y="6085"/>
                <wp:lineTo x="15706" y="3381"/>
                <wp:lineTo x="16229" y="1775"/>
                <wp:lineTo x="15837" y="845"/>
                <wp:lineTo x="15575" y="507"/>
                <wp:lineTo x="14790" y="507"/>
              </wp:wrapPolygon>
            </wp:wrapThrough>
            <wp:docPr id="301" name="Imagen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54" cstate="print">
                      <a:extLst>
                        <a:ext uri="{28A0092B-C50C-407E-A947-70E740481C1C}">
                          <a14:useLocalDpi xmlns:a14="http://schemas.microsoft.com/office/drawing/2010/main" val="0"/>
                        </a:ext>
                      </a:extLst>
                    </a:blip>
                    <a:srcRect l="8411" t="8411" r="49762" b="5231"/>
                    <a:stretch>
                      <a:fillRect/>
                    </a:stretch>
                  </pic:blipFill>
                  <pic:spPr bwMode="auto">
                    <a:xfrm>
                      <a:off x="0" y="0"/>
                      <a:ext cx="3143885" cy="4868545"/>
                    </a:xfrm>
                    <a:prstGeom prst="rect">
                      <a:avLst/>
                    </a:prstGeom>
                    <a:noFill/>
                  </pic:spPr>
                </pic:pic>
              </a:graphicData>
            </a:graphic>
            <wp14:sizeRelH relativeFrom="page">
              <wp14:pctWidth>0</wp14:pctWidth>
            </wp14:sizeRelH>
            <wp14:sizeRelV relativeFrom="page">
              <wp14:pctHeight>0</wp14:pctHeight>
            </wp14:sizeRelV>
          </wp:anchor>
        </w:drawing>
      </w:r>
      <w:r>
        <w:rPr>
          <w:rFonts w:ascii="Georgia" w:hAnsi="Georgia" w:cstheme="minorHAnsi"/>
          <w:sz w:val="24"/>
          <w:szCs w:val="24"/>
        </w:rPr>
        <w:t xml:space="preserve">La cinética (distribución) del veneno, es decir, la respuesta del cuerpo humano a ese estímulo externo. El primer modelo es el momento de la mordedura en el que previamente no había veneno en ese cuerpo hasta que ocurrió la inoculación del mismo, posteriormente el veneno se transporta desde lo que se denomina compartimento central, que es la sangre en los vasos sanguíneos y que ahora, además de los componentes habituales de la sangre, también transporta veneno, inicialmente hacia los órganos que tienen mayor demanda sanguínea. Por último, la sangre llega a sitios más profundos o con menor demanda de sangre, por </w:t>
      </w:r>
      <w:r w:rsidR="0029220D">
        <w:rPr>
          <w:rFonts w:ascii="Georgia" w:hAnsi="Georgia" w:cstheme="minorHAnsi"/>
          <w:sz w:val="24"/>
          <w:szCs w:val="24"/>
        </w:rPr>
        <w:t>tanto,</w:t>
      </w:r>
      <w:r>
        <w:rPr>
          <w:rFonts w:ascii="Georgia" w:hAnsi="Georgia" w:cstheme="minorHAnsi"/>
          <w:sz w:val="24"/>
          <w:szCs w:val="24"/>
        </w:rPr>
        <w:t xml:space="preserve"> también el veneno llega a dichos sitios o compartimento periférico y logra un equilibrio en el organismo, lo que favorece que los componentes activos del veneno, lleguen donde deben actuar y causar daño.</w:t>
      </w:r>
      <w:r>
        <w:rPr>
          <w:noProof/>
          <w:lang w:eastAsia="es-CO"/>
        </w:rPr>
        <w:t xml:space="preserve"> </w:t>
      </w:r>
    </w:p>
    <w:p w14:paraId="5C843944" w14:textId="77777777" w:rsidR="00203FD0" w:rsidRDefault="00203FD0" w:rsidP="00203FD0">
      <w:pPr>
        <w:rPr>
          <w:rFonts w:ascii="Georgia" w:hAnsi="Georgia" w:cstheme="minorHAnsi"/>
          <w:sz w:val="24"/>
          <w:szCs w:val="24"/>
        </w:rPr>
      </w:pPr>
      <w:r>
        <w:rPr>
          <w:rFonts w:ascii="Georgia" w:hAnsi="Georgia" w:cstheme="minorHAnsi"/>
          <w:sz w:val="24"/>
          <w:szCs w:val="24"/>
        </w:rPr>
        <w:t xml:space="preserve">Asumiendo el modelo toxicocinético habitual para otro tipo de xenobióticos, se tiene un compartimento central (vascular o sanguíneo y linfático) donde ocurre el proceso de absorción del veneno, teniendo en cuenta las vías de ingreso posibles tras la mordedura; y compartimentos periféricos hacia donde se va a distribuir el veneno o sus componentes. La distribución de dichos componentes depende de particularidades fisicoquímicas de ellos mismos, de su actividad biológica </w:t>
      </w:r>
      <w:r>
        <w:rPr>
          <w:rFonts w:ascii="Georgia" w:hAnsi="Georgia" w:cstheme="minorHAnsi"/>
          <w:iCs/>
          <w:sz w:val="24"/>
          <w:szCs w:val="24"/>
        </w:rPr>
        <w:t xml:space="preserve">per se </w:t>
      </w:r>
      <w:r>
        <w:rPr>
          <w:rFonts w:ascii="Georgia" w:hAnsi="Georgia" w:cstheme="minorHAnsi"/>
          <w:sz w:val="24"/>
          <w:szCs w:val="24"/>
        </w:rPr>
        <w:t>y de condiciones propias de la víctima, aunque en general se puede hablar de tiempos de aparición de efectos tóxicos por etapas de presentación, de acuerdo a la distribución del veneno (Figura 1):</w:t>
      </w:r>
    </w:p>
    <w:p w14:paraId="5795D558" w14:textId="77777777" w:rsidR="00203FD0" w:rsidRPr="00212CFC" w:rsidRDefault="00203FD0" w:rsidP="00203FD0">
      <w:pPr>
        <w:pStyle w:val="Prrafodelista"/>
        <w:numPr>
          <w:ilvl w:val="0"/>
          <w:numId w:val="7"/>
        </w:numPr>
        <w:spacing w:after="0" w:line="240" w:lineRule="auto"/>
        <w:rPr>
          <w:rFonts w:ascii="Georgia" w:hAnsi="Georgia" w:cstheme="minorHAnsi"/>
          <w:sz w:val="32"/>
          <w:szCs w:val="24"/>
        </w:rPr>
      </w:pPr>
      <w:r w:rsidRPr="00212CFC">
        <w:rPr>
          <w:rFonts w:ascii="Georgia" w:hAnsi="Georgia" w:cstheme="minorHAnsi"/>
          <w:sz w:val="24"/>
        </w:rPr>
        <w:t>Aparición inmediata (Primeros minutos), por efecto del veneno dentro del compartimento vascular.</w:t>
      </w:r>
    </w:p>
    <w:p w14:paraId="2A268389" w14:textId="77777777" w:rsidR="00203FD0" w:rsidRPr="00212CFC" w:rsidRDefault="00203FD0" w:rsidP="00203FD0">
      <w:pPr>
        <w:pStyle w:val="Prrafodelista"/>
        <w:numPr>
          <w:ilvl w:val="0"/>
          <w:numId w:val="7"/>
        </w:numPr>
        <w:spacing w:after="0" w:line="240" w:lineRule="auto"/>
        <w:rPr>
          <w:rFonts w:ascii="Georgia" w:hAnsi="Georgia" w:cstheme="minorHAnsi"/>
          <w:sz w:val="24"/>
        </w:rPr>
      </w:pPr>
      <w:r w:rsidRPr="00212CFC">
        <w:rPr>
          <w:rFonts w:ascii="Georgia" w:hAnsi="Georgia" w:cstheme="minorHAnsi"/>
          <w:sz w:val="24"/>
        </w:rPr>
        <w:t>aparición intermedia (Primera hora), por paso del veneno a compartimentos extra vasculares y posterior generación de señales a través de segundos mensajeros dentro de las células.</w:t>
      </w:r>
    </w:p>
    <w:p w14:paraId="2290EE32" w14:textId="77777777" w:rsidR="00203FD0" w:rsidRPr="00212CFC" w:rsidRDefault="00203FD0" w:rsidP="00203FD0">
      <w:pPr>
        <w:pStyle w:val="Prrafodelista"/>
        <w:numPr>
          <w:ilvl w:val="0"/>
          <w:numId w:val="7"/>
        </w:numPr>
        <w:spacing w:after="0" w:line="240" w:lineRule="auto"/>
        <w:rPr>
          <w:rFonts w:ascii="Georgia" w:hAnsi="Georgia" w:cstheme="minorHAnsi"/>
          <w:sz w:val="24"/>
        </w:rPr>
      </w:pPr>
      <w:r w:rsidRPr="00212CFC">
        <w:rPr>
          <w:rFonts w:ascii="Georgia" w:hAnsi="Georgia" w:cstheme="minorHAnsi"/>
          <w:sz w:val="24"/>
        </w:rPr>
        <w:t>aparición retardada (respuesta iniciada o persistente durante horas o días), por paso extenso de veneno a regiones fuera del compartimento vascular y por eventos regulados o de acción más lenta como la apoptosis.</w:t>
      </w:r>
    </w:p>
    <w:p w14:paraId="2D0EBC52" w14:textId="77777777" w:rsidR="00203FD0" w:rsidRDefault="00203FD0" w:rsidP="00203FD0">
      <w:pPr>
        <w:rPr>
          <w:rFonts w:ascii="Georgia" w:hAnsi="Georgia" w:cstheme="minorHAnsi"/>
          <w:sz w:val="24"/>
          <w:szCs w:val="24"/>
        </w:rPr>
      </w:pPr>
    </w:p>
    <w:p w14:paraId="295B6C8F" w14:textId="77777777" w:rsidR="00203FD0" w:rsidRDefault="00203FD0" w:rsidP="00203FD0">
      <w:pPr>
        <w:jc w:val="center"/>
        <w:rPr>
          <w:rFonts w:ascii="Georgia" w:hAnsi="Georgia" w:cstheme="minorHAnsi"/>
          <w:sz w:val="24"/>
          <w:szCs w:val="24"/>
        </w:rPr>
      </w:pPr>
      <w:r>
        <w:rPr>
          <w:rFonts w:ascii="Georgia" w:hAnsi="Georgia" w:cstheme="minorHAnsi"/>
          <w:noProof/>
          <w:sz w:val="24"/>
          <w:szCs w:val="24"/>
          <w:lang w:eastAsia="es-CO"/>
        </w:rPr>
        <w:lastRenderedPageBreak/>
        <w:drawing>
          <wp:inline distT="0" distB="0" distL="0" distR="0" wp14:anchorId="1E08EEB2" wp14:editId="57B9D4A4">
            <wp:extent cx="5945807" cy="3216166"/>
            <wp:effectExtent l="0" t="0" r="0" b="3810"/>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66337" cy="3227271"/>
                    </a:xfrm>
                    <a:prstGeom prst="rect">
                      <a:avLst/>
                    </a:prstGeom>
                    <a:noFill/>
                    <a:ln>
                      <a:noFill/>
                    </a:ln>
                  </pic:spPr>
                </pic:pic>
              </a:graphicData>
            </a:graphic>
          </wp:inline>
        </w:drawing>
      </w:r>
    </w:p>
    <w:p w14:paraId="33606A77" w14:textId="77777777" w:rsidR="00203FD0" w:rsidRDefault="00203FD0" w:rsidP="00203FD0">
      <w:pPr>
        <w:rPr>
          <w:rFonts w:ascii="Georgia" w:hAnsi="Georgia" w:cstheme="minorHAnsi"/>
          <w:sz w:val="24"/>
          <w:szCs w:val="24"/>
        </w:rPr>
      </w:pPr>
      <w:r>
        <w:rPr>
          <w:rFonts w:ascii="Georgia" w:hAnsi="Georgia"/>
          <w:sz w:val="24"/>
          <w:szCs w:val="24"/>
        </w:rPr>
        <w:t xml:space="preserve">Figura 1. Relación entre la cinética de los componentes del veneno de serpiente y los tiempos de aparición de efectos tóxicos. </w:t>
      </w:r>
      <w:r>
        <w:rPr>
          <w:rFonts w:ascii="Georgia" w:hAnsi="Georgia" w:cstheme="minorHAnsi"/>
          <w:sz w:val="24"/>
          <w:szCs w:val="24"/>
        </w:rPr>
        <w:t xml:space="preserve">Tomado de </w:t>
      </w:r>
      <w:r>
        <w:rPr>
          <w:rFonts w:ascii="Georgia" w:hAnsi="Georgia" w:cstheme="minorHAnsi"/>
          <w:sz w:val="24"/>
          <w:szCs w:val="24"/>
        </w:rPr>
        <w:fldChar w:fldCharType="begin" w:fldLock="1"/>
      </w:r>
      <w:r>
        <w:rPr>
          <w:rFonts w:ascii="Georgia" w:hAnsi="Georgia" w:cstheme="minorHAnsi"/>
          <w:sz w:val="24"/>
          <w:szCs w:val="24"/>
        </w:rPr>
        <w:instrText>ADDIN CSL_CITATION {"citationItems":[{"id":"ITEM-1","itemData":{"abstract":"The active components of snake venoms encompass a complex and variable mixture of proteins that produce a diverse, but largely stereotypical, range of pharmacologic effects and toxicities. Venom protein diversity and host susceptibilities determine the relative contributions of five main pathologies: neuromuscular dysfunction, inflammation, coagulopathy, cell/organ injury, and disruption of homeostatic mechanisms of normal physiology. In this review, we describe how snakebite is not only a condition mediated directly by venom, but by the amplification of signals dysregulating inflammation, coagulation, neurotransmission, and cell survival. Although venom proteins are diverse, the majority of important pathologic events following envenoming follow from a small group of enzyme-like activities and the actions of small toxic peptides. This review focuses on two of the most important enzymatic activities: snake venom phospholipases (svPLA2) and snake venom metalloproteases (svMP). These two enzyme classes are adept at enabling venom to recruit homologous endogenous signaling systems with sufficient magnitude and duration to produce and amplify cell injury beyond what would be expected from the direct impact of a whole venom dose. This magnification produces many of the most acutely important consequences of envenoming as well as chronic sequelae. Snake venom PLA2s and MPs enzymes recruit prey analogs of similar activity. The transduction mechanisms that recruit endogenous responses include arachidonic acid, intracellular calcium, cytokines, bioactive peptides, and possibly dimerization of venom and prey protein homologs. Despite years of investigation, the precise mechanism of svPLA2-induced neuromuscular paralysis remains incomplete. Based on recent studies, paralysis results from a self-amplifying cycle of endogenous PLA2 activation, arachidonic acid, increases in intracellular Ca2+ and nicotinic receptor deactivation. When prolonged, synaptic suppression supports the degeneration of the synapse. Interaction between endothelium-damaging MPs, sPLA2s and hyaluronidases enhance venom spread, accentuating venom-induced neurotoxicity, inflammation, coagulopathy and tissue injury. Improving snakebite treatment requires new tools to understand direct and indirect effects of envenoming. Homologous PLA2 and MP activities in both venoms and prey/snakebite victim provide molecular targets for non-antibody, small molecule agents for dissecting mechanisms of venom toxi…","author":[{"dropping-particle":"","family":"Bickler","given":"P","non-dropping-particle":"","parse-names":false,"suffix":""}],"container-title":"Toxins","id":"ITEM-1","issue":"68","issued":{"date-parts":[["2020"]]},"page":"1-26","title":"Amplification of Snake Venom Toxicity by Endogenous Signaling Pathways","type":"article-journal","volume":"12"},"uris":["http://www.mendeley.com/documents/?uuid=20b42542-16fc-49f7-8f30-4d2d1364ce03","http://www.mendeley.com/documents/?uuid=e42a190d-28b7-4373-8173-1b68507a6319"]},{"id":"ITEM-2","itemData":{"ISBN":"978-0-07-176923-5","author":[{"dropping-particle":"","family":"Lehman-McKeeman","given":"Lois","non-dropping-particle":"","parse-names":false,"suffix":""}],"chapter-number":"5","container-title":"Casarett and Doull´s Toxicology: The basic science of poisons","edition":"8","editor":[{"dropping-particle":"","family":"Klaassen","given":"Curtis","non-dropping-particle":"","parse-names":false,"suffix":""}],"id":"ITEM-2","issued":{"date-parts":[["2013"]]},"page":"153-183","publisher":"McGrawHill","publisher-place":"New York","title":"Absortion, Distribution, and Excretion of Toxicants","type":"chapter"},"uris":["http://www.mendeley.com/documents/?uuid=8938f178-450f-4df8-b435-ef8f3604cf0d","http://www.mendeley.com/documents/?uuid=70262354-ce20-4168-9233-a4e2f8f2af5a"]},{"id":"ITEM-3","itemData":{"ISBN":"978-0-8493-9165-1","author":[{"dropping-particle":"","family":"Mackessy","given":"Stephen","non-dropping-particle":"","parse-names":false,"suffix":""}],"editor":[{"dropping-particle":"","family":"Mackessy","given":"Stephen","non-dropping-particle":"","parse-names":false,"suffix":""}],"id":"ITEM-3","issued":{"date-parts":[["2010"]]},"publisher":"CRC Press","publisher-place":"Boca Raton, Fl","title":"Handbook of Venoms and Toxins of Reptiles","type":"book"},"uris":["http://www.mendeley.com/documents/?uuid=724a2f79-5102-4e8f-bb7c-dfed26f5dfac","http://www.mendeley.com/documents/?uuid=9450c045-c280-43b9-a053-01ccc00bdbcc"]}],"mendeley":{"formattedCitation":"(7–9)","plainTextFormattedCitation":"(7–9)","previouslyFormattedCitation":"(Bickler, 2020; Lehman-McKeeman, 2013; Mackessy, 2010)"},"properties":{"noteIndex":0},"schema":"https://github.com/citation-style-language/schema/raw/master/csl-citation.json"}</w:instrText>
      </w:r>
      <w:r>
        <w:rPr>
          <w:rFonts w:ascii="Georgia" w:hAnsi="Georgia" w:cstheme="minorHAnsi"/>
          <w:sz w:val="24"/>
          <w:szCs w:val="24"/>
        </w:rPr>
        <w:fldChar w:fldCharType="separate"/>
      </w:r>
      <w:r>
        <w:rPr>
          <w:rFonts w:ascii="Georgia" w:hAnsi="Georgia" w:cstheme="minorHAnsi"/>
          <w:noProof/>
          <w:sz w:val="24"/>
          <w:szCs w:val="24"/>
        </w:rPr>
        <w:t>(7–9)</w:t>
      </w:r>
      <w:r>
        <w:rPr>
          <w:rFonts w:ascii="Georgia" w:hAnsi="Georgia" w:cstheme="minorHAnsi"/>
          <w:sz w:val="24"/>
          <w:szCs w:val="24"/>
        </w:rPr>
        <w:fldChar w:fldCharType="end"/>
      </w:r>
    </w:p>
    <w:p w14:paraId="14E119C5" w14:textId="77777777" w:rsidR="00203FD0" w:rsidRDefault="00203FD0" w:rsidP="00203FD0">
      <w:pPr>
        <w:rPr>
          <w:rFonts w:ascii="Georgia" w:hAnsi="Georgia" w:cstheme="minorHAnsi"/>
          <w:sz w:val="24"/>
          <w:szCs w:val="24"/>
        </w:rPr>
      </w:pPr>
      <w:r>
        <w:rPr>
          <w:rFonts w:ascii="Georgia" w:hAnsi="Georgia" w:cstheme="minorHAnsi"/>
          <w:sz w:val="24"/>
          <w:szCs w:val="24"/>
        </w:rPr>
        <w:t>Experimentalmente se pueden obtener datos cuantitativos que nos indican cuán tóxico puede ser un veneno, por ejemplo, calculando una dosis letal media, es decir la dosis requerida de veneno para matar a la mitad de una población dada, esto, por supuesto, se hace con ratones, teniendo en cuenta juiciosos protocolos de ética. Así, una dosis letal media que es muy baja, indica que el veneno es muy potente porque se requiere menos cantidad o dosis para lograr el efecto final que es la muerte. La investigación científica también permite observar que las serpientes tienen unas presas naturales específicas para las cuáles el veneno ha evolucionado, por ejemplo, el veneno resulta ser más tóxico sobre animales acuáticos en vez de mamíferos o aves, e igualmente, permite establecer patrones de composición de los venenos con tendencias filogenéticas bien definidas, como en el caso de las serpientes coral en las que para unas especies predominan las fosfolipasas A</w:t>
      </w:r>
      <w:r>
        <w:rPr>
          <w:rFonts w:ascii="Georgia" w:hAnsi="Georgia" w:cstheme="minorHAnsi"/>
          <w:sz w:val="24"/>
          <w:szCs w:val="24"/>
          <w:vertAlign w:val="subscript"/>
        </w:rPr>
        <w:t>2</w:t>
      </w:r>
      <w:r>
        <w:rPr>
          <w:rFonts w:ascii="Georgia" w:hAnsi="Georgia" w:cstheme="minorHAnsi"/>
          <w:sz w:val="24"/>
          <w:szCs w:val="24"/>
        </w:rPr>
        <w:t xml:space="preserve"> y para otras, las toxinas de 3 dedos </w:t>
      </w:r>
      <w:r>
        <w:rPr>
          <w:rFonts w:ascii="Georgia" w:hAnsi="Georgia" w:cstheme="minorHAnsi"/>
          <w:sz w:val="24"/>
          <w:szCs w:val="24"/>
        </w:rPr>
        <w:fldChar w:fldCharType="begin" w:fldLock="1"/>
      </w:r>
      <w:r>
        <w:rPr>
          <w:rFonts w:ascii="Georgia" w:hAnsi="Georgia" w:cstheme="minorHAnsi"/>
          <w:sz w:val="24"/>
          <w:szCs w:val="24"/>
        </w:rPr>
        <w:instrText>ADDIN CSL_CITATION {"citationItems":[{"id":"ITEM-1","itemData":{"DOI":"10.1098/rspb.2009.0048","ISSN":"14712970","PMID":"19364745","abstract":"The processes that drive the evolution of snake venom variability, particularly the role of diet, have been a topic of intense recent research interest. Here, we test whether extensive variation in venom composition in the medically important viper genus Echis is associated with shifts in diet. Examination of stomach and hindgut contents revealed extreme variation between the major clades of Echis in the proportion of arthropod prey consumed. The toxicity (median lethal dose, LD50) of representative Echis venoms to a natural scorpion prey species was found to be strongly associated with the degree of arthropod feeding. Mapping the results onto a novel Echis phylogeny generated from nuclear and mitochondrial sequence data revealed two independent instances of coevolution of venom toxicity and diet. Unlike venom LD 50, the speed with which venoms incapacitated and killed scorpions was not associated with the degree of arthropod feeding. The prey-specific venom toxicity of arthropod-feeding Echis may thus be adaptive primarily by reducing venom expenditure. Overall, our results provide strong evidence that variation in snake venom composition results from adaptive evolution driven by natural selection for different diets, and underscores the need for a multi-faceted, integrative approach to the study of the causes of venom evolution. © 2009 The Royal Society.","author":[{"dropping-particle":"","family":"Barlow","given":"Axel","non-dropping-particle":"","parse-names":false,"suffix":""},{"dropping-particle":"","family":"Pook","given":"Catharine E.","non-dropping-particle":"","parse-names":false,"suffix":""},{"dropping-particle":"","family":"Harrison","given":"Robert A.","non-dropping-particle":"","parse-names":false,"suffix":""},{"dropping-particle":"","family":"Wüster","given":"Wolfgang","non-dropping-particle":"","parse-names":false,"suffix":""}],"container-title":"Proceedings of the Royal Society B: Biological Sciences","id":"ITEM-1","issued":{"date-parts":[["2009"]]},"page":"2443-2449","title":"Coevolution of diet and prey-specific venom activity supports the role of selection in snake venom evolution","type":"article-journal","volume":"276"},"uris":["http://www.mendeley.com/documents/?uuid=ab4911a4-21b4-4120-99a3-2633d9880592","http://www.mendeley.com/documents/?uuid=33bbf5fd-1154-4b57-834c-9e93352ea6b8"]},{"id":"ITEM-2","itemData":{"abstract":"The application of proteomic tools to the study of snake venoms has led to an impressive growth in the knowledge about their composition (venomics), immunogenicity (antivenomics), and toxicity (toxicovenomics). About one-third of all venomic studies have focused on elapid species, especially those of the Old World. The New World elapids, represented by coral snakes, have been less studied. In recent years, however, a number of venomic studies on Micrurus species from North, Central, and South America have been conducted. An overview of these studies is presented, highlighting the emergence of some patterns and trends concerning their compositional, functional, and immunological characteristics. Results gathered to date, encompassing 18 out of the approximately 85 species of Micrurus, reveal a dichotomy of venom phenotypes regarding the relative abundance of the omnipresent phospholipases A2 (PLA2) and 'three-finger' toxins (3FTx): a group of species express a PLA2-predominant venom composition, while others display a 3FTx-predominant compositional pattern. These two divergent toxin expression phenotypes appear to be related to phylogenetic positions and geographical distributions along a North-South axis in the Americas, but further studies encompassing a higher number of species are needed to assess these hypotheses. The two contrasting phenotypes also show correlations with some toxic functionalities, complexity in the diversity of proteoforms, and immunological cross-recognition patterns. The biological significance for the emergence of a dichotomy of venom compositions within Micrurus, in some cases observed even among sympatric species that inhabit relatively small geographic areas, represents a puzzling and challenging area of research which warrants further studies.","author":[{"dropping-particle":"","family":"Lomonte","given":"Bruno","non-dropping-particle":"","parse-names":false,"suffix":""},{"dropping-particle":"","family":"Rey-Suárez","given":"Paola","non-dropping-particle":"","parse-names":false,"suffix":""},{"dropping-particle":"","family":"Fernández","given":"Julián","non-dropping-particle":"","parse-names":false,"suffix":""},{"dropping-particle":"","family":"Sasa","given":"Mahmood","non-dropping-particle":"","parse-names":false,"suffix":""},{"dropping-particle":"","family":"Pla","given":"Davinia","non-dropping-particle":"","parse-names":false,"suffix":""},{"dropping-particle":"","family":"Vargas","given":"Nancy","non-dropping-particle":"","parse-names":false,"suffix":""},{"dropping-particle":"","family":"Bénard-Valle","given":"Melisa","non-dropping-particle":"","parse-names":false,"suffix":""},{"dropping-particle":"","family":"Sanz","given":"Libia","non-dropping-particle":"","parse-names":false,"suffix":""},{"dropping-particle":"","family":"Corrêa-Netto","given":"Carlos","non-dropping-particle":"","parse-names":false,"suffix":""},{"dropping-particle":"","family":"Núñez","given":"Vitelbina","non-dropping-particle":"","parse-names":false,"suffix":""},{"dropping-particle":"","family":"Alape-Girón","given":"Alberto","non-dropping-particle":"","parse-names":false,"suffix":""},{"dropping-particle":"","family":"Alagón","given":"Alejandro","non-dropping-particle":"","parse-names":false,"suffix":""},{"dropping-particle":"","family":"Guti??rrez","given":"Jos?? Mar??a","non-dropping-particle":"","parse-names":false,"suffix":""},{"dropping-particle":"","family":"Calvete","given":"Juan","non-dropping-particle":"","parse-names":false,"suffix":""}],"container-title":"Toxicon","id":"ITEM-2","issued":{"date-parts":[["2016"]]},"page":"7-25","title":"Venoms of Micrurus coral snakes: Evolutionary trends in compositional patterns emerging from proteomic analyses","type":"article-journal","volume":"122"},"uris":["http://www.mendeley.com/documents/?uuid=2674ec87-be75-48e1-be74-4252632090ae","http://www.mendeley.com/documents/?uuid=2433c7d9-c5cd-4132-a37a-720b6923ab5e"]}],"mendeley":{"formattedCitation":"(10,11)","plainTextFormattedCitation":"(10,11)","previouslyFormattedCitation":"(Barlow et al., 2009; Lomonte et al., 2016)"},"properties":{"noteIndex":0},"schema":"https://github.com/citation-style-language/schema/raw/master/csl-citation.json"}</w:instrText>
      </w:r>
      <w:r>
        <w:rPr>
          <w:rFonts w:ascii="Georgia" w:hAnsi="Georgia" w:cstheme="minorHAnsi"/>
          <w:sz w:val="24"/>
          <w:szCs w:val="24"/>
        </w:rPr>
        <w:fldChar w:fldCharType="separate"/>
      </w:r>
      <w:r>
        <w:rPr>
          <w:rFonts w:ascii="Georgia" w:hAnsi="Georgia" w:cstheme="minorHAnsi"/>
          <w:noProof/>
          <w:sz w:val="24"/>
          <w:szCs w:val="24"/>
        </w:rPr>
        <w:t>(10,11)</w:t>
      </w:r>
      <w:r>
        <w:rPr>
          <w:rFonts w:ascii="Georgia" w:hAnsi="Georgia" w:cstheme="minorHAnsi"/>
          <w:sz w:val="24"/>
          <w:szCs w:val="24"/>
        </w:rPr>
        <w:fldChar w:fldCharType="end"/>
      </w:r>
      <w:r>
        <w:rPr>
          <w:rFonts w:ascii="Georgia" w:hAnsi="Georgia" w:cstheme="minorHAnsi"/>
          <w:sz w:val="24"/>
          <w:szCs w:val="24"/>
        </w:rPr>
        <w:t>.</w:t>
      </w:r>
    </w:p>
    <w:p w14:paraId="1AA6596F" w14:textId="77777777" w:rsidR="00203FD0" w:rsidRDefault="00203FD0" w:rsidP="00203FD0">
      <w:pPr>
        <w:rPr>
          <w:rFonts w:ascii="Georgia" w:hAnsi="Georgia" w:cstheme="minorHAnsi"/>
          <w:sz w:val="24"/>
          <w:szCs w:val="24"/>
        </w:rPr>
      </w:pPr>
      <w:r>
        <w:rPr>
          <w:rFonts w:ascii="Georgia" w:hAnsi="Georgia" w:cstheme="minorHAnsi"/>
          <w:sz w:val="24"/>
          <w:szCs w:val="24"/>
        </w:rPr>
        <w:t xml:space="preserve">La composición de los venenos de serpientes es variable de una especie a otra. Dicha variación puede atribuirse a la región que habitan. Ocurren diferencias entre especies, pues el veneno de víboras es, en términos generales, hemotóxico, mientras el de corales es neurotóxico. También hay diferencias del veneno dentro de una misma especie. Por último, la diferencia dentro de una misma especie también puede estar dada por la edad. En el caso de una toxina neurotóxica denominada crotoxina y presente en el veneno también de serpiente cascabel, se encuentra que predomina en individuos neonatos, disminuye su concentración en el veneno de especímenes juveniles y decrece mucho más en individuos adultos </w:t>
      </w:r>
      <w:r>
        <w:rPr>
          <w:rFonts w:ascii="Georgia" w:hAnsi="Georgia" w:cstheme="minorHAnsi"/>
          <w:sz w:val="24"/>
          <w:szCs w:val="24"/>
        </w:rPr>
        <w:fldChar w:fldCharType="begin" w:fldLock="1"/>
      </w:r>
      <w:r>
        <w:rPr>
          <w:rFonts w:ascii="Georgia" w:hAnsi="Georgia" w:cstheme="minorHAnsi"/>
          <w:sz w:val="24"/>
          <w:szCs w:val="24"/>
        </w:rPr>
        <w:instrText>ADDIN CSL_CITATION {"citationItems":[{"id":"ITEM-1","itemData":{"abstract":"a b s t r a c t A toxinological study was performed to compare the neuromuscular effect of venom from adult and juvenile specimens from Crotalus durissus cumanensis from Guajira, Colombia. Both venoms exhibited neurotoxic activity in chick biventer cervicis nerve-muscle preparation. In addition, venom from juve-niles was faster than adults to produce a neuromuscular blockade. In the contrary to the venom from juvenile's, at high doses, adult's venom affected the ACh and KCl contractures, indicating a myotoxic effect. The genus Crotalus (Linneaus, 1758) of the Viperidae family (subfamily Crotalinae), is composed of 39 well-known species that can be found in North and Latin Am erica (Campbell and Lamar, 1989, Campbell, 2004; Klauber, 1956; McDiarmid et al., 1999; Wallach et al., 2014). The species Crotalus durissus has currently 14 subspecies registered in a wide variety of habitats (Campbell and Lamar, 1989). The wide distribution of the subspecies of Crotalus durissus sp is related to variability in the biochemical composition and effect of the venoms at inter and intraspecies level, making them the target of several toxinological studies (Aguilar et al., 2007; Chippaux et al., 1991; Saravia et al., 2002). Furthermore, the vari-ability of venoms increases the difficulty of the treatment of the envenomation by rattlesnakes, causing a great public health problem due to the diversity of the effects of the venoms (Campbell, 2004; Chippaux et al., 1991). The most abundant component in the venom of C. durissus sp is crotoxin (CTX), which has been isolated and characterized from the venom of Crotalus durissus terrificus (Slotta and Fraenkel-Conrat, 1938). CTX is a neurotoxic PLA2 heterodimer that has a basic, mildly toxic component (BC), with enzymatic activity and an acidic, non-toxic component (AC), also referred to as crotapotin that lacks enzymatic activity (Brazil, 1972; Breithaupt, 1976; Hendon and Fraenkel-Conrat, 1971). Both components act synergistically, AC acts as a chaperone molecule of BC, improving its capacity to block its binding to nonspecific sites (Aird et al., 1985; Choumet et al., 1996; Faure et al., 1991). Previous studies have found differences in the enzymatic ac-tivity of venoms from juvenile and adult individuals that belong to the genus Bothrops and Crotalus. It has been demonstrated that the proteolytic activity of the venom from adults of Crotalus durissus durissus, was greater when compared to the venom of juvenile specimens (Lomo…","author":[{"dropping-particle":"","family":"Arévalo-Páez","given":"Miguel","non-dropping-particle":"","parse-names":false,"suffix":""},{"dropping-particle":"","family":"Rada-Vargas","given":"Efraín","non-dropping-particle":"","parse-names":false,"suffix":""},{"dropping-particle":"","family":"Betancur-Hurtado","given":"César","non-dropping-particle":"","parse-names":false,"suffix":""},{"dropping-particle":"","family":"Renjifo","given":"Juan M","non-dropping-particle":"","parse-names":false,"suffix":""},{"dropping-particle":"","family":"Renjifo-Ibáñez","given":"Camila","non-dropping-particle":"","parse-names":false,"suffix":""}],"container-title":"Toxicon","id":"ITEM-1","issued":{"date-parts":[["2017"]]},"page":"41-44","title":"Neuromuscular effect of venoms from adults and juveniles of Crotalus durissus cumanensis (Humboldt, 1811) from Guajira, Colombia","type":"article-journal","volume":"139"},"uris":["http://www.mendeley.com/documents/?uuid=c06b4e2b-a635-39ec-8e21-a0828ccc8253","http://www.mendeley.com/documents/?uuid=64a676e1-2780-4630-9d13-e82b3f705253"]},{"id":"ITEM-2","itemData":{"abstract":"The application of proteomic tools to the study of snake venoms has led to an impressive growth in the knowledge about their composition (venomics), immunogenicity (antivenomics), and toxicity (toxicovenomics). About one-third of all venomic studies have focused on elapid species, especially those of the Old World. The New World elapids, represented by coral snakes, have been less studied. In recent years, however, a number of venomic studies on Micrurus species from North, Central, and South America have been conducted. An overview of these studies is presented, highlighting the emergence of some patterns and trends concerning their compositional, functional, and immunological characteristics. Results gathered to date, encompassing 18 out of the approximately 85 species of Micrurus, reveal a dichotomy of venom phenotypes regarding the relative abundance of the omnipresent phospholipases A2 (PLA2) and 'three-finger' toxins (3FTx): a group of species express a PLA2-predominant venom composition, while others display a 3FTx-predominant compositional pattern. These two divergent toxin expression phenotypes appear to be related to phylogenetic positions and geographical distributions along a North-South axis in the Americas, but further studies encompassing a higher number of species are needed to assess these hypotheses. The two contrasting phenotypes also show correlations with some toxic functionalities, complexity in the diversity of proteoforms, and immunological cross-recognition patterns. The biological significance for the emergence of a dichotomy of venom compositions within Micrurus, in some cases observed even among sympatric species that inhabit relatively small geographic areas, represents a puzzling and challenging area of research which warrants further studies.","author":[{"dropping-particle":"","family":"Lomonte","given":"Bruno","non-dropping-particle":"","parse-names":false,"suffix":""},{"dropping-particle":"","family":"Rey-Suárez","given":"Paola","non-dropping-particle":"","parse-names":false,"suffix":""},{"dropping-particle":"","family":"Fernández","given":"Julián","non-dropping-particle":"","parse-names":false,"suffix":""},{"dropping-particle":"","family":"Sasa","given":"Mahmood","non-dropping-particle":"","parse-names":false,"suffix":""},{"dropping-particle":"","family":"Pla","given":"Davinia","non-dropping-particle":"","parse-names":false,"suffix":""},{"dropping-particle":"","family":"Vargas","given":"Nancy","non-dropping-particle":"","parse-names":false,"suffix":""},{"dropping-particle":"","family":"Bénard-Valle","given":"Melisa","non-dropping-particle":"","parse-names":false,"suffix":""},{"dropping-particle":"","family":"Sanz","given":"Libia","non-dropping-particle":"","parse-names":false,"suffix":""},{"dropping-particle":"","family":"Corrêa-Netto","given":"Carlos","non-dropping-particle":"","parse-names":false,"suffix":""},{"dropping-particle":"","family":"Núñez","given":"Vitelbina","non-dropping-particle":"","parse-names":false,"suffix":""},{"dropping-particle":"","family":"Alape-Girón","given":"Alberto","non-dropping-particle":"","parse-names":false,"suffix":""},{"dropping-particle":"","family":"Alagón","given":"Alejandro","non-dropping-particle":"","parse-names":false,"suffix":""},{"dropping-particle":"","family":"Guti??rrez","given":"Jos?? Mar??a","non-dropping-particle":"","parse-names":false,"suffix":""},{"dropping-particle":"","family":"Calvete","given":"Juan","non-dropping-particle":"","parse-names":false,"suffix":""}],"container-title":"Toxicon","id":"ITEM-2","issued":{"date-parts":[["2016"]]},"page":"7-25","title":"Venoms of Micrurus coral snakes: Evolutionary trends in compositional patterns emerging from proteomic analyses","type":"article-journal","volume":"122"},"uris":["http://www.mendeley.com/documents/?uuid=2433c7d9-c5cd-4132-a37a-720b6923ab5e","http://www.mendeley.com/documents/?uuid=2674ec87-be75-48e1-be74-4252632090ae"]}],"mendeley":{"formattedCitation":"(11,12)","plainTextFormattedCitation":"(11,12)","previouslyFormattedCitation":"(Arévalo-Páez et al., 2017; Lomonte et al., 2016)"},"properties":{"noteIndex":0},"schema":"https://github.com/citation-style-language/schema/raw/master/csl-citation.json"}</w:instrText>
      </w:r>
      <w:r>
        <w:rPr>
          <w:rFonts w:ascii="Georgia" w:hAnsi="Georgia" w:cstheme="minorHAnsi"/>
          <w:sz w:val="24"/>
          <w:szCs w:val="24"/>
        </w:rPr>
        <w:fldChar w:fldCharType="separate"/>
      </w:r>
      <w:r>
        <w:rPr>
          <w:rFonts w:ascii="Georgia" w:hAnsi="Georgia" w:cstheme="minorHAnsi"/>
          <w:noProof/>
          <w:sz w:val="24"/>
          <w:szCs w:val="24"/>
        </w:rPr>
        <w:t>(11,12)</w:t>
      </w:r>
      <w:r>
        <w:rPr>
          <w:rFonts w:ascii="Georgia" w:hAnsi="Georgia" w:cstheme="minorHAnsi"/>
          <w:sz w:val="24"/>
          <w:szCs w:val="24"/>
        </w:rPr>
        <w:fldChar w:fldCharType="end"/>
      </w:r>
      <w:r>
        <w:rPr>
          <w:rFonts w:ascii="Georgia" w:hAnsi="Georgia" w:cstheme="minorHAnsi"/>
          <w:sz w:val="24"/>
          <w:szCs w:val="24"/>
        </w:rPr>
        <w:t>.</w:t>
      </w:r>
    </w:p>
    <w:p w14:paraId="7AC1BA02" w14:textId="77777777" w:rsidR="00203FD0" w:rsidRDefault="00203FD0" w:rsidP="00203FD0">
      <w:pPr>
        <w:pStyle w:val="Ttulo2"/>
        <w:keepNext/>
        <w:keepLines/>
        <w:numPr>
          <w:ilvl w:val="0"/>
          <w:numId w:val="6"/>
        </w:numPr>
        <w:spacing w:before="40" w:after="0" w:line="240" w:lineRule="auto"/>
        <w:jc w:val="both"/>
        <w:rPr>
          <w:rFonts w:ascii="Georgia" w:hAnsi="Georgia" w:cstheme="majorBidi"/>
          <w:b/>
          <w:sz w:val="24"/>
          <w:szCs w:val="24"/>
        </w:rPr>
      </w:pPr>
      <w:bookmarkStart w:id="34" w:name="_Toc51322437"/>
      <w:r>
        <w:rPr>
          <w:rFonts w:ascii="Georgia" w:hAnsi="Georgia"/>
          <w:b/>
          <w:sz w:val="24"/>
          <w:szCs w:val="24"/>
        </w:rPr>
        <w:lastRenderedPageBreak/>
        <w:t>Efecto tóxico del veneno de víboras</w:t>
      </w:r>
      <w:bookmarkEnd w:id="34"/>
    </w:p>
    <w:p w14:paraId="7509D1E3" w14:textId="77777777" w:rsidR="00203FD0" w:rsidRDefault="00203FD0" w:rsidP="00203FD0">
      <w:pPr>
        <w:rPr>
          <w:rFonts w:ascii="Georgia" w:hAnsi="Georgia"/>
          <w:sz w:val="22"/>
          <w:szCs w:val="22"/>
        </w:rPr>
      </w:pPr>
    </w:p>
    <w:p w14:paraId="14C5F8B7" w14:textId="5A99827E" w:rsidR="00203FD0" w:rsidRDefault="00212CFC" w:rsidP="00203FD0">
      <w:pPr>
        <w:rPr>
          <w:rFonts w:ascii="Georgia" w:hAnsi="Georgia" w:cstheme="minorHAnsi"/>
          <w:sz w:val="24"/>
          <w:szCs w:val="24"/>
        </w:rPr>
      </w:pPr>
      <w:r>
        <w:rPr>
          <w:noProof/>
          <w:sz w:val="22"/>
          <w:szCs w:val="22"/>
          <w:lang w:eastAsia="es-CO"/>
        </w:rPr>
        <w:drawing>
          <wp:anchor distT="0" distB="0" distL="114300" distR="114300" simplePos="0" relativeHeight="251681792" behindDoc="0" locked="0" layoutInCell="1" allowOverlap="1" wp14:anchorId="0F1F7757" wp14:editId="4531FD54">
            <wp:simplePos x="0" y="0"/>
            <wp:positionH relativeFrom="page">
              <wp:align>right</wp:align>
            </wp:positionH>
            <wp:positionV relativeFrom="paragraph">
              <wp:posOffset>479097</wp:posOffset>
            </wp:positionV>
            <wp:extent cx="1215456" cy="4186324"/>
            <wp:effectExtent l="0" t="0" r="3810" b="0"/>
            <wp:wrapThrough wrapText="bothSides">
              <wp:wrapPolygon edited="0">
                <wp:start x="7448" y="1868"/>
                <wp:lineTo x="6094" y="2458"/>
                <wp:lineTo x="6094" y="2851"/>
                <wp:lineTo x="6433" y="3834"/>
                <wp:lineTo x="8125" y="5210"/>
                <wp:lineTo x="1354" y="6684"/>
                <wp:lineTo x="339" y="7471"/>
                <wp:lineTo x="0" y="7962"/>
                <wp:lineTo x="0" y="8749"/>
                <wp:lineTo x="1016" y="9928"/>
                <wp:lineTo x="5755" y="11501"/>
                <wp:lineTo x="5078" y="11894"/>
                <wp:lineTo x="2708" y="12976"/>
                <wp:lineTo x="2031" y="14647"/>
                <wp:lineTo x="3047" y="16220"/>
                <wp:lineTo x="7448" y="17989"/>
                <wp:lineTo x="15235" y="18972"/>
                <wp:lineTo x="20652" y="18972"/>
                <wp:lineTo x="21329" y="18775"/>
                <wp:lineTo x="21329" y="4522"/>
                <wp:lineTo x="19975" y="3441"/>
                <wp:lineTo x="10495" y="1868"/>
                <wp:lineTo x="7448" y="1868"/>
              </wp:wrapPolygon>
            </wp:wrapThrough>
            <wp:docPr id="30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56">
                      <a:extLst>
                        <a:ext uri="{28A0092B-C50C-407E-A947-70E740481C1C}">
                          <a14:useLocalDpi xmlns:a14="http://schemas.microsoft.com/office/drawing/2010/main" val="0"/>
                        </a:ext>
                      </a:extLst>
                    </a:blip>
                    <a:srcRect r="48311"/>
                    <a:stretch>
                      <a:fillRect/>
                    </a:stretch>
                  </pic:blipFill>
                  <pic:spPr bwMode="auto">
                    <a:xfrm>
                      <a:off x="0" y="0"/>
                      <a:ext cx="1215456" cy="4186324"/>
                    </a:xfrm>
                    <a:prstGeom prst="rect">
                      <a:avLst/>
                    </a:prstGeom>
                    <a:noFill/>
                  </pic:spPr>
                </pic:pic>
              </a:graphicData>
            </a:graphic>
            <wp14:sizeRelH relativeFrom="page">
              <wp14:pctWidth>0</wp14:pctWidth>
            </wp14:sizeRelH>
            <wp14:sizeRelV relativeFrom="page">
              <wp14:pctHeight>0</wp14:pctHeight>
            </wp14:sizeRelV>
          </wp:anchor>
        </w:drawing>
      </w:r>
      <w:r w:rsidR="00203FD0">
        <w:rPr>
          <w:rFonts w:ascii="Georgia" w:hAnsi="Georgia" w:cstheme="minorHAnsi"/>
          <w:sz w:val="24"/>
          <w:szCs w:val="24"/>
        </w:rPr>
        <w:t xml:space="preserve">La rica y variada composición proteica de los venenos de serpiente, permite una gran diversidad de efectos biológicos tan heterogénea como sus mismos sitios de acción en el organismo, por lo </w:t>
      </w:r>
      <w:r w:rsidR="0029220D">
        <w:rPr>
          <w:rFonts w:ascii="Georgia" w:hAnsi="Georgia" w:cstheme="minorHAnsi"/>
          <w:sz w:val="24"/>
          <w:szCs w:val="24"/>
        </w:rPr>
        <w:t>cual</w:t>
      </w:r>
      <w:r w:rsidR="00203FD0">
        <w:rPr>
          <w:rFonts w:ascii="Georgia" w:hAnsi="Georgia" w:cstheme="minorHAnsi"/>
          <w:sz w:val="24"/>
          <w:szCs w:val="24"/>
        </w:rPr>
        <w:t xml:space="preserve"> se le llama multienvenenamiento al conjunto de manifestaciones, producto del accidente ofídico.</w:t>
      </w:r>
    </w:p>
    <w:p w14:paraId="09E332B7" w14:textId="77777777" w:rsidR="00203FD0" w:rsidRDefault="00203FD0" w:rsidP="00203FD0">
      <w:pPr>
        <w:rPr>
          <w:rFonts w:ascii="Georgia" w:hAnsi="Georgia" w:cstheme="minorHAnsi"/>
          <w:sz w:val="24"/>
          <w:szCs w:val="24"/>
        </w:rPr>
      </w:pPr>
      <w:r>
        <w:rPr>
          <w:rFonts w:ascii="Georgia" w:hAnsi="Georgia" w:cstheme="minorHAnsi"/>
          <w:sz w:val="24"/>
          <w:szCs w:val="24"/>
        </w:rPr>
        <w:t>Para entender mejor la disposición de las proteínas en el veneno, se puede hacer una clasificación por familias. Para este agrupamiento se tiene en cuenta, por ejemplo, la cantidad de aminoácidos y actividad biológica de las proteínas propiamente dichas. Así, tenemos familias de fosfolipasas A2, metaloproteasas y serinoproteasas que llegan a conformar el 60% de la fracción proteica del veneno, con una finalidad orientada a causar dolor y alteraciones de la coagulación sanguínea sobre la presa.</w:t>
      </w:r>
    </w:p>
    <w:p w14:paraId="6C1D4CBA" w14:textId="77777777" w:rsidR="00203FD0" w:rsidRDefault="00203FD0" w:rsidP="00203FD0">
      <w:pPr>
        <w:rPr>
          <w:rFonts w:ascii="Georgia" w:hAnsi="Georgia" w:cstheme="minorHAnsi"/>
          <w:sz w:val="24"/>
          <w:szCs w:val="24"/>
        </w:rPr>
      </w:pPr>
      <w:r>
        <w:rPr>
          <w:rFonts w:ascii="Georgia" w:hAnsi="Georgia" w:cstheme="minorHAnsi"/>
          <w:sz w:val="24"/>
          <w:szCs w:val="24"/>
        </w:rPr>
        <w:t>A grandes rasgos, los venenos de víboras son hemo-cito-tóxicos, es decir que su toxicidad está enfocada a modificar la función, y por supuesto, causar daño de componentes sanguíneos como plaquetas, glóbulos rojos, factores de coagulación e incluso, los mismos vasos sanguíneos; además, de otros componentes celulares, como lo indica el prefijo “cito”, en referencia a la composición celular de tejidos como músculo, uniones neuromusculares y riñón, por mencionar los principales. Toda esta serie de eventos desafortunados se ven traducidas en dolor, inflamación, hemorragias, necrosis de tejidos y muerte.</w:t>
      </w:r>
    </w:p>
    <w:p w14:paraId="3B1568E4" w14:textId="77777777" w:rsidR="00203FD0" w:rsidRDefault="00203FD0" w:rsidP="00203FD0">
      <w:pPr>
        <w:rPr>
          <w:rFonts w:ascii="Georgia" w:hAnsi="Georgia" w:cstheme="minorHAnsi"/>
          <w:sz w:val="24"/>
          <w:szCs w:val="24"/>
        </w:rPr>
      </w:pPr>
      <w:r>
        <w:rPr>
          <w:rFonts w:ascii="Georgia" w:hAnsi="Georgia" w:cstheme="minorHAnsi"/>
          <w:sz w:val="24"/>
          <w:szCs w:val="24"/>
        </w:rPr>
        <w:t xml:space="preserve">El tiempo de aparición y la severidad de dichas manifestaciones clínicas dependen de múltiples factores como la cantidad de veneno inoculado por la serpiente, la especie, su estadío de vida y la zona geográfica de donde procede; existe variación en el fenotipo de los venenos por estas condiciones. También dependen del sitio de la mordedura, pues se considerará </w:t>
      </w:r>
      <w:r w:rsidR="00B76FB7">
        <w:rPr>
          <w:rFonts w:ascii="Georgia" w:hAnsi="Georgia" w:cstheme="minorHAnsi"/>
          <w:sz w:val="24"/>
          <w:szCs w:val="24"/>
        </w:rPr>
        <w:t>más</w:t>
      </w:r>
      <w:r>
        <w:rPr>
          <w:rFonts w:ascii="Georgia" w:hAnsi="Georgia" w:cstheme="minorHAnsi"/>
          <w:sz w:val="24"/>
          <w:szCs w:val="24"/>
        </w:rPr>
        <w:t xml:space="preserve"> severa una mordedura en cara o cuello, que están más cerca de grandes vasos sanguíneos; y además, el estado de salud del afectado como también su edad, pudiendo ser más severo un evento en niños o individuos que cursen con enfermedades cardiovasculares, por poner algunos ejemplos. En promedio, se puede hablar de aparición de síntomas a las 2 horas tras el accidente ofídico por víboras. Recordar que los factores que se mencionaron aquí aplican igualmente para los accidentes por serpientes corales </w:t>
      </w:r>
      <w:r>
        <w:rPr>
          <w:rFonts w:ascii="Georgia" w:hAnsi="Georgia" w:cstheme="minorHAnsi"/>
          <w:sz w:val="24"/>
          <w:szCs w:val="24"/>
        </w:rPr>
        <w:fldChar w:fldCharType="begin" w:fldLock="1"/>
      </w:r>
      <w:r>
        <w:rPr>
          <w:rFonts w:ascii="Georgia" w:hAnsi="Georgia" w:cstheme="minorHAnsi"/>
          <w:sz w:val="24"/>
          <w:szCs w:val="24"/>
        </w:rPr>
        <w:instrText>ADDIN CSL_CITATION {"citationItems":[{"id":"ITEM-1","itemData":{"DOI":"10.1016/j.jprot.2018.07.007","ISSN":"18767737","PMID":"30026101","abstract":"Intraspecific venom variability has been extensively reported in a number of species and is documented to be the result of several factors. However, current evidence for snake venom variability related to captivity maintenance is controversial. Here we report a compositional and functional investigation of individual and pooled venoms from long-term captive (LTC) and recently wild-caught (RWC) B. jararaca snakes. The composition of individual venoms showed a remarkable variability in terms of relative abundance of toxins (evidenced by 1-DE and RP-HPLC), enzymatic activities (proteolytic, PLA2, and LAAO) and coagulant activity, even among captive specimens. Thus, no compositional and functional pattern could be established to assign each individual venom to a specific group. Conversely, pooled venom from LTC and RWC snakes showed no significant differences regarding protein composition (characterized by 1-DE and shotgun proteomics), enzymatic activities (proteolytic, PLA2 and LAAO) and biological function (coagulant, hemorrhagic and lethal activities), except for edematogenic activity, which was more prominent in RWC venom pool. Additionally, both pooled venoms displayed similar immunoreactivity with the bothropic antivenom produced by Instituto Butantan. Taken together, our results highlight the complexity and the high intraspecific variation of B. jararaca venom, that is not influenced at a discernible extent by captivity maintenance. Biological significance: Bothrops jararaca snakes are one of the main causes of snakebites in Southeastern Brazil. Due to its medical interest, the venom of this species is the most studied and characterized among Brazilian snakes and captive B. jararaca specimens are maintained for long periods of time in our venom production facility. However, knowledge on the influence of captivity maintenance on B. jararaca venom variability is scarce. In this report, we described a high compositional and functional variability of individual venoms from LTC and RWC B. jararaca snakes, which are not observed between LTC and RWC pooled venoms. This intraspecific variability is more likely to be due to genetic/populational differences rather than “captivity vs wild” conditions. In this regard, data generated by the present work support the use of venom from captive and wild snakes for antivenom production and scientific research. Moreover, the data generated by this study highlight the importance of analyzing individual venom samples in …","author":[{"dropping-particle":"","family":"Galizio","given":"Nathália da Costa","non-dropping-particle":"","parse-names":false,"suffix":""},{"dropping-particle":"","family":"Serino-Silva","given":"Caroline","non-dropping-particle":"","parse-names":false,"suffix":""},{"dropping-particle":"","family":"Stuginski","given":"Daniel Rodrigues","non-dropping-particle":"","parse-names":false,"suffix":""},{"dropping-particle":"","family":"Abreu","given":"Patrícia Antônia Estima","non-dropping-particle":"","parse-names":false,"suffix":""},{"dropping-particle":"","family":"Sant'Anna","given":"Sávio Stefanini","non-dropping-particle":"","parse-names":false,"suffix":""},{"dropping-particle":"","family":"Grego","given":"Kathleen Fernandes","non-dropping-particle":"","parse-names":false,"suffix":""},{"dropping-particle":"","family":"Tashima","given":"Alexandre Keiji","non-dropping-particle":"","parse-names":false,"suffix":""},{"dropping-particle":"","family":"Tanaka-Azevedo","given":"Anita Mitico","non-dropping-particle":"","parse-names":false,"suffix":""},{"dropping-particle":"de","family":"Morais-Zani","given":"Karen","non-dropping-particle":"","parse-names":false,"suffix":""}],"container-title":"Journal of Proteomics","id":"ITEM-1","issue":"May","issued":{"date-parts":[["2018"]]},"page":"56-70","publisher":"Elsevier","title":"Compositional and functional investigation of individual and pooled venoms from long-term captive and recently wild-caught Bothrops jararaca snakes","type":"article-journal","volume":"186"},"uris":["http://www.mendeley.com/documents/?uuid=a4cf1f20-9a19-4e5a-92e4-13a0eb44f114","http://www.mendeley.com/documents/?uuid=243ce9d6-8c33-474b-8c01-ad5e1f126ef5"]},{"id":"ITEM-2","itemData":{"DOI":"10.1016/j.jprot.2011.06.013","ISSN":"18743919","abstract":"Snake venom proteins show high levels of variation at the level of the individual yet the environmental and molecular mechanisms that generate this diversity remain unclear. Here we report the results of a controlled feeding experiment combined with proteomic analyses of periodically collected venom samples to assess the roles of ontogenetic and diet-related effects on venom composition of captive juvenile and adult Dusky Pigmy rattlesnakes (Sistrurus miliarius barbouri). Juvenile snakes fed from birth with mice, lizards, or frogs showed little evidence for an ontogenetic shift in venom composition from 5 to 26months in terms of substantial changes in the relative abundance of major classes of venom toxins. However, there were fine-scale changes in the relative abundance of D49-PLA 2 15, PI-SVMPs, and PIII-SVMP 28, and a decline in the abundance of other PIII-SVMPs. Although juveniles raised on different prey exhibited distinct relative toxin compositional change rates, at 26months old, their venoms showed similar patterns of protein composition suggesting little effect of diet on the overall make-up of venom in snakes this age or younger. In contrast, adult females raised on different prey over a 26month period showed prey-related changes in the relative abundance of major protein families from initial to final samples. Specifically, mouse-fed females showed substantial increases in the relative abundance of total PLA 2s and serine proteinases of 95% and &gt;100%, respectively, whereas comparable values for lizard- (42% and -22%) and frog-fed females (2% and 11%) were distinctly smaller in magnitude. Venom from adult snakes fed on different prey also showed distinct changes in the abundance of PLA 2 molecules 15, 19a, and 19, which were, respectively, (&gt;100%, 33%, 63%), (&gt;100%, 0%, 35%), and (71%, 20%, -4%) for the mice-, lizard-, and frog-diet. Venom from snakes raised on frogs contained a small (1.1%) but consistent amount of a PLA 2 molecule (15a) not present in snakes fed on mice or lizards. This work provides evidence that venom composition is somewhat plastic in both juvenile and adult S. m. barbouri and that, at least in adults, prey consumed may influence the relative abundance of possibly functionally-distinct classes of venom proteins. © 2011 Elsevier B.V.","author":[{"dropping-particle":"","family":"Gibbs","given":"H. Lisle","non-dropping-particle":"","parse-names":false,"suffix":""},{"dropping-particle":"","family":"Sanz","given":"Libia","non-dropping-particle":"","parse-names":false,"suffix":""},{"dropping-particle":"","family":"Chiucchi","given":"James E.","non-dropping-particle":"","parse-names":false,"suffix":""},{"dropping-particle":"","family":"Farrell","given":"Terence M.","non-dropping-particle":"","parse-names":false,"suffix":""},{"dropping-particle":"","family":"Calvete","given":"Juan J.","non-dropping-particle":"","parse-names":false,"suffix":""}],"container-title":"Journal of Proteomics","id":"ITEM-2","issue":"10","issued":{"date-parts":[["2011"]]},"page":"2169-2179","publisher":"Elsevier B.V.","title":"Proteomic analysis of ontogenetic and diet-related changes in venom composition of juvenile and adult Dusky Pigmy rattlesnakes (Sistrurus miliarius barbouri)","type":"article-journal","volume":"74"},"uris":["http://www.mendeley.com/documents/?uuid=605874c4-bf08-4acc-aaca-153f9c31eb5a","http://www.mendeley.com/documents/?uuid=7508d127-064e-4a08-a6d3-be2053c6c6bd"]}],"mendeley":{"formattedCitation":"(2,13)","plainTextFormattedCitation":"(2,13)","previouslyFormattedCitation":"(Galizio et al., 2018; Gibbs et al., 2011)"},"properties":{"noteIndex":0},"schema":"https://github.com/citation-style-language/schema/raw/master/csl-citation.json"}</w:instrText>
      </w:r>
      <w:r>
        <w:rPr>
          <w:rFonts w:ascii="Georgia" w:hAnsi="Georgia" w:cstheme="minorHAnsi"/>
          <w:sz w:val="24"/>
          <w:szCs w:val="24"/>
        </w:rPr>
        <w:fldChar w:fldCharType="separate"/>
      </w:r>
      <w:r>
        <w:rPr>
          <w:rFonts w:ascii="Georgia" w:hAnsi="Georgia" w:cstheme="minorHAnsi"/>
          <w:noProof/>
          <w:sz w:val="24"/>
          <w:szCs w:val="24"/>
        </w:rPr>
        <w:t>(2,13)</w:t>
      </w:r>
      <w:r>
        <w:rPr>
          <w:rFonts w:ascii="Georgia" w:hAnsi="Georgia" w:cstheme="minorHAnsi"/>
          <w:sz w:val="24"/>
          <w:szCs w:val="24"/>
        </w:rPr>
        <w:fldChar w:fldCharType="end"/>
      </w:r>
      <w:r>
        <w:rPr>
          <w:rFonts w:ascii="Georgia" w:hAnsi="Georgia" w:cstheme="minorHAnsi"/>
          <w:sz w:val="24"/>
          <w:szCs w:val="24"/>
        </w:rPr>
        <w:t>.</w:t>
      </w:r>
    </w:p>
    <w:p w14:paraId="3F65CD44" w14:textId="77777777" w:rsidR="00203FD0" w:rsidRDefault="00212CFC" w:rsidP="00203FD0">
      <w:pPr>
        <w:rPr>
          <w:rFonts w:ascii="Georgia" w:hAnsi="Georgia" w:cstheme="minorHAnsi"/>
          <w:sz w:val="24"/>
          <w:szCs w:val="24"/>
        </w:rPr>
      </w:pPr>
      <w:r>
        <w:rPr>
          <w:noProof/>
          <w:sz w:val="22"/>
          <w:szCs w:val="22"/>
          <w:lang w:eastAsia="es-CO"/>
        </w:rPr>
        <w:drawing>
          <wp:anchor distT="0" distB="0" distL="114300" distR="114300" simplePos="0" relativeHeight="251680768" behindDoc="0" locked="0" layoutInCell="1" allowOverlap="1" wp14:anchorId="29D04640" wp14:editId="3623CAB6">
            <wp:simplePos x="0" y="0"/>
            <wp:positionH relativeFrom="page">
              <wp:posOffset>0</wp:posOffset>
            </wp:positionH>
            <wp:positionV relativeFrom="paragraph">
              <wp:posOffset>138801</wp:posOffset>
            </wp:positionV>
            <wp:extent cx="4634865" cy="1284605"/>
            <wp:effectExtent l="0" t="0" r="0" b="0"/>
            <wp:wrapThrough wrapText="bothSides">
              <wp:wrapPolygon edited="0">
                <wp:start x="1420" y="5125"/>
                <wp:lineTo x="0" y="6406"/>
                <wp:lineTo x="0" y="21141"/>
                <wp:lineTo x="12429" y="21141"/>
                <wp:lineTo x="12518" y="19539"/>
                <wp:lineTo x="11186" y="16656"/>
                <wp:lineTo x="5416" y="9930"/>
                <wp:lineTo x="3285" y="6086"/>
                <wp:lineTo x="2575" y="5125"/>
                <wp:lineTo x="1420" y="5125"/>
              </wp:wrapPolygon>
            </wp:wrapThrough>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57">
                      <a:extLst>
                        <a:ext uri="{28A0092B-C50C-407E-A947-70E740481C1C}">
                          <a14:useLocalDpi xmlns:a14="http://schemas.microsoft.com/office/drawing/2010/main" val="0"/>
                        </a:ext>
                      </a:extLst>
                    </a:blip>
                    <a:srcRect b="50658"/>
                    <a:stretch>
                      <a:fillRect/>
                    </a:stretch>
                  </pic:blipFill>
                  <pic:spPr bwMode="auto">
                    <a:xfrm>
                      <a:off x="0" y="0"/>
                      <a:ext cx="4634865" cy="1284605"/>
                    </a:xfrm>
                    <a:prstGeom prst="rect">
                      <a:avLst/>
                    </a:prstGeom>
                    <a:noFill/>
                  </pic:spPr>
                </pic:pic>
              </a:graphicData>
            </a:graphic>
            <wp14:sizeRelH relativeFrom="page">
              <wp14:pctWidth>0</wp14:pctWidth>
            </wp14:sizeRelH>
            <wp14:sizeRelV relativeFrom="page">
              <wp14:pctHeight>0</wp14:pctHeight>
            </wp14:sizeRelV>
          </wp:anchor>
        </w:drawing>
      </w:r>
      <w:r>
        <w:rPr>
          <w:noProof/>
          <w:sz w:val="22"/>
          <w:szCs w:val="22"/>
          <w:lang w:eastAsia="es-CO"/>
        </w:rPr>
        <w:drawing>
          <wp:anchor distT="0" distB="0" distL="114300" distR="114300" simplePos="0" relativeHeight="251679744" behindDoc="0" locked="0" layoutInCell="1" allowOverlap="1" wp14:anchorId="16246A35" wp14:editId="0E0B2EAD">
            <wp:simplePos x="0" y="0"/>
            <wp:positionH relativeFrom="page">
              <wp:align>left</wp:align>
            </wp:positionH>
            <wp:positionV relativeFrom="paragraph">
              <wp:posOffset>133852</wp:posOffset>
            </wp:positionV>
            <wp:extent cx="4654550" cy="2221865"/>
            <wp:effectExtent l="0" t="0" r="0" b="6985"/>
            <wp:wrapNone/>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rotWithShape="1">
                    <a:blip r:embed="rId58">
                      <a:extLst>
                        <a:ext uri="{28A0092B-C50C-407E-A947-70E740481C1C}">
                          <a14:useLocalDpi xmlns:a14="http://schemas.microsoft.com/office/drawing/2010/main" val="0"/>
                        </a:ext>
                      </a:extLst>
                    </a:blip>
                    <a:srcRect b="15039"/>
                    <a:stretch/>
                  </pic:blipFill>
                  <pic:spPr bwMode="auto">
                    <a:xfrm>
                      <a:off x="0" y="0"/>
                      <a:ext cx="4654550" cy="22218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03FD0">
        <w:rPr>
          <w:rFonts w:ascii="Georgia" w:hAnsi="Georgia" w:cstheme="minorHAnsi"/>
          <w:sz w:val="24"/>
          <w:szCs w:val="24"/>
        </w:rPr>
        <w:t xml:space="preserve">Los cambios sobre la funcionalidad normal de las células o sistemas de un organismo vivo que le llevan a enfermar, se denominan efectos fisiopatológicos. De esta manera, podemos hablar del envenenamiento por vipéridos como causante de daño local sobre tejidos, provocando inflamación, sangrado, formación de ampollas, flictenas y necrosis, o de daño sistémico causando hemorragias, anormalidad en la coagulación de la sangre, alteración de la tensión arterial y el bombeo cardíaco, lesión de los tejidos de riñón y músculo </w:t>
      </w:r>
      <w:r w:rsidR="00B76FB7">
        <w:rPr>
          <w:rFonts w:ascii="Georgia" w:hAnsi="Georgia" w:cstheme="minorHAnsi"/>
          <w:sz w:val="24"/>
          <w:szCs w:val="24"/>
        </w:rPr>
        <w:t>esquelético</w:t>
      </w:r>
      <w:r w:rsidR="00203FD0">
        <w:rPr>
          <w:rFonts w:ascii="Georgia" w:hAnsi="Georgia" w:cstheme="minorHAnsi"/>
          <w:sz w:val="24"/>
          <w:szCs w:val="24"/>
        </w:rPr>
        <w:t xml:space="preserve">, </w:t>
      </w:r>
      <w:r w:rsidR="00203FD0">
        <w:rPr>
          <w:rFonts w:ascii="Georgia" w:hAnsi="Georgia" w:cstheme="minorHAnsi"/>
          <w:sz w:val="24"/>
          <w:szCs w:val="24"/>
        </w:rPr>
        <w:lastRenderedPageBreak/>
        <w:t xml:space="preserve">y alteración de la conducción nerviosa hacia los músculos. Ambos, tanto el daño local como el sistémico pueden presentarse aislada o simultáneamente, y son debidos al efecto directo del veneno o de manera indirecta por los daños iniciales que este provoque </w:t>
      </w:r>
      <w:r w:rsidR="00203FD0">
        <w:rPr>
          <w:rFonts w:ascii="Georgia" w:hAnsi="Georgia" w:cstheme="minorHAnsi"/>
          <w:sz w:val="24"/>
          <w:szCs w:val="24"/>
        </w:rPr>
        <w:fldChar w:fldCharType="begin" w:fldLock="1"/>
      </w:r>
      <w:r w:rsidR="00203FD0">
        <w:rPr>
          <w:rFonts w:ascii="Georgia" w:hAnsi="Georgia" w:cstheme="minorHAnsi"/>
          <w:sz w:val="24"/>
          <w:szCs w:val="24"/>
        </w:rPr>
        <w:instrText>ADDIN CSL_CITATION {"citationItems":[{"id":"ITEM-1","itemData":{"author":[{"dropping-particle":"","family":"Gutiérrez","given":"José María","non-dropping-particle":"","parse-names":false,"suffix":""},{"dropping-particle":"","family":"Calvete","given":"Juan","non-dropping-particle":"","parse-names":false,"suffix":""},{"dropping-particle":"","family":"Habib","given":"Abdulrazaq","non-dropping-particle":"","parse-names":false,"suffix":""},{"dropping-particle":"","family":"Harrison","given":"Robert","non-dropping-particle":"","parse-names":false,"suffix":""},{"dropping-particle":"","family":"Williams","given":"David","non-dropping-particle":"","parse-names":false,"suffix":""},{"dropping-particle":"","family":"Warrell","given":"David","non-dropping-particle":"","parse-names":false,"suffix":""}],"container-title":"Nature reviews. Disease primers","id":"ITEM-1","issue":"17063","issued":{"date-parts":[["2017"]]},"page":"1-20","title":"Snakebite envenoming","type":"article-journal","volume":"3"},"uris":["http://www.mendeley.com/documents/?uuid=9e7e3668-88ff-3428-8620-25697303a3a2","http://www.mendeley.com/documents/?uuid=768c4a82-700a-450c-9479-35a0ee9dbdd9"]}],"mendeley":{"formattedCitation":"(14)","plainTextFormattedCitation":"(14)","previouslyFormattedCitation":"(Gutiérrez et al., 2017)"},"properties":{"noteIndex":0},"schema":"https://github.com/citation-style-language/schema/raw/master/csl-citation.json"}</w:instrText>
      </w:r>
      <w:r w:rsidR="00203FD0">
        <w:rPr>
          <w:rFonts w:ascii="Georgia" w:hAnsi="Georgia" w:cstheme="minorHAnsi"/>
          <w:sz w:val="24"/>
          <w:szCs w:val="24"/>
        </w:rPr>
        <w:fldChar w:fldCharType="separate"/>
      </w:r>
      <w:r w:rsidR="00203FD0">
        <w:rPr>
          <w:rFonts w:ascii="Georgia" w:hAnsi="Georgia" w:cstheme="minorHAnsi"/>
          <w:noProof/>
          <w:sz w:val="24"/>
          <w:szCs w:val="24"/>
        </w:rPr>
        <w:t>(14)</w:t>
      </w:r>
      <w:r w:rsidR="00203FD0">
        <w:rPr>
          <w:rFonts w:ascii="Georgia" w:hAnsi="Georgia" w:cstheme="minorHAnsi"/>
          <w:sz w:val="24"/>
          <w:szCs w:val="24"/>
        </w:rPr>
        <w:fldChar w:fldCharType="end"/>
      </w:r>
      <w:r w:rsidR="00203FD0">
        <w:rPr>
          <w:rFonts w:ascii="Georgia" w:hAnsi="Georgia" w:cstheme="minorHAnsi"/>
          <w:sz w:val="24"/>
          <w:szCs w:val="24"/>
        </w:rPr>
        <w:t>.</w:t>
      </w:r>
    </w:p>
    <w:p w14:paraId="3F808CC2" w14:textId="77777777" w:rsidR="00203FD0" w:rsidRDefault="00203FD0" w:rsidP="00203FD0">
      <w:pPr>
        <w:rPr>
          <w:rFonts w:ascii="Georgia" w:hAnsi="Georgia" w:cstheme="minorHAnsi"/>
          <w:sz w:val="24"/>
          <w:szCs w:val="24"/>
        </w:rPr>
      </w:pPr>
    </w:p>
    <w:p w14:paraId="41A4CD43" w14:textId="77777777" w:rsidR="00203FD0" w:rsidRDefault="00203FD0" w:rsidP="00203FD0">
      <w:pPr>
        <w:pStyle w:val="Ttulo2"/>
        <w:keepNext/>
        <w:keepLines/>
        <w:numPr>
          <w:ilvl w:val="0"/>
          <w:numId w:val="6"/>
        </w:numPr>
        <w:spacing w:before="40" w:after="0" w:line="240" w:lineRule="auto"/>
        <w:jc w:val="both"/>
        <w:rPr>
          <w:rFonts w:ascii="Georgia" w:hAnsi="Georgia" w:cstheme="majorBidi"/>
          <w:b/>
          <w:sz w:val="24"/>
          <w:szCs w:val="24"/>
        </w:rPr>
      </w:pPr>
      <w:bookmarkStart w:id="35" w:name="_Toc51322438"/>
      <w:r>
        <w:rPr>
          <w:rFonts w:ascii="Georgia" w:hAnsi="Georgia"/>
          <w:b/>
          <w:sz w:val="24"/>
          <w:szCs w:val="24"/>
        </w:rPr>
        <w:t>Efecto tóxico del veneno de elápidos (serpientes coral)</w:t>
      </w:r>
      <w:bookmarkEnd w:id="35"/>
    </w:p>
    <w:p w14:paraId="6A63548F" w14:textId="77777777" w:rsidR="00203FD0" w:rsidRDefault="00212CFC" w:rsidP="00203FD0">
      <w:pPr>
        <w:rPr>
          <w:rFonts w:ascii="Georgia" w:hAnsi="Georgia" w:cstheme="minorHAnsi"/>
          <w:sz w:val="24"/>
          <w:szCs w:val="24"/>
        </w:rPr>
      </w:pPr>
      <w:r>
        <w:rPr>
          <w:noProof/>
          <w:sz w:val="22"/>
          <w:szCs w:val="22"/>
          <w:lang w:eastAsia="es-CO"/>
        </w:rPr>
        <w:drawing>
          <wp:anchor distT="0" distB="0" distL="114300" distR="114300" simplePos="0" relativeHeight="251683840" behindDoc="0" locked="0" layoutInCell="1" allowOverlap="1" wp14:anchorId="5E0A57E5" wp14:editId="4DDADD1C">
            <wp:simplePos x="0" y="0"/>
            <wp:positionH relativeFrom="page">
              <wp:align>right</wp:align>
            </wp:positionH>
            <wp:positionV relativeFrom="paragraph">
              <wp:posOffset>214849</wp:posOffset>
            </wp:positionV>
            <wp:extent cx="1844040" cy="5759450"/>
            <wp:effectExtent l="0" t="0" r="3810" b="0"/>
            <wp:wrapThrough wrapText="bothSides">
              <wp:wrapPolygon edited="0">
                <wp:start x="13612" y="3001"/>
                <wp:lineTo x="12273" y="3215"/>
                <wp:lineTo x="9372" y="4001"/>
                <wp:lineTo x="9372" y="4287"/>
                <wp:lineTo x="6248" y="5430"/>
                <wp:lineTo x="6694" y="6573"/>
                <wp:lineTo x="7587" y="7716"/>
                <wp:lineTo x="8033" y="8859"/>
                <wp:lineTo x="8256" y="9145"/>
                <wp:lineTo x="15174" y="10002"/>
                <wp:lineTo x="17182" y="10002"/>
                <wp:lineTo x="16289" y="10502"/>
                <wp:lineTo x="15397" y="11145"/>
                <wp:lineTo x="10264" y="11645"/>
                <wp:lineTo x="4909" y="12288"/>
                <wp:lineTo x="3347" y="12789"/>
                <wp:lineTo x="2008" y="13289"/>
                <wp:lineTo x="1562" y="14575"/>
                <wp:lineTo x="2901" y="15718"/>
                <wp:lineTo x="5355" y="16861"/>
                <wp:lineTo x="5579" y="17075"/>
                <wp:lineTo x="11380" y="18004"/>
                <wp:lineTo x="16289" y="18004"/>
                <wp:lineTo x="21421" y="17504"/>
                <wp:lineTo x="21421" y="16004"/>
                <wp:lineTo x="8479" y="15718"/>
                <wp:lineTo x="6917" y="14575"/>
                <wp:lineTo x="17182" y="13503"/>
                <wp:lineTo x="17405" y="13432"/>
                <wp:lineTo x="19413" y="12360"/>
                <wp:lineTo x="20083" y="11145"/>
                <wp:lineTo x="21421" y="10502"/>
                <wp:lineTo x="21421" y="7430"/>
                <wp:lineTo x="20529" y="6573"/>
                <wp:lineTo x="20975" y="5430"/>
                <wp:lineTo x="20529" y="4072"/>
                <wp:lineTo x="17182" y="3215"/>
                <wp:lineTo x="15843" y="3001"/>
                <wp:lineTo x="13612" y="3001"/>
              </wp:wrapPolygon>
            </wp:wrapThrough>
            <wp:docPr id="297"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59" cstate="print">
                      <a:extLst>
                        <a:ext uri="{28A0092B-C50C-407E-A947-70E740481C1C}">
                          <a14:useLocalDpi xmlns:a14="http://schemas.microsoft.com/office/drawing/2010/main" val="0"/>
                        </a:ext>
                      </a:extLst>
                    </a:blip>
                    <a:srcRect r="43015"/>
                    <a:stretch>
                      <a:fillRect/>
                    </a:stretch>
                  </pic:blipFill>
                  <pic:spPr bwMode="auto">
                    <a:xfrm>
                      <a:off x="0" y="0"/>
                      <a:ext cx="1844040" cy="5759450"/>
                    </a:xfrm>
                    <a:prstGeom prst="rect">
                      <a:avLst/>
                    </a:prstGeom>
                    <a:noFill/>
                  </pic:spPr>
                </pic:pic>
              </a:graphicData>
            </a:graphic>
            <wp14:sizeRelH relativeFrom="page">
              <wp14:pctWidth>0</wp14:pctWidth>
            </wp14:sizeRelH>
            <wp14:sizeRelV relativeFrom="page">
              <wp14:pctHeight>0</wp14:pctHeight>
            </wp14:sizeRelV>
          </wp:anchor>
        </w:drawing>
      </w:r>
    </w:p>
    <w:p w14:paraId="7FAFEE40" w14:textId="77777777" w:rsidR="00203FD0" w:rsidRDefault="00203FD0" w:rsidP="00203FD0">
      <w:pPr>
        <w:rPr>
          <w:rFonts w:ascii="Georgia" w:hAnsi="Georgia" w:cstheme="minorHAnsi"/>
          <w:sz w:val="24"/>
          <w:szCs w:val="24"/>
        </w:rPr>
      </w:pPr>
      <w:r>
        <w:rPr>
          <w:rFonts w:ascii="Georgia" w:hAnsi="Georgia" w:cstheme="minorHAnsi"/>
          <w:sz w:val="24"/>
          <w:szCs w:val="24"/>
        </w:rPr>
        <w:t xml:space="preserve">Como contraparte a los venenos de víboras, y para hacerlo de más fácil comprensión, los venenos de elápidos son predominantemente neurotóxicos, claro está que es otra buena manera de inmovilizar a una presa. Por esta condición, se trata de un veneno mucho más severo. Adicionalmente, en los </w:t>
      </w:r>
      <w:r w:rsidR="00B76FB7">
        <w:rPr>
          <w:rFonts w:ascii="Georgia" w:hAnsi="Georgia" w:cstheme="minorHAnsi"/>
          <w:sz w:val="24"/>
          <w:szCs w:val="24"/>
        </w:rPr>
        <w:t>envenenamientos</w:t>
      </w:r>
      <w:r>
        <w:rPr>
          <w:rFonts w:ascii="Georgia" w:hAnsi="Georgia" w:cstheme="minorHAnsi"/>
          <w:sz w:val="24"/>
          <w:szCs w:val="24"/>
        </w:rPr>
        <w:t xml:space="preserve"> de este tipo no se puede hablar de tiempos específicos de aparición de síntomas, pues se trata de un cuadro muy variado que puede aparecer desde los primeros minutos hasta incluso 16 horas después de la mordedura. </w:t>
      </w:r>
    </w:p>
    <w:p w14:paraId="1B541A91" w14:textId="77777777" w:rsidR="00203FD0" w:rsidRDefault="00203FD0" w:rsidP="00203FD0">
      <w:pPr>
        <w:rPr>
          <w:rFonts w:ascii="Georgia" w:hAnsi="Georgia" w:cstheme="minorHAnsi"/>
          <w:sz w:val="24"/>
          <w:szCs w:val="24"/>
        </w:rPr>
      </w:pPr>
      <w:r>
        <w:rPr>
          <w:rFonts w:ascii="Georgia" w:hAnsi="Georgia" w:cstheme="minorHAnsi"/>
          <w:sz w:val="24"/>
          <w:szCs w:val="24"/>
        </w:rPr>
        <w:t>Los músculos esqueléticos tienen un tipo de inervación motora que les procura movilidad. Cuando nos vamos al detalle de esa unión entre nervio y músculo, encontramos que la neurona motora, de donde viene el impulso eléctrico, libera unas sustancias químicas denominadas neurotransmisores, en especial uno que lleva por nombre acetilcolina. Este neurotransmisor tiene un sitio de unión específico en la célula muscular, que a su vez hará toda una serie de cambios internos para generar contracción. El veneno de serpiente coral actúa sobre esta sinapsis, también llamada placa neuromuscular, de dos formas: una que evita la liberación de acetilcolina, que está dada por fosfolipasas A</w:t>
      </w:r>
      <w:r>
        <w:rPr>
          <w:rFonts w:ascii="Georgia" w:hAnsi="Georgia" w:cstheme="minorHAnsi"/>
          <w:sz w:val="24"/>
          <w:szCs w:val="24"/>
          <w:vertAlign w:val="subscript"/>
        </w:rPr>
        <w:t>2</w:t>
      </w:r>
      <w:r>
        <w:rPr>
          <w:rFonts w:ascii="Georgia" w:hAnsi="Georgia" w:cstheme="minorHAnsi"/>
          <w:sz w:val="24"/>
          <w:szCs w:val="24"/>
        </w:rPr>
        <w:t xml:space="preserve">, o sea, una inhibición pre sináptica, y otra dada por las neurotoxinas de 3 dedos, que impiden que la acetilcolina sea recibida en la célula muscular, provocando bloqueo postsináptico. Ambos mecanismos de acción inducen una </w:t>
      </w:r>
      <w:r w:rsidR="00B76FB7">
        <w:rPr>
          <w:rFonts w:ascii="Georgia" w:hAnsi="Georgia" w:cstheme="minorHAnsi"/>
          <w:sz w:val="24"/>
          <w:szCs w:val="24"/>
        </w:rPr>
        <w:t>parálisis</w:t>
      </w:r>
      <w:r>
        <w:rPr>
          <w:rFonts w:ascii="Georgia" w:hAnsi="Georgia" w:cstheme="minorHAnsi"/>
          <w:sz w:val="24"/>
          <w:szCs w:val="24"/>
        </w:rPr>
        <w:t xml:space="preserve"> flácida pues están evitando la contracción muscular adecuadamente. Según el tipo de veneno, predominará una u otra neurotoxina, o estarán en partes casi iguales.</w:t>
      </w:r>
      <w:r>
        <w:rPr>
          <w:rFonts w:ascii="Georgia" w:hAnsi="Georgia"/>
          <w:noProof/>
          <w:lang w:eastAsia="es-CO"/>
        </w:rPr>
        <w:t xml:space="preserve"> </w:t>
      </w:r>
    </w:p>
    <w:p w14:paraId="048BF656" w14:textId="77777777" w:rsidR="00203FD0" w:rsidRDefault="00203FD0" w:rsidP="00203FD0">
      <w:pPr>
        <w:rPr>
          <w:rFonts w:ascii="Georgia" w:hAnsi="Georgia" w:cstheme="minorHAnsi"/>
          <w:sz w:val="24"/>
          <w:szCs w:val="24"/>
        </w:rPr>
      </w:pPr>
      <w:r>
        <w:rPr>
          <w:noProof/>
          <w:sz w:val="22"/>
          <w:szCs w:val="22"/>
          <w:lang w:eastAsia="es-CO"/>
        </w:rPr>
        <w:drawing>
          <wp:anchor distT="0" distB="0" distL="114300" distR="114300" simplePos="0" relativeHeight="251682816" behindDoc="0" locked="0" layoutInCell="1" allowOverlap="1" wp14:anchorId="60614ABE" wp14:editId="0F7D577C">
            <wp:simplePos x="0" y="0"/>
            <wp:positionH relativeFrom="page">
              <wp:posOffset>-1305998</wp:posOffset>
            </wp:positionH>
            <wp:positionV relativeFrom="paragraph">
              <wp:posOffset>1901562</wp:posOffset>
            </wp:positionV>
            <wp:extent cx="5759450" cy="2834005"/>
            <wp:effectExtent l="0" t="1066800" r="0" b="1052195"/>
            <wp:wrapNone/>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0" cstate="print">
                      <a:extLst>
                        <a:ext uri="{28A0092B-C50C-407E-A947-70E740481C1C}">
                          <a14:useLocalDpi xmlns:a14="http://schemas.microsoft.com/office/drawing/2010/main" val="0"/>
                        </a:ext>
                      </a:extLst>
                    </a:blip>
                    <a:srcRect t="19048" b="15344"/>
                    <a:stretch>
                      <a:fillRect/>
                    </a:stretch>
                  </pic:blipFill>
                  <pic:spPr bwMode="auto">
                    <a:xfrm rot="2543904">
                      <a:off x="0" y="0"/>
                      <a:ext cx="5759450" cy="2834005"/>
                    </a:xfrm>
                    <a:prstGeom prst="rect">
                      <a:avLst/>
                    </a:prstGeom>
                    <a:noFill/>
                  </pic:spPr>
                </pic:pic>
              </a:graphicData>
            </a:graphic>
            <wp14:sizeRelH relativeFrom="page">
              <wp14:pctWidth>0</wp14:pctWidth>
            </wp14:sizeRelH>
            <wp14:sizeRelV relativeFrom="page">
              <wp14:pctHeight>0</wp14:pctHeight>
            </wp14:sizeRelV>
          </wp:anchor>
        </w:drawing>
      </w:r>
      <w:r>
        <w:rPr>
          <w:rFonts w:ascii="Georgia" w:hAnsi="Georgia" w:cstheme="minorHAnsi"/>
          <w:sz w:val="24"/>
          <w:szCs w:val="24"/>
        </w:rPr>
        <w:t xml:space="preserve">La deficiencia en la contracción muscular o parálisis flácida empieza a afectar las uniones neuromusculares pequeñas como las de los párpados, cuya contracción normal es necesaria para mantener los ojos abiertos. Cuando se ve afectada esta placa neuromuscular, se produce párpado caído en ambos ojos. Luego, la progresión de la parálisis afecta la movilidad ocular, el enfoque de la visión o más bien, produce visión borrosa, paraliza los músculos que facilitan la deglución, inicialmente de sólidos y luego de líquidos, e incluso de la misma saliva, y produce sensación de ahogo hasta afectar una terminación músculo-nerviosa muy importante sobre el diafragma. Este músculo ubicado en el tórax se encarga de la respiración. Cuando el diafragma desciende, amplía la capacidad del pecho para ingresar aire a los pulmones y cuando el diafragma sube, evacúa </w:t>
      </w:r>
      <w:r>
        <w:rPr>
          <w:rFonts w:ascii="Georgia" w:hAnsi="Georgia" w:cstheme="minorHAnsi"/>
          <w:sz w:val="24"/>
          <w:szCs w:val="24"/>
        </w:rPr>
        <w:lastRenderedPageBreak/>
        <w:t xml:space="preserve">el aire al exterior, movimientos de inspiración y espiración, respectivamente. Si este músculo pierde el impulso nervioso para contraerse como es debido, la respiración falla y el individuo puede morir </w:t>
      </w:r>
      <w:r>
        <w:rPr>
          <w:rFonts w:ascii="Georgia" w:hAnsi="Georgia" w:cstheme="minorHAnsi"/>
          <w:sz w:val="24"/>
          <w:szCs w:val="24"/>
        </w:rPr>
        <w:fldChar w:fldCharType="begin" w:fldLock="1"/>
      </w:r>
      <w:r>
        <w:rPr>
          <w:rFonts w:ascii="Georgia" w:hAnsi="Georgia" w:cstheme="minorHAnsi"/>
          <w:sz w:val="24"/>
          <w:szCs w:val="24"/>
        </w:rPr>
        <w:instrText>ADDIN CSL_CITATION {"citationItems":[{"id":"ITEM-1","itemData":{"author":[{"dropping-particle":"","family":"Hodgson","given":"Wayne C","non-dropping-particle":"","parse-names":false,"suffix":""},{"dropping-particle":"","family":"Wickramaratna","given":"Janith C","non-dropping-particle":"","parse-names":false,"suffix":""}],"container-title":"Clinical and Experimental Pharmacology and Physiology","id":"ITEM-1","issued":{"date-parts":[["2002"]]},"page":"807-814","title":"In vitro neuromuscular activty of snake venoms","type":"article-journal","volume":"29"},"uris":["http://www.mendeley.com/documents/?uuid=812ebc7d-e1e8-4022-a606-ae0d7ccc0c73","http://www.mendeley.com/documents/?uuid=99849990-cba0-4748-bc5d-02aa78ca10d2"]}],"mendeley":{"formattedCitation":"(15)","plainTextFormattedCitation":"(15)","previouslyFormattedCitation":"(Hodgson &amp; Wickramaratna, 2002)"},"properties":{"noteIndex":0},"schema":"https://github.com/citation-style-language/schema/raw/master/csl-citation.json"}</w:instrText>
      </w:r>
      <w:r>
        <w:rPr>
          <w:rFonts w:ascii="Georgia" w:hAnsi="Georgia" w:cstheme="minorHAnsi"/>
          <w:sz w:val="24"/>
          <w:szCs w:val="24"/>
        </w:rPr>
        <w:fldChar w:fldCharType="separate"/>
      </w:r>
      <w:r>
        <w:rPr>
          <w:rFonts w:ascii="Georgia" w:hAnsi="Georgia" w:cstheme="minorHAnsi"/>
          <w:noProof/>
          <w:sz w:val="24"/>
          <w:szCs w:val="24"/>
        </w:rPr>
        <w:t>(15)</w:t>
      </w:r>
      <w:r>
        <w:rPr>
          <w:rFonts w:ascii="Georgia" w:hAnsi="Georgia" w:cstheme="minorHAnsi"/>
          <w:sz w:val="24"/>
          <w:szCs w:val="24"/>
        </w:rPr>
        <w:fldChar w:fldCharType="end"/>
      </w:r>
      <w:r>
        <w:rPr>
          <w:rFonts w:ascii="Georgia" w:hAnsi="Georgia" w:cstheme="minorHAnsi"/>
          <w:sz w:val="24"/>
          <w:szCs w:val="24"/>
        </w:rPr>
        <w:t xml:space="preserve">. </w:t>
      </w:r>
    </w:p>
    <w:p w14:paraId="0875E390" w14:textId="77777777" w:rsidR="00203FD0" w:rsidRDefault="00203FD0" w:rsidP="00203FD0">
      <w:pPr>
        <w:rPr>
          <w:rFonts w:ascii="Georgia" w:hAnsi="Georgia" w:cstheme="minorHAnsi"/>
          <w:sz w:val="24"/>
          <w:szCs w:val="24"/>
        </w:rPr>
      </w:pPr>
      <w:r>
        <w:rPr>
          <w:rFonts w:ascii="Georgia" w:hAnsi="Georgia" w:cstheme="minorHAnsi"/>
          <w:sz w:val="24"/>
          <w:szCs w:val="24"/>
        </w:rPr>
        <w:t xml:space="preserve">En muy pocos casos hay reportados síntomas locales y en general son leves, ocasionales y no </w:t>
      </w:r>
      <w:r w:rsidR="00B76FB7">
        <w:rPr>
          <w:rFonts w:ascii="Georgia" w:hAnsi="Georgia" w:cstheme="minorHAnsi"/>
          <w:sz w:val="24"/>
          <w:szCs w:val="24"/>
        </w:rPr>
        <w:t>comprometen</w:t>
      </w:r>
      <w:r>
        <w:rPr>
          <w:rFonts w:ascii="Georgia" w:hAnsi="Georgia" w:cstheme="minorHAnsi"/>
          <w:sz w:val="24"/>
          <w:szCs w:val="24"/>
        </w:rPr>
        <w:t xml:space="preserve"> la vida del afectado. Se trata de inflamación y dolor, y están dados por fosfolipasas y metaloproteasas. Una manifestación algo más importante puede estar en relación con toxicidad sobre células y fibras musculares </w:t>
      </w:r>
      <w:r>
        <w:rPr>
          <w:rFonts w:ascii="Georgia" w:hAnsi="Georgia" w:cstheme="minorHAnsi"/>
          <w:sz w:val="24"/>
          <w:szCs w:val="24"/>
        </w:rPr>
        <w:fldChar w:fldCharType="begin" w:fldLock="1"/>
      </w:r>
      <w:r>
        <w:rPr>
          <w:rFonts w:ascii="Georgia" w:hAnsi="Georgia" w:cstheme="minorHAnsi"/>
          <w:sz w:val="24"/>
          <w:szCs w:val="24"/>
        </w:rPr>
        <w:instrText>ADDIN CSL_CITATION {"citationItems":[{"id":"ITEM-1","itemData":{"author":[{"dropping-particle":"","family":"Casais-e-Silva","given":"Luciana L.","non-dropping-particle":"","parse-names":false,"suffix":""},{"dropping-particle":"","family":"Teixeira","given":"Catarina F P","non-dropping-particle":"","parse-names":false,"suffix":""},{"dropping-particle":"","family":"Lebrun","given":"Ivo","non-dropping-particle":"","parse-names":false,"suffix":""},{"dropping-particle":"","family":"Lomonte","given":"Bruno","non-dropping-particle":"","parse-names":false,"suffix":""},{"dropping-particle":"","family":"Alape-Girón","given":"Alberto","non-dropping-particle":"","parse-names":false,"suffix":""},{"dropping-particle":"","family":"Gutiérrez","given":"José María","non-dropping-particle":"","parse-names":false,"suffix":""}],"container-title":"Toxicology Letters","id":"ITEM-1","issued":{"date-parts":[["2016"]]},"page":"60-71","title":"Lemnitoxin, the major component of Micrurus lemniscatus coral snake venom, is a myotoxic and pro-inflammatory phospholipase A2","type":"article-journal","volume":"257"},"uris":["http://www.mendeley.com/documents/?uuid=197d7d42-e316-3928-ae86-3ee771ce8eb4","http://www.mendeley.com/documents/?uuid=21eee0ca-86d8-49b7-bc5d-63e47a798478"]}],"mendeley":{"formattedCitation":"(16)","plainTextFormattedCitation":"(16)","previouslyFormattedCitation":"(Casais-e-Silva et al., 2016)"},"properties":{"noteIndex":0},"schema":"https://github.com/citation-style-language/schema/raw/master/csl-citation.json"}</w:instrText>
      </w:r>
      <w:r>
        <w:rPr>
          <w:rFonts w:ascii="Georgia" w:hAnsi="Georgia" w:cstheme="minorHAnsi"/>
          <w:sz w:val="24"/>
          <w:szCs w:val="24"/>
        </w:rPr>
        <w:fldChar w:fldCharType="separate"/>
      </w:r>
      <w:r>
        <w:rPr>
          <w:rFonts w:ascii="Georgia" w:hAnsi="Georgia" w:cstheme="minorHAnsi"/>
          <w:noProof/>
          <w:sz w:val="24"/>
          <w:szCs w:val="24"/>
        </w:rPr>
        <w:t>(16)</w:t>
      </w:r>
      <w:r>
        <w:rPr>
          <w:rFonts w:ascii="Georgia" w:hAnsi="Georgia" w:cstheme="minorHAnsi"/>
          <w:sz w:val="24"/>
          <w:szCs w:val="24"/>
        </w:rPr>
        <w:fldChar w:fldCharType="end"/>
      </w:r>
      <w:r>
        <w:rPr>
          <w:rFonts w:ascii="Georgia" w:hAnsi="Georgia" w:cstheme="minorHAnsi"/>
          <w:sz w:val="24"/>
          <w:szCs w:val="24"/>
        </w:rPr>
        <w:t>.</w:t>
      </w:r>
    </w:p>
    <w:p w14:paraId="2DA7C622" w14:textId="77777777" w:rsidR="00203FD0" w:rsidRDefault="00212CFC" w:rsidP="00203FD0">
      <w:pPr>
        <w:rPr>
          <w:rFonts w:ascii="Georgia" w:hAnsi="Georgia" w:cstheme="minorHAnsi"/>
          <w:sz w:val="24"/>
          <w:szCs w:val="24"/>
        </w:rPr>
      </w:pPr>
      <w:r>
        <w:rPr>
          <w:noProof/>
          <w:sz w:val="22"/>
          <w:szCs w:val="22"/>
          <w:lang w:eastAsia="es-CO"/>
        </w:rPr>
        <w:drawing>
          <wp:anchor distT="0" distB="0" distL="114300" distR="114300" simplePos="0" relativeHeight="251684864" behindDoc="0" locked="0" layoutInCell="1" allowOverlap="1" wp14:anchorId="5691D835" wp14:editId="342050E1">
            <wp:simplePos x="0" y="0"/>
            <wp:positionH relativeFrom="page">
              <wp:align>left</wp:align>
            </wp:positionH>
            <wp:positionV relativeFrom="paragraph">
              <wp:posOffset>8912</wp:posOffset>
            </wp:positionV>
            <wp:extent cx="1888490" cy="5759450"/>
            <wp:effectExtent l="0" t="0" r="0" b="0"/>
            <wp:wrapThrough wrapText="bothSides">
              <wp:wrapPolygon edited="0">
                <wp:start x="9587" y="0"/>
                <wp:lineTo x="7844" y="1286"/>
                <wp:lineTo x="4794" y="2429"/>
                <wp:lineTo x="0" y="3501"/>
                <wp:lineTo x="0" y="5287"/>
                <wp:lineTo x="10677" y="5858"/>
                <wp:lineTo x="10677" y="7002"/>
                <wp:lineTo x="0" y="8073"/>
                <wp:lineTo x="0" y="12503"/>
                <wp:lineTo x="1743" y="15003"/>
                <wp:lineTo x="3050" y="16146"/>
                <wp:lineTo x="4794" y="18433"/>
                <wp:lineTo x="3486" y="19576"/>
                <wp:lineTo x="0" y="19933"/>
                <wp:lineTo x="0" y="21290"/>
                <wp:lineTo x="1307" y="21290"/>
                <wp:lineTo x="2179" y="21148"/>
                <wp:lineTo x="5883" y="20719"/>
                <wp:lineTo x="8498" y="19576"/>
                <wp:lineTo x="8716" y="18433"/>
                <wp:lineTo x="7844" y="17290"/>
                <wp:lineTo x="6755" y="16146"/>
                <wp:lineTo x="5883" y="15003"/>
                <wp:lineTo x="5229" y="13860"/>
                <wp:lineTo x="13073" y="12717"/>
                <wp:lineTo x="14163" y="12717"/>
                <wp:lineTo x="16995" y="11860"/>
                <wp:lineTo x="16995" y="11574"/>
                <wp:lineTo x="19174" y="10431"/>
                <wp:lineTo x="20699" y="9931"/>
                <wp:lineTo x="19610" y="9574"/>
                <wp:lineTo x="1743" y="9288"/>
                <wp:lineTo x="654" y="8145"/>
                <wp:lineTo x="10459" y="7002"/>
                <wp:lineTo x="10459" y="5858"/>
                <wp:lineTo x="1743" y="4715"/>
                <wp:lineTo x="8280" y="2429"/>
                <wp:lineTo x="10241" y="1286"/>
                <wp:lineTo x="10894" y="0"/>
                <wp:lineTo x="9587" y="0"/>
              </wp:wrapPolygon>
            </wp:wrapThrough>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61" cstate="print">
                      <a:extLst>
                        <a:ext uri="{28A0092B-C50C-407E-A947-70E740481C1C}">
                          <a14:useLocalDpi xmlns:a14="http://schemas.microsoft.com/office/drawing/2010/main" val="0"/>
                        </a:ext>
                      </a:extLst>
                    </a:blip>
                    <a:srcRect l="35257" t="4128" r="26561" b="8571"/>
                    <a:stretch>
                      <a:fillRect/>
                    </a:stretch>
                  </pic:blipFill>
                  <pic:spPr bwMode="auto">
                    <a:xfrm>
                      <a:off x="0" y="0"/>
                      <a:ext cx="1888490" cy="5759450"/>
                    </a:xfrm>
                    <a:prstGeom prst="rect">
                      <a:avLst/>
                    </a:prstGeom>
                    <a:noFill/>
                  </pic:spPr>
                </pic:pic>
              </a:graphicData>
            </a:graphic>
            <wp14:sizeRelH relativeFrom="page">
              <wp14:pctWidth>0</wp14:pctWidth>
            </wp14:sizeRelH>
            <wp14:sizeRelV relativeFrom="page">
              <wp14:pctHeight>0</wp14:pctHeight>
            </wp14:sizeRelV>
          </wp:anchor>
        </w:drawing>
      </w:r>
      <w:r w:rsidR="00203FD0">
        <w:rPr>
          <w:rFonts w:ascii="Georgia" w:hAnsi="Georgia" w:cstheme="minorHAnsi"/>
          <w:sz w:val="24"/>
          <w:szCs w:val="24"/>
        </w:rPr>
        <w:t>Algunos factores amplían la magnitud de la severidad del envenenamiento, aunque las serpientes coral producen e inoculan muy poco veneno. La sintomatología que produce tiene que ver con varios factores: La absorción desde la mordedura hasta la unión neuromuscular, las características del individuo afectado y si el evento se puede o no, revertir. Esto último, tiene que ver con la aplicación de manejo médico adecuado y a tiempo, pues si las fosfolipasas A</w:t>
      </w:r>
      <w:r w:rsidR="00203FD0">
        <w:rPr>
          <w:rFonts w:ascii="Georgia" w:hAnsi="Georgia" w:cstheme="minorHAnsi"/>
          <w:sz w:val="24"/>
          <w:szCs w:val="24"/>
          <w:vertAlign w:val="subscript"/>
        </w:rPr>
        <w:t>2</w:t>
      </w:r>
      <w:r w:rsidR="00203FD0">
        <w:rPr>
          <w:rFonts w:ascii="Georgia" w:hAnsi="Georgia" w:cstheme="minorHAnsi"/>
          <w:sz w:val="24"/>
          <w:szCs w:val="24"/>
        </w:rPr>
        <w:t xml:space="preserve"> dañan todo el botón presináptico e impiden la liberación de acetilcolina, es posible que ya no haya vuelta atrás y el evento no se revierta.</w:t>
      </w:r>
    </w:p>
    <w:p w14:paraId="1868D062" w14:textId="77777777" w:rsidR="00203FD0" w:rsidRDefault="00203FD0" w:rsidP="00203FD0">
      <w:pPr>
        <w:rPr>
          <w:rFonts w:ascii="Georgia" w:hAnsi="Georgia" w:cstheme="minorHAnsi"/>
          <w:sz w:val="24"/>
          <w:szCs w:val="24"/>
        </w:rPr>
      </w:pPr>
    </w:p>
    <w:p w14:paraId="080F04C4" w14:textId="77777777" w:rsidR="00203FD0" w:rsidRPr="00AB588F" w:rsidRDefault="00203FD0" w:rsidP="00203FD0">
      <w:pPr>
        <w:pStyle w:val="Ttulo2"/>
        <w:jc w:val="both"/>
        <w:rPr>
          <w:rFonts w:ascii="Georgia" w:hAnsi="Georgia" w:cstheme="majorBidi"/>
          <w:b/>
          <w:sz w:val="24"/>
          <w:szCs w:val="24"/>
          <w:lang w:val="en-US"/>
        </w:rPr>
      </w:pPr>
      <w:bookmarkStart w:id="36" w:name="_Toc51322439"/>
      <w:r w:rsidRPr="00AB588F">
        <w:rPr>
          <w:rFonts w:ascii="Georgia" w:hAnsi="Georgia"/>
          <w:b/>
          <w:sz w:val="24"/>
          <w:szCs w:val="24"/>
          <w:lang w:val="en-US"/>
        </w:rPr>
        <w:t>Bibliografía</w:t>
      </w:r>
      <w:bookmarkEnd w:id="36"/>
    </w:p>
    <w:p w14:paraId="4336796B" w14:textId="77777777" w:rsidR="00203FD0" w:rsidRPr="00AB588F" w:rsidRDefault="00203FD0" w:rsidP="00203FD0">
      <w:pPr>
        <w:rPr>
          <w:rFonts w:ascii="Georgia" w:hAnsi="Georgia" w:cstheme="minorHAnsi"/>
          <w:sz w:val="24"/>
          <w:szCs w:val="24"/>
          <w:lang w:val="en-US"/>
        </w:rPr>
      </w:pPr>
    </w:p>
    <w:p w14:paraId="1BDCC9C7" w14:textId="77777777" w:rsidR="00203FD0" w:rsidRPr="00AB588F" w:rsidRDefault="00203FD0" w:rsidP="00203FD0">
      <w:pPr>
        <w:widowControl w:val="0"/>
        <w:autoSpaceDE w:val="0"/>
        <w:autoSpaceDN w:val="0"/>
        <w:adjustRightInd w:val="0"/>
        <w:ind w:left="640" w:hanging="640"/>
        <w:rPr>
          <w:rFonts w:ascii="Georgia" w:hAnsi="Georgia" w:cs="Times New Roman"/>
          <w:noProof/>
          <w:sz w:val="24"/>
          <w:szCs w:val="24"/>
          <w:lang w:val="en-US"/>
        </w:rPr>
      </w:pPr>
      <w:r>
        <w:rPr>
          <w:rFonts w:ascii="Georgia" w:hAnsi="Georgia" w:cstheme="minorHAnsi"/>
          <w:sz w:val="24"/>
          <w:szCs w:val="24"/>
        </w:rPr>
        <w:fldChar w:fldCharType="begin" w:fldLock="1"/>
      </w:r>
      <w:r w:rsidRPr="00AB588F">
        <w:rPr>
          <w:rFonts w:ascii="Georgia" w:hAnsi="Georgia" w:cstheme="minorHAnsi"/>
          <w:sz w:val="24"/>
          <w:szCs w:val="24"/>
          <w:lang w:val="en-US"/>
        </w:rPr>
        <w:instrText xml:space="preserve">ADDIN Mendeley Bibliography CSL_BIBLIOGRAPHY </w:instrText>
      </w:r>
      <w:r>
        <w:rPr>
          <w:rFonts w:ascii="Georgia" w:hAnsi="Georgia" w:cstheme="minorHAnsi"/>
          <w:sz w:val="24"/>
          <w:szCs w:val="24"/>
        </w:rPr>
        <w:fldChar w:fldCharType="separate"/>
      </w:r>
      <w:r w:rsidRPr="00AB588F">
        <w:rPr>
          <w:rFonts w:ascii="Georgia" w:hAnsi="Georgia" w:cs="Times New Roman"/>
          <w:noProof/>
          <w:sz w:val="24"/>
          <w:szCs w:val="24"/>
          <w:lang w:val="en-US"/>
        </w:rPr>
        <w:t xml:space="preserve">1. </w:t>
      </w:r>
      <w:r w:rsidRPr="00AB588F">
        <w:rPr>
          <w:rFonts w:ascii="Georgia" w:hAnsi="Georgia" w:cs="Times New Roman"/>
          <w:noProof/>
          <w:sz w:val="24"/>
          <w:szCs w:val="24"/>
          <w:lang w:val="en-US"/>
        </w:rPr>
        <w:tab/>
        <w:t xml:space="preserve">Arbuckle K. Evolutionary Context of Venom in Animals. Evol Venom Anim Their Toxins. 2015;(January):1–23. </w:t>
      </w:r>
    </w:p>
    <w:p w14:paraId="00358AD9" w14:textId="77777777" w:rsidR="00203FD0" w:rsidRDefault="00203FD0" w:rsidP="00203FD0">
      <w:pPr>
        <w:widowControl w:val="0"/>
        <w:autoSpaceDE w:val="0"/>
        <w:autoSpaceDN w:val="0"/>
        <w:adjustRightInd w:val="0"/>
        <w:ind w:left="640" w:hanging="640"/>
        <w:rPr>
          <w:rFonts w:ascii="Georgia" w:hAnsi="Georgia" w:cs="Times New Roman"/>
          <w:noProof/>
          <w:sz w:val="24"/>
          <w:szCs w:val="24"/>
        </w:rPr>
      </w:pPr>
      <w:r w:rsidRPr="00AB588F">
        <w:rPr>
          <w:rFonts w:ascii="Georgia" w:hAnsi="Georgia" w:cs="Times New Roman"/>
          <w:noProof/>
          <w:sz w:val="24"/>
          <w:szCs w:val="24"/>
          <w:lang w:val="en-US"/>
        </w:rPr>
        <w:t xml:space="preserve">2. </w:t>
      </w:r>
      <w:r w:rsidRPr="00AB588F">
        <w:rPr>
          <w:rFonts w:ascii="Georgia" w:hAnsi="Georgia" w:cs="Times New Roman"/>
          <w:noProof/>
          <w:sz w:val="24"/>
          <w:szCs w:val="24"/>
          <w:lang w:val="en-US"/>
        </w:rPr>
        <w:tab/>
        <w:t xml:space="preserve">Gibbs HL, Sanz L, Chiucchi JE, Farrell TM, Calvete JJ. Proteomic analysis of ontogenetic and diet-related changes in venom composition of juvenile and adult Dusky Pigmy rattlesnakes (Sistrurus miliarius barbouri). </w:t>
      </w:r>
      <w:r>
        <w:rPr>
          <w:rFonts w:ascii="Georgia" w:hAnsi="Georgia" w:cs="Times New Roman"/>
          <w:noProof/>
          <w:sz w:val="24"/>
          <w:szCs w:val="24"/>
        </w:rPr>
        <w:t xml:space="preserve">J Proteomics. 2011;74(10):2169–79. </w:t>
      </w:r>
    </w:p>
    <w:p w14:paraId="211C591C" w14:textId="77777777" w:rsidR="00203FD0" w:rsidRDefault="00203FD0" w:rsidP="00203FD0">
      <w:pPr>
        <w:widowControl w:val="0"/>
        <w:autoSpaceDE w:val="0"/>
        <w:autoSpaceDN w:val="0"/>
        <w:adjustRightInd w:val="0"/>
        <w:ind w:left="640" w:hanging="640"/>
        <w:rPr>
          <w:rFonts w:ascii="Georgia" w:hAnsi="Georgia" w:cs="Times New Roman"/>
          <w:noProof/>
          <w:sz w:val="24"/>
          <w:szCs w:val="24"/>
        </w:rPr>
      </w:pPr>
      <w:r>
        <w:rPr>
          <w:rFonts w:ascii="Georgia" w:hAnsi="Georgia" w:cs="Times New Roman"/>
          <w:noProof/>
          <w:sz w:val="24"/>
          <w:szCs w:val="24"/>
        </w:rPr>
        <w:t xml:space="preserve">3. </w:t>
      </w:r>
      <w:r>
        <w:rPr>
          <w:rFonts w:ascii="Georgia" w:hAnsi="Georgia" w:cs="Times New Roman"/>
          <w:noProof/>
          <w:sz w:val="24"/>
          <w:szCs w:val="24"/>
        </w:rPr>
        <w:tab/>
        <w:t xml:space="preserve">Espinoza R. En relación a Cleopatra y los venenos de serpiente. Rev Med Chil. 2001;129(1):1212–21. </w:t>
      </w:r>
    </w:p>
    <w:p w14:paraId="57935C71" w14:textId="77777777" w:rsidR="00203FD0" w:rsidRPr="00AB588F" w:rsidRDefault="00203FD0" w:rsidP="00203FD0">
      <w:pPr>
        <w:widowControl w:val="0"/>
        <w:autoSpaceDE w:val="0"/>
        <w:autoSpaceDN w:val="0"/>
        <w:adjustRightInd w:val="0"/>
        <w:ind w:left="640" w:hanging="640"/>
        <w:rPr>
          <w:rFonts w:ascii="Georgia" w:hAnsi="Georgia" w:cs="Times New Roman"/>
          <w:noProof/>
          <w:sz w:val="24"/>
          <w:szCs w:val="24"/>
          <w:lang w:val="en-US"/>
        </w:rPr>
      </w:pPr>
      <w:r>
        <w:rPr>
          <w:rFonts w:ascii="Georgia" w:hAnsi="Georgia" w:cs="Times New Roman"/>
          <w:noProof/>
          <w:sz w:val="24"/>
          <w:szCs w:val="24"/>
        </w:rPr>
        <w:t xml:space="preserve">4. </w:t>
      </w:r>
      <w:r>
        <w:rPr>
          <w:rFonts w:ascii="Georgia" w:hAnsi="Georgia" w:cs="Times New Roman"/>
          <w:noProof/>
          <w:sz w:val="24"/>
          <w:szCs w:val="24"/>
        </w:rPr>
        <w:tab/>
        <w:t xml:space="preserve">Walteros D, Paredes A, León L. Accidente ofídico. Protocolo de vigilancia en salud pública. </w:t>
      </w:r>
      <w:r w:rsidRPr="00AB588F">
        <w:rPr>
          <w:rFonts w:ascii="Georgia" w:hAnsi="Georgia" w:cs="Times New Roman"/>
          <w:noProof/>
          <w:sz w:val="24"/>
          <w:szCs w:val="24"/>
          <w:lang w:val="en-US"/>
        </w:rPr>
        <w:t xml:space="preserve">Bogotá: Instituto Nacional de Salud; 2017. </w:t>
      </w:r>
    </w:p>
    <w:p w14:paraId="4B4E3809" w14:textId="77777777" w:rsidR="00203FD0" w:rsidRPr="00AB588F" w:rsidRDefault="00203FD0" w:rsidP="00203FD0">
      <w:pPr>
        <w:widowControl w:val="0"/>
        <w:autoSpaceDE w:val="0"/>
        <w:autoSpaceDN w:val="0"/>
        <w:adjustRightInd w:val="0"/>
        <w:ind w:left="640" w:hanging="640"/>
        <w:rPr>
          <w:rFonts w:ascii="Georgia" w:hAnsi="Georgia" w:cs="Times New Roman"/>
          <w:noProof/>
          <w:sz w:val="24"/>
          <w:szCs w:val="24"/>
          <w:lang w:val="en-US"/>
        </w:rPr>
      </w:pPr>
      <w:r w:rsidRPr="00AB588F">
        <w:rPr>
          <w:rFonts w:ascii="Georgia" w:hAnsi="Georgia" w:cs="Times New Roman"/>
          <w:noProof/>
          <w:sz w:val="24"/>
          <w:szCs w:val="24"/>
          <w:lang w:val="en-US"/>
        </w:rPr>
        <w:t xml:space="preserve">5. </w:t>
      </w:r>
      <w:r w:rsidRPr="00AB588F">
        <w:rPr>
          <w:rFonts w:ascii="Georgia" w:hAnsi="Georgia" w:cs="Times New Roman"/>
          <w:noProof/>
          <w:sz w:val="24"/>
          <w:szCs w:val="24"/>
          <w:lang w:val="en-US"/>
        </w:rPr>
        <w:tab/>
        <w:t xml:space="preserve">Shanbhag VKL. Applications of snake venoms in treatment of cancer. Asian Pac J Trop Biomed. 2015;5(4):275–6. </w:t>
      </w:r>
    </w:p>
    <w:p w14:paraId="12C89B12" w14:textId="77777777" w:rsidR="00203FD0" w:rsidRPr="00AB588F" w:rsidRDefault="00203FD0" w:rsidP="00203FD0">
      <w:pPr>
        <w:widowControl w:val="0"/>
        <w:autoSpaceDE w:val="0"/>
        <w:autoSpaceDN w:val="0"/>
        <w:adjustRightInd w:val="0"/>
        <w:ind w:left="640" w:hanging="640"/>
        <w:rPr>
          <w:rFonts w:ascii="Georgia" w:hAnsi="Georgia" w:cs="Times New Roman"/>
          <w:noProof/>
          <w:sz w:val="24"/>
          <w:szCs w:val="24"/>
          <w:lang w:val="en-US"/>
        </w:rPr>
      </w:pPr>
      <w:r w:rsidRPr="00AB588F">
        <w:rPr>
          <w:rFonts w:ascii="Georgia" w:hAnsi="Georgia" w:cs="Times New Roman"/>
          <w:noProof/>
          <w:sz w:val="24"/>
          <w:szCs w:val="24"/>
          <w:lang w:val="en-US"/>
        </w:rPr>
        <w:t xml:space="preserve">6. </w:t>
      </w:r>
      <w:r w:rsidRPr="00AB588F">
        <w:rPr>
          <w:rFonts w:ascii="Georgia" w:hAnsi="Georgia" w:cs="Times New Roman"/>
          <w:noProof/>
          <w:sz w:val="24"/>
          <w:szCs w:val="24"/>
          <w:lang w:val="en-US"/>
        </w:rPr>
        <w:tab/>
        <w:t xml:space="preserve">Waheed H, Moin SF, Choudhary MI. Snake Venom: From Deadly Toxins to Life-saving Therapeutics. Curr Med Chem. 2017;24(17):1874–91. </w:t>
      </w:r>
    </w:p>
    <w:p w14:paraId="34F1C74C" w14:textId="77777777" w:rsidR="00203FD0" w:rsidRPr="00AB588F" w:rsidRDefault="00203FD0" w:rsidP="00203FD0">
      <w:pPr>
        <w:widowControl w:val="0"/>
        <w:autoSpaceDE w:val="0"/>
        <w:autoSpaceDN w:val="0"/>
        <w:adjustRightInd w:val="0"/>
        <w:ind w:left="640" w:hanging="640"/>
        <w:rPr>
          <w:rFonts w:ascii="Georgia" w:hAnsi="Georgia" w:cs="Times New Roman"/>
          <w:noProof/>
          <w:sz w:val="24"/>
          <w:szCs w:val="24"/>
          <w:lang w:val="en-US"/>
        </w:rPr>
      </w:pPr>
      <w:r w:rsidRPr="00AB588F">
        <w:rPr>
          <w:rFonts w:ascii="Georgia" w:hAnsi="Georgia" w:cs="Times New Roman"/>
          <w:noProof/>
          <w:sz w:val="24"/>
          <w:szCs w:val="24"/>
          <w:lang w:val="en-US"/>
        </w:rPr>
        <w:t xml:space="preserve">7. </w:t>
      </w:r>
      <w:r w:rsidRPr="00AB588F">
        <w:rPr>
          <w:rFonts w:ascii="Georgia" w:hAnsi="Georgia" w:cs="Times New Roman"/>
          <w:noProof/>
          <w:sz w:val="24"/>
          <w:szCs w:val="24"/>
          <w:lang w:val="en-US"/>
        </w:rPr>
        <w:tab/>
        <w:t xml:space="preserve">Bickler P. Amplification of Snake Venom Toxicity by Endogenous Signaling Pathways. Toxins (Basel). 2020;12(68):1–26. </w:t>
      </w:r>
    </w:p>
    <w:p w14:paraId="3A778C92" w14:textId="77777777" w:rsidR="00203FD0" w:rsidRPr="00AB588F" w:rsidRDefault="00203FD0" w:rsidP="00203FD0">
      <w:pPr>
        <w:widowControl w:val="0"/>
        <w:autoSpaceDE w:val="0"/>
        <w:autoSpaceDN w:val="0"/>
        <w:adjustRightInd w:val="0"/>
        <w:ind w:left="640" w:hanging="640"/>
        <w:rPr>
          <w:rFonts w:ascii="Georgia" w:hAnsi="Georgia" w:cs="Times New Roman"/>
          <w:noProof/>
          <w:sz w:val="24"/>
          <w:szCs w:val="24"/>
          <w:lang w:val="en-US"/>
        </w:rPr>
      </w:pPr>
      <w:r w:rsidRPr="00AB588F">
        <w:rPr>
          <w:rFonts w:ascii="Georgia" w:hAnsi="Georgia" w:cs="Times New Roman"/>
          <w:noProof/>
          <w:sz w:val="24"/>
          <w:szCs w:val="24"/>
          <w:lang w:val="en-US"/>
        </w:rPr>
        <w:lastRenderedPageBreak/>
        <w:t xml:space="preserve">8. </w:t>
      </w:r>
      <w:r w:rsidRPr="00AB588F">
        <w:rPr>
          <w:rFonts w:ascii="Georgia" w:hAnsi="Georgia" w:cs="Times New Roman"/>
          <w:noProof/>
          <w:sz w:val="24"/>
          <w:szCs w:val="24"/>
          <w:lang w:val="en-US"/>
        </w:rPr>
        <w:tab/>
        <w:t>Lehman-McKeeman L. Absortion, Distribution, and Excretion of Toxicants. In: Klaassen C, editor. Casarett and Doull´s Toxicology: The basic science of poisons.</w:t>
      </w:r>
      <w:r w:rsidRPr="00AB588F">
        <w:rPr>
          <w:rFonts w:ascii="Georgia" w:hAnsi="Georgia"/>
          <w:noProof/>
          <w:lang w:val="en-US" w:eastAsia="es-CO"/>
        </w:rPr>
        <w:t xml:space="preserve"> </w:t>
      </w:r>
      <w:r w:rsidRPr="00AB588F">
        <w:rPr>
          <w:rFonts w:ascii="Georgia" w:hAnsi="Georgia" w:cs="Times New Roman"/>
          <w:noProof/>
          <w:sz w:val="24"/>
          <w:szCs w:val="24"/>
          <w:lang w:val="en-US"/>
        </w:rPr>
        <w:t xml:space="preserve"> 8th ed. New York: McGrawHill; 2013. p. 153–83. </w:t>
      </w:r>
    </w:p>
    <w:p w14:paraId="17588E57" w14:textId="77777777" w:rsidR="00203FD0" w:rsidRPr="00AB588F" w:rsidRDefault="00203FD0" w:rsidP="00203FD0">
      <w:pPr>
        <w:widowControl w:val="0"/>
        <w:autoSpaceDE w:val="0"/>
        <w:autoSpaceDN w:val="0"/>
        <w:adjustRightInd w:val="0"/>
        <w:ind w:left="640" w:hanging="640"/>
        <w:rPr>
          <w:rFonts w:ascii="Georgia" w:hAnsi="Georgia" w:cs="Times New Roman"/>
          <w:noProof/>
          <w:sz w:val="24"/>
          <w:szCs w:val="24"/>
          <w:lang w:val="en-US"/>
        </w:rPr>
      </w:pPr>
      <w:r w:rsidRPr="00AB588F">
        <w:rPr>
          <w:rFonts w:ascii="Georgia" w:hAnsi="Georgia" w:cs="Times New Roman"/>
          <w:noProof/>
          <w:sz w:val="24"/>
          <w:szCs w:val="24"/>
          <w:lang w:val="en-US"/>
        </w:rPr>
        <w:t xml:space="preserve">9. </w:t>
      </w:r>
      <w:r w:rsidRPr="00AB588F">
        <w:rPr>
          <w:rFonts w:ascii="Georgia" w:hAnsi="Georgia" w:cs="Times New Roman"/>
          <w:noProof/>
          <w:sz w:val="24"/>
          <w:szCs w:val="24"/>
          <w:lang w:val="en-US"/>
        </w:rPr>
        <w:tab/>
        <w:t xml:space="preserve">Mackessy S. Handbook of Venoms and Toxins of Reptiles. Mackessy S, editor. Boca Raton, Fl: CRC Press; 2010. </w:t>
      </w:r>
    </w:p>
    <w:p w14:paraId="3B595627" w14:textId="77777777" w:rsidR="00203FD0" w:rsidRDefault="00203FD0" w:rsidP="00203FD0">
      <w:pPr>
        <w:widowControl w:val="0"/>
        <w:autoSpaceDE w:val="0"/>
        <w:autoSpaceDN w:val="0"/>
        <w:adjustRightInd w:val="0"/>
        <w:ind w:left="640" w:hanging="640"/>
        <w:rPr>
          <w:rFonts w:ascii="Georgia" w:hAnsi="Georgia" w:cs="Times New Roman"/>
          <w:noProof/>
          <w:sz w:val="24"/>
          <w:szCs w:val="24"/>
        </w:rPr>
      </w:pPr>
      <w:r w:rsidRPr="00AB588F">
        <w:rPr>
          <w:rFonts w:ascii="Georgia" w:hAnsi="Georgia" w:cs="Times New Roman"/>
          <w:noProof/>
          <w:sz w:val="24"/>
          <w:szCs w:val="24"/>
          <w:lang w:val="en-US"/>
        </w:rPr>
        <w:t xml:space="preserve">10. </w:t>
      </w:r>
      <w:r w:rsidRPr="00AB588F">
        <w:rPr>
          <w:rFonts w:ascii="Georgia" w:hAnsi="Georgia" w:cs="Times New Roman"/>
          <w:noProof/>
          <w:sz w:val="24"/>
          <w:szCs w:val="24"/>
          <w:lang w:val="en-US"/>
        </w:rPr>
        <w:tab/>
        <w:t xml:space="preserve">Barlow A, Pook CE, Harrison RA, Wüster W. Coevolution of diet and prey-specific venom activity supports the role of selection in snake venom evolution. </w:t>
      </w:r>
      <w:r>
        <w:rPr>
          <w:rFonts w:ascii="Georgia" w:hAnsi="Georgia" w:cs="Times New Roman"/>
          <w:noProof/>
          <w:sz w:val="24"/>
          <w:szCs w:val="24"/>
        </w:rPr>
        <w:t xml:space="preserve">Proc R Soc B Biol Sci. 2009;276:2443–9. </w:t>
      </w:r>
    </w:p>
    <w:p w14:paraId="6D4AF8FF" w14:textId="77777777" w:rsidR="00203FD0" w:rsidRPr="00AB588F" w:rsidRDefault="00203FD0" w:rsidP="00203FD0">
      <w:pPr>
        <w:widowControl w:val="0"/>
        <w:autoSpaceDE w:val="0"/>
        <w:autoSpaceDN w:val="0"/>
        <w:adjustRightInd w:val="0"/>
        <w:ind w:left="640" w:hanging="640"/>
        <w:rPr>
          <w:rFonts w:ascii="Georgia" w:hAnsi="Georgia" w:cs="Times New Roman"/>
          <w:noProof/>
          <w:sz w:val="24"/>
          <w:szCs w:val="24"/>
          <w:lang w:val="en-US"/>
        </w:rPr>
      </w:pPr>
      <w:r>
        <w:rPr>
          <w:rFonts w:ascii="Georgia" w:hAnsi="Georgia" w:cs="Times New Roman"/>
          <w:noProof/>
          <w:sz w:val="24"/>
          <w:szCs w:val="24"/>
        </w:rPr>
        <w:t xml:space="preserve">11. </w:t>
      </w:r>
      <w:r>
        <w:rPr>
          <w:rFonts w:ascii="Georgia" w:hAnsi="Georgia" w:cs="Times New Roman"/>
          <w:noProof/>
          <w:sz w:val="24"/>
          <w:szCs w:val="24"/>
        </w:rPr>
        <w:tab/>
        <w:t xml:space="preserve">Lomonte B, Rey-Suárez P, Fernández J, Sasa M, Pla D, Vargas N, et al. </w:t>
      </w:r>
      <w:r w:rsidRPr="00AB588F">
        <w:rPr>
          <w:rFonts w:ascii="Georgia" w:hAnsi="Georgia" w:cs="Times New Roman"/>
          <w:noProof/>
          <w:sz w:val="24"/>
          <w:szCs w:val="24"/>
          <w:lang w:val="en-US"/>
        </w:rPr>
        <w:t xml:space="preserve">Venoms of Micrurus coral snakes: Evolutionary trends in compositional patterns emerging from proteomic analyses. Toxicon. 2016;122:7–25. </w:t>
      </w:r>
    </w:p>
    <w:p w14:paraId="703F3EE0" w14:textId="77777777" w:rsidR="00203FD0" w:rsidRDefault="00203FD0" w:rsidP="00203FD0">
      <w:pPr>
        <w:widowControl w:val="0"/>
        <w:autoSpaceDE w:val="0"/>
        <w:autoSpaceDN w:val="0"/>
        <w:adjustRightInd w:val="0"/>
        <w:ind w:left="640" w:hanging="640"/>
        <w:rPr>
          <w:rFonts w:ascii="Georgia" w:hAnsi="Georgia" w:cs="Times New Roman"/>
          <w:noProof/>
          <w:sz w:val="24"/>
          <w:szCs w:val="24"/>
        </w:rPr>
      </w:pPr>
      <w:r w:rsidRPr="00AB588F">
        <w:rPr>
          <w:rFonts w:ascii="Georgia" w:hAnsi="Georgia" w:cs="Times New Roman"/>
          <w:noProof/>
          <w:sz w:val="24"/>
          <w:szCs w:val="24"/>
          <w:lang w:val="en-US"/>
        </w:rPr>
        <w:t xml:space="preserve">12. </w:t>
      </w:r>
      <w:r w:rsidRPr="00AB588F">
        <w:rPr>
          <w:rFonts w:ascii="Georgia" w:hAnsi="Georgia" w:cs="Times New Roman"/>
          <w:noProof/>
          <w:sz w:val="24"/>
          <w:szCs w:val="24"/>
          <w:lang w:val="en-US"/>
        </w:rPr>
        <w:tab/>
        <w:t xml:space="preserve">Arévalo-Páez M, Rada-Vargas E, Betancur-Hurtado C, Renjifo JM, Renjifo-Ibáñez C. Neuromuscular effect of venoms from adults and juveniles of Crotalus durissus cumanensis (Humboldt, 1811) from Guajira, Colombia. </w:t>
      </w:r>
      <w:r>
        <w:rPr>
          <w:rFonts w:ascii="Georgia" w:hAnsi="Georgia" w:cs="Times New Roman"/>
          <w:noProof/>
          <w:sz w:val="24"/>
          <w:szCs w:val="24"/>
        </w:rPr>
        <w:t xml:space="preserve">Toxicon. 2017;139:41–4. </w:t>
      </w:r>
    </w:p>
    <w:p w14:paraId="455C1B79" w14:textId="77777777" w:rsidR="00203FD0" w:rsidRPr="00AB588F" w:rsidRDefault="00203FD0" w:rsidP="00203FD0">
      <w:pPr>
        <w:widowControl w:val="0"/>
        <w:autoSpaceDE w:val="0"/>
        <w:autoSpaceDN w:val="0"/>
        <w:adjustRightInd w:val="0"/>
        <w:ind w:left="640" w:hanging="640"/>
        <w:rPr>
          <w:rFonts w:ascii="Georgia" w:hAnsi="Georgia" w:cs="Times New Roman"/>
          <w:noProof/>
          <w:sz w:val="24"/>
          <w:szCs w:val="24"/>
          <w:lang w:val="en-US"/>
        </w:rPr>
      </w:pPr>
      <w:r>
        <w:rPr>
          <w:rFonts w:ascii="Georgia" w:hAnsi="Georgia" w:cs="Times New Roman"/>
          <w:noProof/>
          <w:sz w:val="24"/>
          <w:szCs w:val="24"/>
        </w:rPr>
        <w:t xml:space="preserve">13. </w:t>
      </w:r>
      <w:r>
        <w:rPr>
          <w:rFonts w:ascii="Georgia" w:hAnsi="Georgia" w:cs="Times New Roman"/>
          <w:noProof/>
          <w:sz w:val="24"/>
          <w:szCs w:val="24"/>
        </w:rPr>
        <w:tab/>
        <w:t xml:space="preserve">Galizio N da C, Serino-Silva C, Stuginski DR, Abreu PAE, Sant’Anna SS, Grego KF, et al. </w:t>
      </w:r>
      <w:r w:rsidRPr="00AB588F">
        <w:rPr>
          <w:rFonts w:ascii="Georgia" w:hAnsi="Georgia" w:cs="Times New Roman"/>
          <w:noProof/>
          <w:sz w:val="24"/>
          <w:szCs w:val="24"/>
          <w:lang w:val="en-US"/>
        </w:rPr>
        <w:t xml:space="preserve">Compositional and functional investigation of individual and pooled venoms from long-term captive and recently wild-caught Bothrops jararaca snakes. J Proteomics. 2018;186(May):56–70. </w:t>
      </w:r>
    </w:p>
    <w:p w14:paraId="7996D3C9" w14:textId="77777777" w:rsidR="00203FD0" w:rsidRPr="00AB588F" w:rsidRDefault="00203FD0" w:rsidP="00203FD0">
      <w:pPr>
        <w:widowControl w:val="0"/>
        <w:autoSpaceDE w:val="0"/>
        <w:autoSpaceDN w:val="0"/>
        <w:adjustRightInd w:val="0"/>
        <w:ind w:left="640" w:hanging="640"/>
        <w:rPr>
          <w:rFonts w:ascii="Georgia" w:hAnsi="Georgia" w:cs="Times New Roman"/>
          <w:noProof/>
          <w:sz w:val="24"/>
          <w:szCs w:val="24"/>
          <w:lang w:val="en-US"/>
        </w:rPr>
      </w:pPr>
      <w:r w:rsidRPr="00AB588F">
        <w:rPr>
          <w:rFonts w:ascii="Georgia" w:hAnsi="Georgia" w:cs="Times New Roman"/>
          <w:noProof/>
          <w:sz w:val="24"/>
          <w:szCs w:val="24"/>
          <w:lang w:val="en-US"/>
        </w:rPr>
        <w:t xml:space="preserve">14. </w:t>
      </w:r>
      <w:r w:rsidRPr="00AB588F">
        <w:rPr>
          <w:rFonts w:ascii="Georgia" w:hAnsi="Georgia" w:cs="Times New Roman"/>
          <w:noProof/>
          <w:sz w:val="24"/>
          <w:szCs w:val="24"/>
          <w:lang w:val="en-US"/>
        </w:rPr>
        <w:tab/>
        <w:t xml:space="preserve">Gutiérrez JM, Calvete J, Habib A, Harrison R, Williams D, Warrell D. Snakebite envenoming. Nat Rev Dis Prim. 2017;3(17063):1–20. </w:t>
      </w:r>
    </w:p>
    <w:p w14:paraId="2A47B644" w14:textId="77777777" w:rsidR="00203FD0" w:rsidRPr="00AB588F" w:rsidRDefault="00203FD0" w:rsidP="00203FD0">
      <w:pPr>
        <w:widowControl w:val="0"/>
        <w:autoSpaceDE w:val="0"/>
        <w:autoSpaceDN w:val="0"/>
        <w:adjustRightInd w:val="0"/>
        <w:ind w:left="640" w:hanging="640"/>
        <w:rPr>
          <w:rFonts w:ascii="Georgia" w:hAnsi="Georgia" w:cs="Times New Roman"/>
          <w:noProof/>
          <w:sz w:val="24"/>
          <w:szCs w:val="24"/>
          <w:lang w:val="en-US"/>
        </w:rPr>
      </w:pPr>
      <w:r w:rsidRPr="00AB588F">
        <w:rPr>
          <w:rFonts w:ascii="Georgia" w:hAnsi="Georgia" w:cs="Times New Roman"/>
          <w:noProof/>
          <w:sz w:val="24"/>
          <w:szCs w:val="24"/>
          <w:lang w:val="en-US"/>
        </w:rPr>
        <w:t xml:space="preserve">15. </w:t>
      </w:r>
      <w:r w:rsidRPr="00AB588F">
        <w:rPr>
          <w:rFonts w:ascii="Georgia" w:hAnsi="Georgia" w:cs="Times New Roman"/>
          <w:noProof/>
          <w:sz w:val="24"/>
          <w:szCs w:val="24"/>
          <w:lang w:val="en-US"/>
        </w:rPr>
        <w:tab/>
        <w:t xml:space="preserve">Hodgson WC, Wickramaratna JC. In vitro neuromuscular activty of snake venoms. Clin Exp Pharmacol Physiol. 2002;29:807–14. </w:t>
      </w:r>
    </w:p>
    <w:p w14:paraId="1C280614" w14:textId="77777777" w:rsidR="00203FD0" w:rsidRPr="00AB588F" w:rsidRDefault="00203FD0" w:rsidP="00203FD0">
      <w:pPr>
        <w:widowControl w:val="0"/>
        <w:autoSpaceDE w:val="0"/>
        <w:autoSpaceDN w:val="0"/>
        <w:adjustRightInd w:val="0"/>
        <w:ind w:left="640" w:hanging="640"/>
        <w:rPr>
          <w:rFonts w:ascii="Georgia" w:hAnsi="Georgia" w:cs="Times New Roman"/>
          <w:noProof/>
          <w:sz w:val="24"/>
          <w:szCs w:val="24"/>
          <w:lang w:val="en-US"/>
        </w:rPr>
      </w:pPr>
      <w:r w:rsidRPr="00AB588F">
        <w:rPr>
          <w:rFonts w:ascii="Georgia" w:hAnsi="Georgia" w:cs="Times New Roman"/>
          <w:noProof/>
          <w:sz w:val="24"/>
          <w:szCs w:val="24"/>
          <w:lang w:val="en-US"/>
        </w:rPr>
        <w:t xml:space="preserve">16. </w:t>
      </w:r>
      <w:r w:rsidRPr="00AB588F">
        <w:rPr>
          <w:rFonts w:ascii="Georgia" w:hAnsi="Georgia" w:cs="Times New Roman"/>
          <w:noProof/>
          <w:sz w:val="24"/>
          <w:szCs w:val="24"/>
          <w:lang w:val="en-US"/>
        </w:rPr>
        <w:tab/>
        <w:t xml:space="preserve">Casais-e-Silva LL, Teixeira CFP, Lebrun I, Lomonte B, Alape-Girón A, Gutiérrez JM. Lemnitoxin, the major component of Micrurus lemniscatus coral snake venom, is a myotoxic and pro-inflammatory phospholipase A2. Toxicol Lett. 2016;257:60–71. </w:t>
      </w:r>
    </w:p>
    <w:p w14:paraId="467DE9A8" w14:textId="77777777" w:rsidR="00203FD0" w:rsidRPr="00AB588F" w:rsidRDefault="00203FD0" w:rsidP="00203FD0">
      <w:pPr>
        <w:widowControl w:val="0"/>
        <w:autoSpaceDE w:val="0"/>
        <w:autoSpaceDN w:val="0"/>
        <w:adjustRightInd w:val="0"/>
        <w:ind w:left="640" w:hanging="640"/>
        <w:rPr>
          <w:rFonts w:ascii="Georgia" w:hAnsi="Georgia" w:cs="Times New Roman"/>
          <w:noProof/>
          <w:sz w:val="24"/>
          <w:szCs w:val="24"/>
          <w:lang w:val="en-US"/>
        </w:rPr>
      </w:pPr>
      <w:r w:rsidRPr="00AB588F">
        <w:rPr>
          <w:rFonts w:ascii="Georgia" w:hAnsi="Georgia" w:cs="Times New Roman"/>
          <w:noProof/>
          <w:sz w:val="24"/>
          <w:szCs w:val="24"/>
          <w:lang w:val="en-US"/>
        </w:rPr>
        <w:t xml:space="preserve">17. </w:t>
      </w:r>
      <w:r w:rsidRPr="00AB588F">
        <w:rPr>
          <w:rFonts w:ascii="Georgia" w:hAnsi="Georgia" w:cs="Times New Roman"/>
          <w:noProof/>
          <w:sz w:val="24"/>
          <w:szCs w:val="24"/>
          <w:lang w:val="en-US"/>
        </w:rPr>
        <w:tab/>
        <w:t xml:space="preserve">Rey-Suárez P, Núñez V, Gutiérrez JM, Lomonte B. Proteomic and biological characterization of the venom of the redtail coral snake, Micrurus mipartitus (Elapidae), from Colombia and Costa Rica. J Proteomics. 2011;75:655–67. </w:t>
      </w:r>
    </w:p>
    <w:p w14:paraId="6779BB4E" w14:textId="77777777" w:rsidR="00E6762C" w:rsidRDefault="00203FD0" w:rsidP="00212CFC">
      <w:pPr>
        <w:ind w:left="640" w:hanging="640"/>
        <w:rPr>
          <w:rFonts w:ascii="Georgia" w:hAnsi="Georgia" w:cstheme="minorHAnsi"/>
          <w:sz w:val="24"/>
          <w:szCs w:val="24"/>
        </w:rPr>
      </w:pPr>
      <w:r w:rsidRPr="00AB588F">
        <w:rPr>
          <w:rFonts w:ascii="Georgia" w:hAnsi="Georgia" w:cs="Times New Roman"/>
          <w:noProof/>
          <w:sz w:val="24"/>
          <w:szCs w:val="24"/>
          <w:lang w:val="en-US"/>
        </w:rPr>
        <w:t xml:space="preserve">18. </w:t>
      </w:r>
      <w:r w:rsidRPr="00AB588F">
        <w:rPr>
          <w:rFonts w:ascii="Georgia" w:hAnsi="Georgia" w:cs="Times New Roman"/>
          <w:noProof/>
          <w:sz w:val="24"/>
          <w:szCs w:val="24"/>
          <w:lang w:val="en-US"/>
        </w:rPr>
        <w:tab/>
        <w:t xml:space="preserve">Rey-Suárez P, Núñez V, Fernández J, Lomonte B. Integrative characterization of the venom of the coral snake Micrurus dumerilii (Elapidae) from Colombia: Proteome, toxicity, and cross-neutralization by antivenom. </w:t>
      </w:r>
      <w:r>
        <w:rPr>
          <w:rFonts w:ascii="Georgia" w:hAnsi="Georgia" w:cs="Times New Roman"/>
          <w:noProof/>
          <w:sz w:val="24"/>
          <w:szCs w:val="24"/>
        </w:rPr>
        <w:t xml:space="preserve">J Proteomics. 2016;136:262–73. </w:t>
      </w:r>
      <w:r>
        <w:rPr>
          <w:rFonts w:ascii="Georgia" w:hAnsi="Georgia" w:cstheme="minorHAnsi"/>
          <w:sz w:val="24"/>
          <w:szCs w:val="24"/>
        </w:rPr>
        <w:fldChar w:fldCharType="end"/>
      </w:r>
    </w:p>
    <w:p w14:paraId="4413810B" w14:textId="77777777" w:rsidR="00203FD0" w:rsidRDefault="00203FD0" w:rsidP="00203FD0">
      <w:pPr>
        <w:rPr>
          <w:rFonts w:ascii="Georgia" w:hAnsi="Georgia" w:cstheme="minorHAnsi"/>
          <w:sz w:val="24"/>
          <w:szCs w:val="24"/>
        </w:rPr>
      </w:pPr>
    </w:p>
    <w:p w14:paraId="3B4A5771" w14:textId="77777777" w:rsidR="00203FD0" w:rsidRDefault="00203FD0" w:rsidP="00203FD0">
      <w:pPr>
        <w:pStyle w:val="Ttulo1"/>
        <w:ind w:left="708"/>
        <w:rPr>
          <w:rFonts w:ascii="Georgia" w:hAnsi="Georgia"/>
          <w:b/>
          <w:sz w:val="28"/>
        </w:rPr>
      </w:pPr>
      <w:bookmarkStart w:id="37" w:name="_Toc51322440"/>
      <w:r>
        <w:rPr>
          <w:rFonts w:ascii="Georgia" w:hAnsi="Georgia"/>
          <w:b/>
          <w:sz w:val="28"/>
        </w:rPr>
        <w:lastRenderedPageBreak/>
        <w:t>Módulo 3 Prevención y manejo prehospitalario del accidente ofídico.</w:t>
      </w:r>
      <w:bookmarkEnd w:id="37"/>
    </w:p>
    <w:p w14:paraId="2E0958BA" w14:textId="77777777" w:rsidR="00203FD0" w:rsidRDefault="00203FD0" w:rsidP="00203FD0">
      <w:pPr>
        <w:spacing w:before="120" w:after="120" w:line="240" w:lineRule="auto"/>
        <w:rPr>
          <w:rFonts w:ascii="Georgia" w:hAnsi="Georgia"/>
          <w:sz w:val="22"/>
        </w:rPr>
      </w:pPr>
    </w:p>
    <w:p w14:paraId="379DA6C5" w14:textId="77777777" w:rsidR="00203FD0" w:rsidRDefault="00203FD0" w:rsidP="00203FD0">
      <w:pPr>
        <w:pStyle w:val="Ttulo2"/>
        <w:keepNext/>
        <w:keepLines/>
        <w:numPr>
          <w:ilvl w:val="0"/>
          <w:numId w:val="8"/>
        </w:numPr>
        <w:spacing w:before="40" w:after="0" w:line="256" w:lineRule="auto"/>
        <w:rPr>
          <w:rFonts w:ascii="Georgia" w:hAnsi="Georgia"/>
          <w:b/>
          <w:sz w:val="24"/>
        </w:rPr>
      </w:pPr>
      <w:bookmarkStart w:id="38" w:name="_Toc51322441"/>
      <w:r>
        <w:rPr>
          <w:rFonts w:ascii="Georgia" w:hAnsi="Georgia"/>
          <w:b/>
          <w:sz w:val="24"/>
        </w:rPr>
        <w:t>El accidente ofídico, un evento de salud pública desatendido</w:t>
      </w:r>
      <w:bookmarkEnd w:id="38"/>
    </w:p>
    <w:p w14:paraId="3613AD2E" w14:textId="77777777" w:rsidR="00203FD0" w:rsidRDefault="00203FD0" w:rsidP="00203FD0">
      <w:pPr>
        <w:spacing w:before="120" w:after="120" w:line="240" w:lineRule="auto"/>
        <w:ind w:firstLine="1"/>
        <w:rPr>
          <w:rFonts w:ascii="Georgia" w:hAnsi="Georgia" w:cstheme="minorHAnsi"/>
          <w:sz w:val="24"/>
          <w:szCs w:val="24"/>
        </w:rPr>
      </w:pPr>
      <w:r>
        <w:rPr>
          <w:rFonts w:ascii="Georgia" w:hAnsi="Georgia" w:cstheme="minorHAnsi"/>
          <w:sz w:val="24"/>
          <w:szCs w:val="24"/>
        </w:rPr>
        <w:t xml:space="preserve">El accidente ofídico es reconocido por la Organización Mundial de la Salud (WHO) como un evento de salud pública desatendido (olvidado), y categorizó el envenenamiento por mordedura de serpiente en la Categoría A de las Enfermedades Tropicales Desatendidas (Neglected Tropical Diseases). Esta nueva clasificación permitirá el acceso a nuevos recursos o asignaciones presupuestales por parte de los países afectados o que </w:t>
      </w:r>
      <w:r w:rsidR="00B76FB7">
        <w:rPr>
          <w:rFonts w:ascii="Georgia" w:hAnsi="Georgia" w:cstheme="minorHAnsi"/>
          <w:sz w:val="24"/>
          <w:szCs w:val="24"/>
        </w:rPr>
        <w:t xml:space="preserve">se den </w:t>
      </w:r>
      <w:r>
        <w:rPr>
          <w:rFonts w:ascii="Georgia" w:hAnsi="Georgia" w:cstheme="minorHAnsi"/>
          <w:sz w:val="24"/>
          <w:szCs w:val="24"/>
        </w:rPr>
        <w:t xml:space="preserve">facilidades para tramitar apoyos internacionales que viabilicen todos los frentes involucrados de este evento de salud, apoyando la creación de políticas públicas orientadas para elaborar, estructurar e implementar programas educativos que aborden desde el conocimiento de los ofidios hasta establecer metas y actividades orientadas a la creación o mejoramiento de planes y estrategias para la prevención y correcto tratamiento del accidente ofídico, incluyendo de manera fundamental la vigilancia de dichos accidentes, para a su vez  generar la investigación, el desarrollo, producción y disponibilidad de sueros o antivenenos requeridos para el tratamiento de los accidentes ofídicos. </w:t>
      </w:r>
    </w:p>
    <w:p w14:paraId="2BE7A0D8" w14:textId="77777777" w:rsidR="00203FD0" w:rsidRDefault="00203FD0" w:rsidP="00203FD0">
      <w:pPr>
        <w:spacing w:before="120" w:after="120" w:line="240" w:lineRule="auto"/>
        <w:ind w:firstLine="1"/>
        <w:rPr>
          <w:rFonts w:ascii="Georgia" w:hAnsi="Georgia"/>
          <w:sz w:val="24"/>
          <w:szCs w:val="22"/>
        </w:rPr>
      </w:pPr>
      <w:r>
        <w:rPr>
          <w:rFonts w:ascii="Georgia" w:hAnsi="Georgia"/>
          <w:sz w:val="24"/>
        </w:rPr>
        <w:t>Las cifras a nivel global indican que ocurren aproximadamente 3 millones de eventos de envenenamiento por mordedura de serpiente con aproximadamente un 5% de casos que presentan un desenlace fatal, de estas cifras Centroamérica tiene aproximadamente 6.000 accidentes año y Sudamérica aportan cerca de 150 mil casos de envenenamientos con el 3,3% de mortalidad. En Colombia tenemos un promedio 5.000 casos por año en los cuales aproximadamente 30 resultan en la muerte con un porcentaje del 0,6% de mortalidad.</w:t>
      </w:r>
    </w:p>
    <w:p w14:paraId="70123DDB" w14:textId="77777777" w:rsidR="00203FD0" w:rsidRDefault="00203FD0" w:rsidP="00203FD0">
      <w:pPr>
        <w:pStyle w:val="Ttulo2"/>
        <w:keepNext/>
        <w:keepLines/>
        <w:numPr>
          <w:ilvl w:val="0"/>
          <w:numId w:val="8"/>
        </w:numPr>
        <w:spacing w:before="40" w:after="0" w:line="256" w:lineRule="auto"/>
        <w:rPr>
          <w:rFonts w:ascii="Georgia" w:hAnsi="Georgia"/>
          <w:b/>
          <w:sz w:val="24"/>
        </w:rPr>
      </w:pPr>
      <w:bookmarkStart w:id="39" w:name="_Toc51322442"/>
      <w:r>
        <w:rPr>
          <w:rFonts w:ascii="Georgia" w:hAnsi="Georgia"/>
          <w:b/>
          <w:sz w:val="24"/>
        </w:rPr>
        <w:t>Factores de riesgo</w:t>
      </w:r>
      <w:bookmarkEnd w:id="39"/>
    </w:p>
    <w:p w14:paraId="06DBEE07" w14:textId="77777777" w:rsidR="00203FD0" w:rsidRPr="00212CFC" w:rsidRDefault="00203FD0" w:rsidP="00203FD0">
      <w:pPr>
        <w:spacing w:before="120" w:after="120" w:line="240" w:lineRule="auto"/>
        <w:ind w:firstLine="1"/>
        <w:rPr>
          <w:rFonts w:ascii="Georgia" w:hAnsi="Georgia"/>
          <w:sz w:val="32"/>
          <w:szCs w:val="24"/>
        </w:rPr>
      </w:pPr>
      <w:r>
        <w:rPr>
          <w:noProof/>
          <w:sz w:val="22"/>
          <w:lang w:eastAsia="es-CO"/>
        </w:rPr>
        <w:drawing>
          <wp:anchor distT="0" distB="0" distL="114300" distR="114300" simplePos="0" relativeHeight="251693056" behindDoc="0" locked="0" layoutInCell="1" allowOverlap="1" wp14:anchorId="56CBA998" wp14:editId="5E360E99">
            <wp:simplePos x="0" y="0"/>
            <wp:positionH relativeFrom="page">
              <wp:align>left</wp:align>
            </wp:positionH>
            <wp:positionV relativeFrom="paragraph">
              <wp:posOffset>734060</wp:posOffset>
            </wp:positionV>
            <wp:extent cx="2916555" cy="2391410"/>
            <wp:effectExtent l="0" t="0" r="0" b="0"/>
            <wp:wrapThrough wrapText="bothSides">
              <wp:wrapPolygon edited="0">
                <wp:start x="9735" y="688"/>
                <wp:lineTo x="2116" y="3613"/>
                <wp:lineTo x="0" y="5334"/>
                <wp:lineTo x="0" y="20304"/>
                <wp:lineTo x="2398" y="21164"/>
                <wp:lineTo x="5361" y="21164"/>
                <wp:lineTo x="8465" y="20476"/>
                <wp:lineTo x="14250" y="17895"/>
                <wp:lineTo x="15519" y="17551"/>
                <wp:lineTo x="18764" y="15486"/>
                <wp:lineTo x="18764" y="14798"/>
                <wp:lineTo x="19329" y="12045"/>
                <wp:lineTo x="20739" y="9464"/>
                <wp:lineTo x="20880" y="8431"/>
                <wp:lineTo x="18623" y="7571"/>
                <wp:lineTo x="13685" y="6539"/>
                <wp:lineTo x="13403" y="3097"/>
                <wp:lineTo x="11992" y="1377"/>
                <wp:lineTo x="11146" y="688"/>
                <wp:lineTo x="9735" y="688"/>
              </wp:wrapPolygon>
            </wp:wrapThrough>
            <wp:docPr id="319" name="Imagen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62" cstate="print">
                      <a:extLst>
                        <a:ext uri="{28A0092B-C50C-407E-A947-70E740481C1C}">
                          <a14:useLocalDpi xmlns:a14="http://schemas.microsoft.com/office/drawing/2010/main" val="0"/>
                        </a:ext>
                      </a:extLst>
                    </a:blip>
                    <a:srcRect l="28098" t="27963" r="8888" b="3148"/>
                    <a:stretch>
                      <a:fillRect/>
                    </a:stretch>
                  </pic:blipFill>
                  <pic:spPr bwMode="auto">
                    <a:xfrm>
                      <a:off x="0" y="0"/>
                      <a:ext cx="2916555" cy="2391410"/>
                    </a:xfrm>
                    <a:prstGeom prst="rect">
                      <a:avLst/>
                    </a:prstGeom>
                    <a:noFill/>
                  </pic:spPr>
                </pic:pic>
              </a:graphicData>
            </a:graphic>
            <wp14:sizeRelH relativeFrom="page">
              <wp14:pctWidth>0</wp14:pctWidth>
            </wp14:sizeRelH>
            <wp14:sizeRelV relativeFrom="page">
              <wp14:pctHeight>0</wp14:pctHeight>
            </wp14:sizeRelV>
          </wp:anchor>
        </w:drawing>
      </w:r>
      <w:r>
        <w:rPr>
          <w:rFonts w:ascii="Georgia" w:hAnsi="Georgia"/>
          <w:sz w:val="24"/>
          <w:szCs w:val="24"/>
        </w:rPr>
        <w:t xml:space="preserve">Según la </w:t>
      </w:r>
      <w:r>
        <w:rPr>
          <w:rFonts w:ascii="Georgia" w:hAnsi="Georgia" w:cstheme="minorHAnsi"/>
          <w:sz w:val="24"/>
          <w:szCs w:val="24"/>
        </w:rPr>
        <w:t>Organización Mundial de la Salud (WHO), u</w:t>
      </w:r>
      <w:r>
        <w:rPr>
          <w:rFonts w:ascii="Georgia" w:hAnsi="Georgia"/>
          <w:sz w:val="24"/>
          <w:szCs w:val="24"/>
        </w:rPr>
        <w:t>n factor de riesgo se define como cualquier rasgo, característica o exposición de un individuo que aumente su probabilidad de sufrir una enfermedad o lesión. De igual forma definen el riesgo como la probabilidad de un resultado sanitario adverso, o un factor que aumenta esa probabilidad. A continuación, se presentan algunos tipos de factores de riesgo en relación a los eventos de accidente ofídico:</w:t>
      </w:r>
      <w:r>
        <w:rPr>
          <w:noProof/>
          <w:lang w:eastAsia="es-CO"/>
        </w:rPr>
        <w:t xml:space="preserve"> </w:t>
      </w:r>
    </w:p>
    <w:p w14:paraId="3E473293" w14:textId="77777777" w:rsidR="00203FD0" w:rsidRPr="00212CFC" w:rsidRDefault="00203FD0" w:rsidP="00203FD0">
      <w:pPr>
        <w:pStyle w:val="Prrafodelista"/>
        <w:numPr>
          <w:ilvl w:val="0"/>
          <w:numId w:val="9"/>
        </w:numPr>
        <w:spacing w:before="120" w:after="120" w:line="240" w:lineRule="auto"/>
        <w:rPr>
          <w:rFonts w:ascii="Georgia" w:hAnsi="Georgia"/>
          <w:sz w:val="32"/>
          <w:szCs w:val="24"/>
        </w:rPr>
      </w:pPr>
      <w:r w:rsidRPr="00212CFC">
        <w:rPr>
          <w:rFonts w:ascii="Georgia" w:hAnsi="Georgia"/>
          <w:sz w:val="24"/>
        </w:rPr>
        <w:t xml:space="preserve">Factor de riesgo medio ambiental: De manera general Colombia tiene una gran diversidad de pisos térmicos en virtud de la variabilidad altitudinal, tres cordilleras, la confluencia de diversos bosques  y amplia fauna que en función de las serpientes, ha generado de la misma forma riqueza y variabilidad, en la práctica regiones por encima de los 2.600 msnm tienen pocas serpientes, de tal forma que el riego un accidente ofídico es una rareza, en cambio a medida que la altura es menor la distribución de serpientes se hace cada vez más variable y a la vez que hay menos intervención antrópica el número aumenta de manera significativa, la Amazonía sobrepasa las 100 especies y del Pacífico </w:t>
      </w:r>
      <w:r w:rsidRPr="00212CFC">
        <w:rPr>
          <w:rFonts w:ascii="Georgia" w:hAnsi="Georgia"/>
          <w:sz w:val="24"/>
        </w:rPr>
        <w:lastRenderedPageBreak/>
        <w:t>cuenta con 94 especies y de ellas son venenosas para cada región aproximadamente 1/5 parte, de tal forma que en estas parte</w:t>
      </w:r>
      <w:r w:rsidR="00944098">
        <w:rPr>
          <w:rFonts w:ascii="Georgia" w:hAnsi="Georgia"/>
          <w:sz w:val="24"/>
        </w:rPr>
        <w:t>s</w:t>
      </w:r>
      <w:r w:rsidRPr="00212CFC">
        <w:rPr>
          <w:rFonts w:ascii="Georgia" w:hAnsi="Georgia"/>
          <w:sz w:val="24"/>
        </w:rPr>
        <w:t xml:space="preserve"> de Colombia hay una mayor probabilidad de encuentro con serpientes venenosas y por supuesto mayor rie</w:t>
      </w:r>
      <w:r w:rsidR="00944098">
        <w:rPr>
          <w:rFonts w:ascii="Georgia" w:hAnsi="Georgia"/>
          <w:sz w:val="24"/>
        </w:rPr>
        <w:t>s</w:t>
      </w:r>
      <w:r w:rsidRPr="00212CFC">
        <w:rPr>
          <w:rFonts w:ascii="Georgia" w:hAnsi="Georgia"/>
          <w:sz w:val="24"/>
        </w:rPr>
        <w:t>go de un accidente ofídico (1).</w:t>
      </w:r>
    </w:p>
    <w:p w14:paraId="4C6BF570" w14:textId="77777777" w:rsidR="00203FD0" w:rsidRDefault="00203FD0" w:rsidP="00203FD0">
      <w:pPr>
        <w:pStyle w:val="Prrafodelista"/>
        <w:spacing w:before="120" w:after="120"/>
        <w:ind w:left="1068"/>
        <w:rPr>
          <w:rFonts w:ascii="Georgia" w:hAnsi="Georgia"/>
        </w:rPr>
      </w:pPr>
    </w:p>
    <w:p w14:paraId="64B3A0D4" w14:textId="77777777" w:rsidR="00203FD0" w:rsidRPr="0081528C" w:rsidRDefault="0081528C" w:rsidP="00203FD0">
      <w:pPr>
        <w:pStyle w:val="Prrafodelista"/>
        <w:numPr>
          <w:ilvl w:val="0"/>
          <w:numId w:val="9"/>
        </w:numPr>
        <w:spacing w:before="120" w:after="120" w:line="240" w:lineRule="auto"/>
        <w:ind w:firstLine="1"/>
        <w:rPr>
          <w:rFonts w:ascii="Georgia" w:hAnsi="Georgia"/>
          <w:b/>
          <w:sz w:val="24"/>
        </w:rPr>
      </w:pPr>
      <w:r w:rsidRPr="0081528C">
        <w:rPr>
          <w:rFonts w:ascii="Times New Roman" w:hAnsi="Times New Roman"/>
          <w:noProof/>
          <w:sz w:val="24"/>
          <w:lang w:eastAsia="es-CO"/>
        </w:rPr>
        <w:drawing>
          <wp:anchor distT="0" distB="0" distL="114300" distR="114300" simplePos="0" relativeHeight="251694080" behindDoc="0" locked="0" layoutInCell="1" allowOverlap="1" wp14:anchorId="5ADAF060" wp14:editId="1C448930">
            <wp:simplePos x="0" y="0"/>
            <wp:positionH relativeFrom="page">
              <wp:align>right</wp:align>
            </wp:positionH>
            <wp:positionV relativeFrom="paragraph">
              <wp:posOffset>559938</wp:posOffset>
            </wp:positionV>
            <wp:extent cx="2095500" cy="5103495"/>
            <wp:effectExtent l="0" t="0" r="0" b="0"/>
            <wp:wrapThrough wrapText="bothSides">
              <wp:wrapPolygon edited="0">
                <wp:start x="9033" y="1451"/>
                <wp:lineTo x="8444" y="1854"/>
                <wp:lineTo x="7658" y="2661"/>
                <wp:lineTo x="7658" y="4193"/>
                <wp:lineTo x="6873" y="5483"/>
                <wp:lineTo x="6284" y="6047"/>
                <wp:lineTo x="6087" y="6773"/>
                <wp:lineTo x="7265" y="8063"/>
                <wp:lineTo x="4909" y="8627"/>
                <wp:lineTo x="2749" y="9272"/>
                <wp:lineTo x="785" y="10643"/>
                <wp:lineTo x="393" y="11933"/>
                <wp:lineTo x="1375" y="13223"/>
                <wp:lineTo x="5105" y="14513"/>
                <wp:lineTo x="6284" y="15803"/>
                <wp:lineTo x="5302" y="17093"/>
                <wp:lineTo x="5498" y="18383"/>
                <wp:lineTo x="7462" y="19834"/>
                <wp:lineTo x="11585" y="20641"/>
                <wp:lineTo x="15316" y="20641"/>
                <wp:lineTo x="20029" y="19834"/>
                <wp:lineTo x="20029" y="19673"/>
                <wp:lineTo x="21404" y="19109"/>
                <wp:lineTo x="21404" y="6692"/>
                <wp:lineTo x="17673" y="5483"/>
                <wp:lineTo x="21404" y="4434"/>
                <wp:lineTo x="21404" y="3951"/>
                <wp:lineTo x="12764" y="2903"/>
                <wp:lineTo x="11585" y="2177"/>
                <wp:lineTo x="10604" y="1451"/>
                <wp:lineTo x="9033" y="1451"/>
              </wp:wrapPolygon>
            </wp:wrapThrough>
            <wp:docPr id="318" name="Imagen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3" cstate="print">
                      <a:extLst>
                        <a:ext uri="{28A0092B-C50C-407E-A947-70E740481C1C}">
                          <a14:useLocalDpi xmlns:a14="http://schemas.microsoft.com/office/drawing/2010/main" val="0"/>
                        </a:ext>
                      </a:extLst>
                    </a:blip>
                    <a:srcRect t="-2937" r="26901" b="2937"/>
                    <a:stretch>
                      <a:fillRect/>
                    </a:stretch>
                  </pic:blipFill>
                  <pic:spPr bwMode="auto">
                    <a:xfrm>
                      <a:off x="0" y="0"/>
                      <a:ext cx="2095500" cy="5103495"/>
                    </a:xfrm>
                    <a:prstGeom prst="rect">
                      <a:avLst/>
                    </a:prstGeom>
                    <a:noFill/>
                  </pic:spPr>
                </pic:pic>
              </a:graphicData>
            </a:graphic>
            <wp14:sizeRelH relativeFrom="page">
              <wp14:pctWidth>0</wp14:pctWidth>
            </wp14:sizeRelH>
            <wp14:sizeRelV relativeFrom="page">
              <wp14:pctHeight>0</wp14:pctHeight>
            </wp14:sizeRelV>
          </wp:anchor>
        </w:drawing>
      </w:r>
      <w:r w:rsidR="00203FD0" w:rsidRPr="0081528C">
        <w:rPr>
          <w:rFonts w:ascii="Georgia" w:hAnsi="Georgia"/>
          <w:sz w:val="24"/>
        </w:rPr>
        <w:t xml:space="preserve">Factor de riesgo laboral: Este factor de riesgo hace referencia al desarrollo de actividades laborales en zonas donde se distribuyen y habitan las serpientes que resulta en la exposición al encuentro con las mismas e incrementan la probabilidad de presentarse un evento de accidente. Estas actividades laborales pueden ser transitorias como por ejemplo el tendido de redes eléctricas, de oleoductos, construcción de vías en zonas de baja intervención humana, sin embargo, otras actividades laborales permanentes más cotidianas en las áreas rurales de Colombia </w:t>
      </w:r>
      <w:r w:rsidR="00944098">
        <w:rPr>
          <w:rFonts w:ascii="Georgia" w:hAnsi="Georgia"/>
          <w:sz w:val="24"/>
        </w:rPr>
        <w:t>(</w:t>
      </w:r>
      <w:r w:rsidR="00203FD0" w:rsidRPr="0081528C">
        <w:rPr>
          <w:rFonts w:ascii="Georgia" w:hAnsi="Georgia"/>
          <w:sz w:val="24"/>
        </w:rPr>
        <w:t xml:space="preserve">como las tareas agropecuarias) son las que tienen un mayor riesgo de accidente ofídico, concordante con los registros de accidente </w:t>
      </w:r>
      <w:r w:rsidR="00944098" w:rsidRPr="0081528C">
        <w:rPr>
          <w:rFonts w:ascii="Georgia" w:hAnsi="Georgia"/>
          <w:sz w:val="24"/>
        </w:rPr>
        <w:t>ofídico en</w:t>
      </w:r>
      <w:r w:rsidR="00203FD0" w:rsidRPr="0081528C">
        <w:rPr>
          <w:rFonts w:ascii="Georgia" w:hAnsi="Georgia"/>
          <w:sz w:val="24"/>
        </w:rPr>
        <w:t xml:space="preserve"> Colombia.  </w:t>
      </w:r>
    </w:p>
    <w:p w14:paraId="5A2DC85F" w14:textId="77777777" w:rsidR="0081528C" w:rsidRPr="0081528C" w:rsidRDefault="0081528C" w:rsidP="0081528C">
      <w:pPr>
        <w:pStyle w:val="Prrafodelista"/>
        <w:spacing w:before="120" w:after="120" w:line="240" w:lineRule="auto"/>
        <w:ind w:left="1069"/>
        <w:rPr>
          <w:rFonts w:ascii="Georgia" w:hAnsi="Georgia"/>
          <w:b/>
          <w:sz w:val="24"/>
        </w:rPr>
      </w:pPr>
    </w:p>
    <w:p w14:paraId="296CB8CF" w14:textId="77777777" w:rsidR="00203FD0" w:rsidRPr="0081528C" w:rsidRDefault="00203FD0" w:rsidP="00203FD0">
      <w:pPr>
        <w:pStyle w:val="Prrafodelista"/>
        <w:numPr>
          <w:ilvl w:val="0"/>
          <w:numId w:val="9"/>
        </w:numPr>
        <w:spacing w:before="120" w:after="120" w:line="240" w:lineRule="auto"/>
        <w:ind w:firstLine="1"/>
        <w:rPr>
          <w:rFonts w:ascii="Georgia" w:hAnsi="Georgia"/>
          <w:b/>
          <w:sz w:val="24"/>
        </w:rPr>
      </w:pPr>
      <w:r w:rsidRPr="0081528C">
        <w:rPr>
          <w:rFonts w:ascii="Georgia" w:hAnsi="Georgia"/>
          <w:sz w:val="24"/>
        </w:rPr>
        <w:t>Factor de riesgo por convivencia: Las serpientes habitan en la tierra hace aproximadamente entre 167 y 140 millones de años (2), sin embargo, nosotros los humanos tenemos escasamente 10.000 años. De esta forma lo que sí es cierto, es que el ser humano, es quien ha llegado a invadir, ocupar y desplazar las serpientes, en nombre del desarrollo y de satisfacer nuestras necesidades, situación que hace inevitable el compartir espacios y el aumento de encuentros y posibilidades desafortunadas de accidentes con las serpientes.</w:t>
      </w:r>
    </w:p>
    <w:p w14:paraId="4AFA9DF0" w14:textId="77777777" w:rsidR="00203FD0" w:rsidRPr="0081528C" w:rsidRDefault="00203FD0" w:rsidP="00203FD0">
      <w:pPr>
        <w:pStyle w:val="Prrafodelista"/>
        <w:rPr>
          <w:rFonts w:ascii="Georgia" w:hAnsi="Georgia"/>
          <w:sz w:val="24"/>
        </w:rPr>
      </w:pPr>
    </w:p>
    <w:p w14:paraId="0B89D7A2" w14:textId="77777777" w:rsidR="00203FD0" w:rsidRPr="0081528C" w:rsidRDefault="00203FD0" w:rsidP="00203FD0">
      <w:pPr>
        <w:pStyle w:val="Prrafodelista"/>
        <w:numPr>
          <w:ilvl w:val="0"/>
          <w:numId w:val="9"/>
        </w:numPr>
        <w:spacing w:before="120" w:after="120" w:line="240" w:lineRule="auto"/>
        <w:ind w:firstLine="1"/>
        <w:rPr>
          <w:rFonts w:ascii="Georgia" w:hAnsi="Georgia"/>
          <w:b/>
          <w:sz w:val="24"/>
        </w:rPr>
      </w:pPr>
      <w:r w:rsidRPr="0081528C">
        <w:rPr>
          <w:rFonts w:ascii="Georgia" w:hAnsi="Georgia"/>
          <w:sz w:val="24"/>
        </w:rPr>
        <w:t xml:space="preserve">Factor de riesgo asociado a la intervención antrópica: Las actividades del hombre no solo generan situaciones de convivencia con las serpientes, sino también un profundo impacto en los hábitats naturales de las mismas. Actividades como la tala de bosques, uso de productos químicos y prácticas como las quemas, atentan de manera directa contra la normalidad y bienestar de las serpientes, generando desplazamientos de las poblaciones que finalmente en la práctica </w:t>
      </w:r>
      <w:r w:rsidR="00355805">
        <w:rPr>
          <w:rFonts w:ascii="Georgia" w:hAnsi="Georgia"/>
          <w:sz w:val="24"/>
        </w:rPr>
        <w:t>s</w:t>
      </w:r>
      <w:r w:rsidRPr="0081528C">
        <w:rPr>
          <w:rFonts w:ascii="Georgia" w:hAnsi="Georgia"/>
          <w:sz w:val="24"/>
        </w:rPr>
        <w:t>e valoran como “una mayor presencia</w:t>
      </w:r>
      <w:r w:rsidR="00814DE8">
        <w:rPr>
          <w:rFonts w:ascii="Georgia" w:hAnsi="Georgia"/>
          <w:sz w:val="24"/>
        </w:rPr>
        <w:t>”</w:t>
      </w:r>
      <w:r w:rsidRPr="0081528C">
        <w:rPr>
          <w:rFonts w:ascii="Georgia" w:hAnsi="Georgia"/>
          <w:sz w:val="24"/>
        </w:rPr>
        <w:t xml:space="preserve"> o incluso erradamente como “epidemia de serpientes”, aumentando por supuesto las probabilidades de encuentro en áreas cercanas a asentamientos humanos. </w:t>
      </w:r>
      <w:r w:rsidR="00355805">
        <w:rPr>
          <w:rFonts w:ascii="Georgia" w:hAnsi="Georgia"/>
          <w:sz w:val="24"/>
        </w:rPr>
        <w:t>E</w:t>
      </w:r>
      <w:r w:rsidRPr="0081528C">
        <w:rPr>
          <w:rFonts w:ascii="Georgia" w:hAnsi="Georgia"/>
          <w:sz w:val="24"/>
        </w:rPr>
        <w:t>stos desplazamientos o movilizaciones en algunos casos se relacionan de manera indirecta, por estar en búsqueda de sus presas naturales.</w:t>
      </w:r>
    </w:p>
    <w:p w14:paraId="4222145A" w14:textId="77777777" w:rsidR="00203FD0" w:rsidRDefault="00203FD0" w:rsidP="00203FD0">
      <w:pPr>
        <w:spacing w:before="120" w:after="120" w:line="240" w:lineRule="auto"/>
        <w:ind w:firstLine="1"/>
        <w:rPr>
          <w:rFonts w:ascii="Georgia" w:hAnsi="Georgia"/>
          <w:b/>
        </w:rPr>
      </w:pPr>
    </w:p>
    <w:p w14:paraId="3073AADF" w14:textId="77777777" w:rsidR="00203FD0" w:rsidRDefault="00203FD0" w:rsidP="00203FD0">
      <w:pPr>
        <w:pStyle w:val="Ttulo2"/>
        <w:keepNext/>
        <w:keepLines/>
        <w:numPr>
          <w:ilvl w:val="0"/>
          <w:numId w:val="8"/>
        </w:numPr>
        <w:spacing w:before="40" w:after="0" w:line="256" w:lineRule="auto"/>
        <w:rPr>
          <w:rFonts w:ascii="Georgia" w:hAnsi="Georgia"/>
          <w:b/>
          <w:sz w:val="24"/>
        </w:rPr>
      </w:pPr>
      <w:bookmarkStart w:id="40" w:name="_Toc51322443"/>
      <w:r>
        <w:rPr>
          <w:rFonts w:ascii="Georgia" w:hAnsi="Georgia"/>
          <w:b/>
          <w:sz w:val="24"/>
        </w:rPr>
        <w:t>Hábitos de conducta</w:t>
      </w:r>
      <w:bookmarkEnd w:id="40"/>
    </w:p>
    <w:p w14:paraId="606EEF3F" w14:textId="37847886" w:rsidR="00203FD0" w:rsidRDefault="00203FD0" w:rsidP="00203FD0">
      <w:pPr>
        <w:spacing w:before="120" w:after="120" w:line="240" w:lineRule="auto"/>
        <w:ind w:firstLine="1"/>
        <w:rPr>
          <w:rFonts w:ascii="Georgia" w:hAnsi="Georgia"/>
          <w:sz w:val="24"/>
          <w:szCs w:val="24"/>
        </w:rPr>
      </w:pPr>
      <w:r>
        <w:rPr>
          <w:rFonts w:ascii="Georgia" w:hAnsi="Georgia"/>
          <w:sz w:val="24"/>
          <w:szCs w:val="24"/>
        </w:rPr>
        <w:t xml:space="preserve">La </w:t>
      </w:r>
      <w:r>
        <w:rPr>
          <w:rFonts w:ascii="Georgia" w:hAnsi="Georgia" w:cstheme="minorHAnsi"/>
          <w:sz w:val="24"/>
          <w:szCs w:val="24"/>
        </w:rPr>
        <w:t>Organización Mundial de la Salud (WHO), define también los hábitos de conducta como el m</w:t>
      </w:r>
      <w:r>
        <w:rPr>
          <w:rFonts w:ascii="Georgia" w:hAnsi="Georgia"/>
          <w:sz w:val="24"/>
          <w:szCs w:val="24"/>
        </w:rPr>
        <w:t>odo especial de proceder o conducta adquirida por repetición que origina una tendencia instintiva. De igual forma define la conducta de riego como la “forma específica de conducta de la cual se reconoce su relación con una susceptibilidad incrementada para una enfermedad específica</w:t>
      </w:r>
      <w:r w:rsidR="00814DE8">
        <w:rPr>
          <w:rFonts w:ascii="Georgia" w:hAnsi="Georgia"/>
          <w:sz w:val="24"/>
          <w:szCs w:val="24"/>
        </w:rPr>
        <w:t>”</w:t>
      </w:r>
      <w:r>
        <w:rPr>
          <w:rFonts w:ascii="Georgia" w:hAnsi="Georgia"/>
          <w:sz w:val="24"/>
          <w:szCs w:val="24"/>
        </w:rPr>
        <w:t xml:space="preserve">, en este caso particular, el accidente ofídico. A continuación, </w:t>
      </w:r>
      <w:r>
        <w:rPr>
          <w:rFonts w:ascii="Georgia" w:hAnsi="Georgia"/>
          <w:sz w:val="24"/>
          <w:szCs w:val="24"/>
        </w:rPr>
        <w:lastRenderedPageBreak/>
        <w:t>se presentan algunos tipos de hábitos y conductas de rie</w:t>
      </w:r>
      <w:r w:rsidR="00814DE8">
        <w:rPr>
          <w:rFonts w:ascii="Georgia" w:hAnsi="Georgia"/>
          <w:sz w:val="24"/>
          <w:szCs w:val="24"/>
        </w:rPr>
        <w:t>s</w:t>
      </w:r>
      <w:r>
        <w:rPr>
          <w:rFonts w:ascii="Georgia" w:hAnsi="Georgia"/>
          <w:sz w:val="24"/>
          <w:szCs w:val="24"/>
        </w:rPr>
        <w:t xml:space="preserve">go, </w:t>
      </w:r>
      <w:r w:rsidR="00085261">
        <w:rPr>
          <w:rFonts w:ascii="Georgia" w:hAnsi="Georgia"/>
          <w:sz w:val="24"/>
          <w:szCs w:val="24"/>
        </w:rPr>
        <w:t>con relación a</w:t>
      </w:r>
      <w:r>
        <w:rPr>
          <w:rFonts w:ascii="Georgia" w:hAnsi="Georgia"/>
          <w:sz w:val="24"/>
          <w:szCs w:val="24"/>
        </w:rPr>
        <w:t xml:space="preserve"> los eventos de accidente ofídico:</w:t>
      </w:r>
    </w:p>
    <w:p w14:paraId="1ADD339B" w14:textId="77777777" w:rsidR="00203FD0" w:rsidRPr="0015756D" w:rsidRDefault="00203FD0" w:rsidP="0015756D">
      <w:pPr>
        <w:pStyle w:val="Prrafodelista"/>
        <w:numPr>
          <w:ilvl w:val="0"/>
          <w:numId w:val="9"/>
        </w:numPr>
        <w:spacing w:before="120" w:after="120" w:line="240" w:lineRule="auto"/>
        <w:ind w:left="284" w:hanging="284"/>
        <w:rPr>
          <w:rFonts w:ascii="Georgia" w:hAnsi="Georgia"/>
          <w:sz w:val="32"/>
          <w:szCs w:val="24"/>
        </w:rPr>
      </w:pPr>
      <w:r w:rsidRPr="0015756D">
        <w:rPr>
          <w:rFonts w:ascii="Georgia" w:hAnsi="Georgia"/>
          <w:sz w:val="24"/>
        </w:rPr>
        <w:t>Desprotección personal: Este se refiere a los hábitos generados ya sea por desconocimiento, malas prácticas o incluso por la incapacidad de adquirir elementos de protección personal, que desestiman la correcta valoración del riesgo frente a las serpientes en la cotidianidad, generando la exposición y un incremento de las posibilidades de sufrir un accidente ofídico.</w:t>
      </w:r>
    </w:p>
    <w:p w14:paraId="3311947B" w14:textId="77777777" w:rsidR="00203FD0" w:rsidRPr="0015756D" w:rsidRDefault="00203FD0" w:rsidP="0015756D">
      <w:pPr>
        <w:pStyle w:val="Prrafodelista"/>
        <w:spacing w:before="120" w:after="120"/>
        <w:ind w:left="284" w:hanging="284"/>
        <w:rPr>
          <w:rFonts w:ascii="Georgia" w:hAnsi="Georgia"/>
          <w:sz w:val="24"/>
        </w:rPr>
      </w:pPr>
    </w:p>
    <w:p w14:paraId="4479FDFD" w14:textId="77777777" w:rsidR="00203FD0" w:rsidRPr="0015756D" w:rsidRDefault="00203FD0" w:rsidP="0015756D">
      <w:pPr>
        <w:pStyle w:val="Prrafodelista"/>
        <w:numPr>
          <w:ilvl w:val="0"/>
          <w:numId w:val="9"/>
        </w:numPr>
        <w:spacing w:before="120" w:after="120" w:line="240" w:lineRule="auto"/>
        <w:ind w:left="284" w:hanging="284"/>
        <w:rPr>
          <w:rFonts w:ascii="Georgia" w:hAnsi="Georgia"/>
          <w:sz w:val="24"/>
        </w:rPr>
      </w:pPr>
      <w:r w:rsidRPr="0015756D">
        <w:rPr>
          <w:rFonts w:ascii="Georgia" w:hAnsi="Georgia"/>
          <w:sz w:val="24"/>
        </w:rPr>
        <w:t>No minimizar el riesgo: Es un tipo de hábito que se refiere a la omisión de prácticas de autocuidado en las áreas peri domiciliarias, que favorecen de manera directa la presencia de serpientes y en ese sentido aumentando el encuentro con serpientes y aumento de las posibilidades del accidente ofídico, entre ellos y muy frecuentes en el campo colombiano, el almacenamiento inadecuado de desechos, de elementos pecuarios o insumos como la leña o lo que es peor, el almacenamiento de escombros o las construcciones derruidas donde se almacenan elementos en desuso todas estas situaciones a lo que llevan es a proporcionar refugio a las serpientes, que requieren más bien poco para su comodidad: sitio oscuro, con buena humedad y temperatura, en donde además llegan sus posibles presas que son fuente de alimento para las</w:t>
      </w:r>
      <w:r w:rsidR="00FC6AE4">
        <w:rPr>
          <w:rFonts w:ascii="Georgia" w:hAnsi="Georgia"/>
          <w:sz w:val="24"/>
        </w:rPr>
        <w:t xml:space="preserve"> serpientes.</w:t>
      </w:r>
    </w:p>
    <w:p w14:paraId="17119B72" w14:textId="77777777" w:rsidR="00203FD0" w:rsidRDefault="00203FD0" w:rsidP="00203FD0">
      <w:pPr>
        <w:spacing w:before="120" w:after="120"/>
        <w:rPr>
          <w:rFonts w:ascii="Georgia" w:hAnsi="Georgia"/>
        </w:rPr>
      </w:pPr>
    </w:p>
    <w:p w14:paraId="1985114C" w14:textId="77777777" w:rsidR="00203FD0" w:rsidRDefault="00203FD0" w:rsidP="00203FD0">
      <w:pPr>
        <w:spacing w:before="120" w:after="120" w:line="240" w:lineRule="auto"/>
        <w:ind w:firstLine="1"/>
        <w:rPr>
          <w:rFonts w:ascii="Georgia" w:hAnsi="Georgia"/>
          <w:b/>
          <w:sz w:val="24"/>
          <w:szCs w:val="24"/>
        </w:rPr>
      </w:pPr>
      <w:r>
        <w:rPr>
          <w:rFonts w:ascii="Georgia" w:hAnsi="Georgia"/>
          <w:b/>
          <w:sz w:val="24"/>
          <w:szCs w:val="24"/>
        </w:rPr>
        <w:t>Prevención</w:t>
      </w:r>
    </w:p>
    <w:p w14:paraId="20F562E2" w14:textId="77777777" w:rsidR="00203FD0" w:rsidRDefault="00203FD0" w:rsidP="00203FD0">
      <w:pPr>
        <w:spacing w:before="120" w:after="120" w:line="240" w:lineRule="auto"/>
        <w:ind w:firstLine="1"/>
        <w:rPr>
          <w:rFonts w:ascii="Georgia" w:hAnsi="Georgia"/>
          <w:sz w:val="24"/>
          <w:szCs w:val="24"/>
        </w:rPr>
      </w:pPr>
      <w:r>
        <w:rPr>
          <w:noProof/>
          <w:sz w:val="22"/>
          <w:szCs w:val="22"/>
          <w:lang w:eastAsia="es-CO"/>
        </w:rPr>
        <w:drawing>
          <wp:anchor distT="0" distB="0" distL="114300" distR="114300" simplePos="0" relativeHeight="251697152" behindDoc="0" locked="0" layoutInCell="1" allowOverlap="1" wp14:anchorId="0C4FC903" wp14:editId="6BDF3202">
            <wp:simplePos x="0" y="0"/>
            <wp:positionH relativeFrom="column">
              <wp:posOffset>5425966</wp:posOffset>
            </wp:positionH>
            <wp:positionV relativeFrom="paragraph">
              <wp:posOffset>298450</wp:posOffset>
            </wp:positionV>
            <wp:extent cx="1125220" cy="1094740"/>
            <wp:effectExtent l="0" t="0" r="0" b="0"/>
            <wp:wrapThrough wrapText="bothSides">
              <wp:wrapPolygon edited="0">
                <wp:start x="0" y="0"/>
                <wp:lineTo x="0" y="21049"/>
                <wp:lineTo x="21210" y="21049"/>
                <wp:lineTo x="21210" y="0"/>
                <wp:lineTo x="0" y="0"/>
              </wp:wrapPolygon>
            </wp:wrapThrough>
            <wp:docPr id="317" name="Imagen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125220" cy="1094740"/>
                    </a:xfrm>
                    <a:prstGeom prst="rect">
                      <a:avLst/>
                    </a:prstGeom>
                    <a:noFill/>
                  </pic:spPr>
                </pic:pic>
              </a:graphicData>
            </a:graphic>
            <wp14:sizeRelH relativeFrom="page">
              <wp14:pctWidth>0</wp14:pctWidth>
            </wp14:sizeRelH>
            <wp14:sizeRelV relativeFrom="page">
              <wp14:pctHeight>0</wp14:pctHeight>
            </wp14:sizeRelV>
          </wp:anchor>
        </w:drawing>
      </w:r>
      <w:r>
        <w:rPr>
          <w:rFonts w:ascii="Georgia" w:hAnsi="Georgia"/>
          <w:sz w:val="24"/>
          <w:szCs w:val="24"/>
        </w:rPr>
        <w:t>A continuación, presentaremos algunas recomendaciones de prevención que permitirán minimizar el riesgo de accidente ofídico.</w:t>
      </w:r>
      <w:r>
        <w:rPr>
          <w:noProof/>
          <w:lang w:eastAsia="es-CO"/>
        </w:rPr>
        <w:t xml:space="preserve"> </w:t>
      </w:r>
    </w:p>
    <w:p w14:paraId="00DF3C84" w14:textId="77777777" w:rsidR="00203FD0" w:rsidRPr="0015756D" w:rsidRDefault="0015756D" w:rsidP="00203FD0">
      <w:pPr>
        <w:pStyle w:val="Prrafodelista"/>
        <w:numPr>
          <w:ilvl w:val="0"/>
          <w:numId w:val="9"/>
        </w:numPr>
        <w:spacing w:before="120" w:after="120" w:line="240" w:lineRule="auto"/>
        <w:ind w:firstLine="1"/>
        <w:rPr>
          <w:rFonts w:ascii="Georgia" w:hAnsi="Georgia"/>
          <w:sz w:val="32"/>
          <w:szCs w:val="24"/>
        </w:rPr>
      </w:pPr>
      <w:r w:rsidRPr="0015756D">
        <w:rPr>
          <w:noProof/>
          <w:sz w:val="24"/>
          <w:lang w:eastAsia="es-CO"/>
        </w:rPr>
        <w:drawing>
          <wp:anchor distT="0" distB="0" distL="114300" distR="114300" simplePos="0" relativeHeight="251695104" behindDoc="0" locked="0" layoutInCell="1" allowOverlap="1" wp14:anchorId="6C8E6039" wp14:editId="2D0E6152">
            <wp:simplePos x="0" y="0"/>
            <wp:positionH relativeFrom="page">
              <wp:posOffset>244168</wp:posOffset>
            </wp:positionH>
            <wp:positionV relativeFrom="paragraph">
              <wp:posOffset>294180</wp:posOffset>
            </wp:positionV>
            <wp:extent cx="1126490" cy="1121410"/>
            <wp:effectExtent l="0" t="0" r="0" b="2540"/>
            <wp:wrapThrough wrapText="bothSides">
              <wp:wrapPolygon edited="0">
                <wp:start x="0" y="0"/>
                <wp:lineTo x="0" y="21282"/>
                <wp:lineTo x="21186" y="21282"/>
                <wp:lineTo x="21186" y="0"/>
                <wp:lineTo x="0" y="0"/>
              </wp:wrapPolygon>
            </wp:wrapThrough>
            <wp:docPr id="316" name="Imagen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65" cstate="print">
                      <a:extLst>
                        <a:ext uri="{28A0092B-C50C-407E-A947-70E740481C1C}">
                          <a14:useLocalDpi xmlns:a14="http://schemas.microsoft.com/office/drawing/2010/main" val="0"/>
                        </a:ext>
                      </a:extLst>
                    </a:blip>
                    <a:srcRect l="14801" t="2534" r="7942" b="5556"/>
                    <a:stretch>
                      <a:fillRect/>
                    </a:stretch>
                  </pic:blipFill>
                  <pic:spPr bwMode="auto">
                    <a:xfrm>
                      <a:off x="0" y="0"/>
                      <a:ext cx="1126490" cy="1121410"/>
                    </a:xfrm>
                    <a:prstGeom prst="rect">
                      <a:avLst/>
                    </a:prstGeom>
                    <a:noFill/>
                  </pic:spPr>
                </pic:pic>
              </a:graphicData>
            </a:graphic>
            <wp14:sizeRelH relativeFrom="margin">
              <wp14:pctWidth>0</wp14:pctWidth>
            </wp14:sizeRelH>
            <wp14:sizeRelV relativeFrom="margin">
              <wp14:pctHeight>0</wp14:pctHeight>
            </wp14:sizeRelV>
          </wp:anchor>
        </w:drawing>
      </w:r>
      <w:r w:rsidR="00203FD0" w:rsidRPr="0015756D">
        <w:rPr>
          <w:rFonts w:ascii="Georgia" w:hAnsi="Georgia"/>
          <w:sz w:val="24"/>
        </w:rPr>
        <w:t>Usar botas de caña alta, ya que esto evita cerca del 80% de los accidentes.</w:t>
      </w:r>
      <w:r w:rsidR="00203FD0" w:rsidRPr="0015756D">
        <w:rPr>
          <w:noProof/>
          <w:sz w:val="24"/>
          <w:lang w:eastAsia="es-CO"/>
        </w:rPr>
        <w:t xml:space="preserve"> </w:t>
      </w:r>
    </w:p>
    <w:p w14:paraId="0F214137" w14:textId="77777777" w:rsidR="00203FD0" w:rsidRPr="0015756D" w:rsidRDefault="00203FD0" w:rsidP="00203FD0">
      <w:pPr>
        <w:pStyle w:val="Prrafodelista"/>
        <w:spacing w:before="120" w:after="120"/>
        <w:ind w:left="1069"/>
        <w:rPr>
          <w:rFonts w:ascii="Georgia" w:hAnsi="Georgia"/>
          <w:sz w:val="24"/>
        </w:rPr>
      </w:pPr>
    </w:p>
    <w:p w14:paraId="09CF835F" w14:textId="77777777" w:rsidR="00203FD0" w:rsidRDefault="00203FD0" w:rsidP="00203FD0">
      <w:pPr>
        <w:pStyle w:val="Prrafodelista"/>
        <w:numPr>
          <w:ilvl w:val="0"/>
          <w:numId w:val="9"/>
        </w:numPr>
        <w:spacing w:before="120" w:after="120" w:line="240" w:lineRule="auto"/>
        <w:ind w:firstLine="1"/>
        <w:rPr>
          <w:rFonts w:ascii="Georgia" w:hAnsi="Georgia"/>
          <w:sz w:val="24"/>
        </w:rPr>
      </w:pPr>
      <w:r w:rsidRPr="0015756D">
        <w:rPr>
          <w:rFonts w:ascii="Georgia" w:hAnsi="Georgia"/>
          <w:sz w:val="24"/>
        </w:rPr>
        <w:t>Nunca introducir la(s) mano(s) en huecos, orificios, telarañas, nido de abejas, etc.</w:t>
      </w:r>
    </w:p>
    <w:p w14:paraId="78EF8ED0" w14:textId="77777777" w:rsidR="0015756D" w:rsidRPr="0015756D" w:rsidRDefault="0015756D" w:rsidP="0015756D">
      <w:pPr>
        <w:pStyle w:val="Prrafodelista"/>
        <w:spacing w:before="120" w:after="120" w:line="240" w:lineRule="auto"/>
        <w:ind w:left="1069"/>
        <w:rPr>
          <w:rFonts w:ascii="Georgia" w:hAnsi="Georgia"/>
          <w:sz w:val="24"/>
        </w:rPr>
      </w:pPr>
    </w:p>
    <w:p w14:paraId="1946CC12" w14:textId="77777777" w:rsidR="0015756D" w:rsidRPr="0015756D" w:rsidRDefault="0015756D" w:rsidP="00203FD0">
      <w:pPr>
        <w:pStyle w:val="Prrafodelista"/>
        <w:numPr>
          <w:ilvl w:val="0"/>
          <w:numId w:val="9"/>
        </w:numPr>
        <w:spacing w:before="120" w:after="120" w:line="240" w:lineRule="auto"/>
        <w:ind w:firstLine="1"/>
        <w:rPr>
          <w:rFonts w:ascii="Georgia" w:hAnsi="Georgia"/>
          <w:sz w:val="24"/>
        </w:rPr>
      </w:pPr>
      <w:r w:rsidRPr="0015756D">
        <w:rPr>
          <w:noProof/>
          <w:sz w:val="24"/>
          <w:lang w:eastAsia="es-CO"/>
        </w:rPr>
        <w:drawing>
          <wp:anchor distT="0" distB="0" distL="114300" distR="114300" simplePos="0" relativeHeight="251698176" behindDoc="1" locked="0" layoutInCell="1" allowOverlap="1" wp14:anchorId="1BB84EF3" wp14:editId="08B970AF">
            <wp:simplePos x="0" y="0"/>
            <wp:positionH relativeFrom="margin">
              <wp:posOffset>5414754</wp:posOffset>
            </wp:positionH>
            <wp:positionV relativeFrom="paragraph">
              <wp:posOffset>422472</wp:posOffset>
            </wp:positionV>
            <wp:extent cx="1176655" cy="1153160"/>
            <wp:effectExtent l="0" t="0" r="4445" b="8890"/>
            <wp:wrapThrough wrapText="bothSides">
              <wp:wrapPolygon edited="0">
                <wp:start x="0" y="0"/>
                <wp:lineTo x="0" y="21410"/>
                <wp:lineTo x="21332" y="21410"/>
                <wp:lineTo x="21332" y="0"/>
                <wp:lineTo x="0" y="0"/>
              </wp:wrapPolygon>
            </wp:wrapThrough>
            <wp:docPr id="315" name="Imagen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176655" cy="1153160"/>
                    </a:xfrm>
                    <a:prstGeom prst="rect">
                      <a:avLst/>
                    </a:prstGeom>
                    <a:noFill/>
                  </pic:spPr>
                </pic:pic>
              </a:graphicData>
            </a:graphic>
            <wp14:sizeRelH relativeFrom="margin">
              <wp14:pctWidth>0</wp14:pctWidth>
            </wp14:sizeRelH>
            <wp14:sizeRelV relativeFrom="margin">
              <wp14:pctHeight>0</wp14:pctHeight>
            </wp14:sizeRelV>
          </wp:anchor>
        </w:drawing>
      </w:r>
      <w:r w:rsidR="00203FD0" w:rsidRPr="0015756D">
        <w:rPr>
          <w:rFonts w:ascii="Georgia" w:hAnsi="Georgia"/>
          <w:sz w:val="24"/>
        </w:rPr>
        <w:t>Tener cuidado en la limpieza de potreros, rastrojos, telarañas, nidos, arrumes de escombros de madera, hojarasca, cañas, ranuras, fisuras u otros similares, ya que como mencionamos anteriormente son lugares que atraen a las serpientes por refugio o alimentación.</w:t>
      </w:r>
      <w:r w:rsidR="00203FD0" w:rsidRPr="0015756D">
        <w:rPr>
          <w:noProof/>
          <w:sz w:val="24"/>
          <w:lang w:eastAsia="es-CO"/>
        </w:rPr>
        <w:t xml:space="preserve"> </w:t>
      </w:r>
    </w:p>
    <w:p w14:paraId="4C0F8C34" w14:textId="77777777" w:rsidR="00203FD0" w:rsidRPr="0015756D" w:rsidRDefault="00203FD0" w:rsidP="0015756D">
      <w:pPr>
        <w:pStyle w:val="Prrafodelista"/>
        <w:spacing w:before="120" w:after="120" w:line="240" w:lineRule="auto"/>
        <w:ind w:left="1069"/>
        <w:rPr>
          <w:rFonts w:ascii="Georgia" w:hAnsi="Georgia"/>
          <w:sz w:val="24"/>
        </w:rPr>
      </w:pPr>
    </w:p>
    <w:p w14:paraId="0B82938A" w14:textId="77777777" w:rsidR="00203FD0" w:rsidRPr="0015756D" w:rsidRDefault="00203FD0" w:rsidP="00203FD0">
      <w:pPr>
        <w:pStyle w:val="Prrafodelista"/>
        <w:numPr>
          <w:ilvl w:val="0"/>
          <w:numId w:val="9"/>
        </w:numPr>
        <w:spacing w:before="120" w:after="120" w:line="240" w:lineRule="auto"/>
        <w:ind w:firstLine="1"/>
        <w:rPr>
          <w:rFonts w:ascii="Georgia" w:hAnsi="Georgia"/>
          <w:sz w:val="24"/>
        </w:rPr>
      </w:pPr>
      <w:r w:rsidRPr="0015756D">
        <w:rPr>
          <w:rFonts w:ascii="Georgia" w:hAnsi="Georgia"/>
          <w:sz w:val="24"/>
        </w:rPr>
        <w:t xml:space="preserve"> Evitar acumulación de residuos, basuras y sobras de alimentos, piedras, madera y rastrojo alto, que atraen y abrigan animales pequeños que sirven de alimento</w:t>
      </w:r>
      <w:r w:rsidR="00FC6AE4">
        <w:rPr>
          <w:rFonts w:ascii="Georgia" w:hAnsi="Georgia"/>
          <w:sz w:val="24"/>
        </w:rPr>
        <w:t xml:space="preserve"> como</w:t>
      </w:r>
      <w:r w:rsidRPr="0015756D">
        <w:rPr>
          <w:rFonts w:ascii="Georgia" w:hAnsi="Georgia"/>
          <w:sz w:val="24"/>
        </w:rPr>
        <w:t xml:space="preserve"> roedores</w:t>
      </w:r>
      <w:r w:rsidR="00FC6AE4">
        <w:rPr>
          <w:rFonts w:ascii="Georgia" w:hAnsi="Georgia"/>
          <w:sz w:val="24"/>
        </w:rPr>
        <w:t xml:space="preserve"> o</w:t>
      </w:r>
      <w:r w:rsidRPr="0015756D">
        <w:rPr>
          <w:rFonts w:ascii="Georgia" w:hAnsi="Georgia"/>
          <w:sz w:val="24"/>
        </w:rPr>
        <w:t xml:space="preserve"> insectos, etc.</w:t>
      </w:r>
      <w:r w:rsidRPr="0015756D">
        <w:rPr>
          <w:noProof/>
          <w:sz w:val="24"/>
          <w:lang w:eastAsia="es-CO"/>
        </w:rPr>
        <w:t xml:space="preserve"> </w:t>
      </w:r>
    </w:p>
    <w:p w14:paraId="2B62D725" w14:textId="77777777" w:rsidR="0015756D" w:rsidRDefault="0015756D" w:rsidP="0015756D">
      <w:pPr>
        <w:pStyle w:val="Prrafodelista"/>
        <w:spacing w:before="120" w:after="120" w:line="240" w:lineRule="auto"/>
        <w:ind w:left="1069"/>
        <w:rPr>
          <w:rFonts w:ascii="Georgia" w:hAnsi="Georgia"/>
          <w:sz w:val="24"/>
        </w:rPr>
      </w:pPr>
      <w:r w:rsidRPr="0015756D">
        <w:rPr>
          <w:noProof/>
          <w:lang w:eastAsia="es-CO"/>
        </w:rPr>
        <w:drawing>
          <wp:anchor distT="0" distB="0" distL="114300" distR="114300" simplePos="0" relativeHeight="251696128" behindDoc="0" locked="0" layoutInCell="1" allowOverlap="1" wp14:anchorId="4D24AA16" wp14:editId="129DF6E5">
            <wp:simplePos x="0" y="0"/>
            <wp:positionH relativeFrom="page">
              <wp:posOffset>295494</wp:posOffset>
            </wp:positionH>
            <wp:positionV relativeFrom="paragraph">
              <wp:posOffset>12962</wp:posOffset>
            </wp:positionV>
            <wp:extent cx="1137285" cy="1193800"/>
            <wp:effectExtent l="0" t="0" r="5715" b="6350"/>
            <wp:wrapThrough wrapText="bothSides">
              <wp:wrapPolygon edited="0">
                <wp:start x="0" y="0"/>
                <wp:lineTo x="0" y="21370"/>
                <wp:lineTo x="21347" y="21370"/>
                <wp:lineTo x="21347" y="0"/>
                <wp:lineTo x="0" y="0"/>
              </wp:wrapPolygon>
            </wp:wrapThrough>
            <wp:docPr id="314" name="Imagen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137285" cy="1193800"/>
                    </a:xfrm>
                    <a:prstGeom prst="rect">
                      <a:avLst/>
                    </a:prstGeom>
                    <a:noFill/>
                  </pic:spPr>
                </pic:pic>
              </a:graphicData>
            </a:graphic>
            <wp14:sizeRelH relativeFrom="page">
              <wp14:pctWidth>0</wp14:pctWidth>
            </wp14:sizeRelH>
            <wp14:sizeRelV relativeFrom="page">
              <wp14:pctHeight>0</wp14:pctHeight>
            </wp14:sizeRelV>
          </wp:anchor>
        </w:drawing>
      </w:r>
    </w:p>
    <w:p w14:paraId="09E48142" w14:textId="77777777" w:rsidR="00203FD0" w:rsidRDefault="00203FD0" w:rsidP="00203FD0">
      <w:pPr>
        <w:pStyle w:val="Prrafodelista"/>
        <w:numPr>
          <w:ilvl w:val="0"/>
          <w:numId w:val="9"/>
        </w:numPr>
        <w:spacing w:before="120" w:after="120" w:line="240" w:lineRule="auto"/>
        <w:ind w:firstLine="1"/>
        <w:rPr>
          <w:rFonts w:ascii="Georgia" w:hAnsi="Georgia"/>
          <w:sz w:val="24"/>
        </w:rPr>
      </w:pPr>
      <w:r w:rsidRPr="0015756D">
        <w:rPr>
          <w:rFonts w:ascii="Georgia" w:hAnsi="Georgia"/>
          <w:sz w:val="24"/>
        </w:rPr>
        <w:t>Observar el suelo cuando camina y tener especial cuidado cuando se sienta y en las caminatas nocturnas</w:t>
      </w:r>
    </w:p>
    <w:p w14:paraId="1E3F7A26" w14:textId="77777777" w:rsidR="0015756D" w:rsidRPr="0015756D" w:rsidRDefault="0015756D" w:rsidP="0015756D">
      <w:pPr>
        <w:pStyle w:val="Prrafodelista"/>
        <w:spacing w:before="120" w:after="120" w:line="240" w:lineRule="auto"/>
        <w:ind w:left="1069"/>
        <w:rPr>
          <w:rFonts w:ascii="Georgia" w:hAnsi="Georgia"/>
          <w:sz w:val="24"/>
        </w:rPr>
      </w:pPr>
    </w:p>
    <w:p w14:paraId="043DCDFD" w14:textId="77777777" w:rsidR="00203FD0" w:rsidRPr="0015756D" w:rsidRDefault="00203FD0" w:rsidP="00203FD0">
      <w:pPr>
        <w:pStyle w:val="Prrafodelista"/>
        <w:numPr>
          <w:ilvl w:val="0"/>
          <w:numId w:val="9"/>
        </w:numPr>
        <w:spacing w:before="120" w:after="120" w:line="240" w:lineRule="auto"/>
        <w:ind w:firstLine="1"/>
        <w:rPr>
          <w:rFonts w:ascii="Georgia" w:hAnsi="Georgia"/>
          <w:sz w:val="24"/>
        </w:rPr>
      </w:pPr>
      <w:r w:rsidRPr="0015756D">
        <w:rPr>
          <w:rFonts w:ascii="Georgia" w:hAnsi="Georgia"/>
          <w:sz w:val="24"/>
        </w:rPr>
        <w:t>No molestar nunca las serpientes</w:t>
      </w:r>
      <w:r w:rsidRPr="0015756D">
        <w:rPr>
          <w:rFonts w:ascii="Georgia" w:hAnsi="Georgia"/>
          <w:sz w:val="24"/>
        </w:rPr>
        <w:tab/>
        <w:t xml:space="preserve"> “una serpiente jamás atacará, solo se defenderá”.</w:t>
      </w:r>
    </w:p>
    <w:p w14:paraId="52140FA4" w14:textId="77777777" w:rsidR="00203FD0" w:rsidRDefault="00203FD0" w:rsidP="00203FD0">
      <w:pPr>
        <w:spacing w:before="120" w:after="120" w:line="240" w:lineRule="auto"/>
        <w:ind w:firstLine="1"/>
        <w:rPr>
          <w:rFonts w:ascii="Georgia" w:hAnsi="Georgia"/>
          <w:sz w:val="24"/>
          <w:szCs w:val="24"/>
        </w:rPr>
      </w:pPr>
    </w:p>
    <w:p w14:paraId="66A8F146" w14:textId="77777777" w:rsidR="00203FD0" w:rsidRDefault="00203FD0" w:rsidP="00203FD0">
      <w:pPr>
        <w:spacing w:before="120" w:after="120" w:line="240" w:lineRule="auto"/>
        <w:ind w:firstLine="1"/>
        <w:rPr>
          <w:rFonts w:ascii="Georgia" w:hAnsi="Georgia"/>
          <w:sz w:val="24"/>
          <w:szCs w:val="24"/>
        </w:rPr>
      </w:pPr>
      <w:r>
        <w:rPr>
          <w:rFonts w:ascii="Georgia" w:hAnsi="Georgia"/>
          <w:sz w:val="24"/>
          <w:szCs w:val="24"/>
        </w:rPr>
        <w:lastRenderedPageBreak/>
        <w:t xml:space="preserve">Igual que otros animales en ese equilibrio maravillosos de la naturaleza, las serpientes también son objeto depredación, es decir algunos animales tienen dentro de su dieta natural las serpientes. Algunos animales domésticos como aves de corral, gatos e incluso cerdos son buenos controladores de las serpientes cuando son muy jóvenes, esto incluye otros </w:t>
      </w:r>
      <w:r w:rsidR="00FE6B2B">
        <w:rPr>
          <w:rFonts w:ascii="Georgia" w:hAnsi="Georgia"/>
          <w:sz w:val="24"/>
          <w:szCs w:val="24"/>
        </w:rPr>
        <w:t xml:space="preserve">animales </w:t>
      </w:r>
      <w:r>
        <w:rPr>
          <w:rFonts w:ascii="Georgia" w:hAnsi="Georgia"/>
          <w:sz w:val="24"/>
          <w:szCs w:val="24"/>
        </w:rPr>
        <w:t>silvestres como por ejemplo la chucha mantequera (</w:t>
      </w:r>
      <w:r>
        <w:rPr>
          <w:rFonts w:ascii="Georgia" w:hAnsi="Georgia"/>
          <w:i/>
          <w:sz w:val="24"/>
          <w:szCs w:val="24"/>
        </w:rPr>
        <w:t>Didelphis marsupialis</w:t>
      </w:r>
      <w:r>
        <w:rPr>
          <w:rFonts w:ascii="Georgia" w:hAnsi="Georgia"/>
          <w:sz w:val="24"/>
          <w:szCs w:val="24"/>
        </w:rPr>
        <w:t>), aves rapaces diurnas como águilas o nocturnas como los búhos, otras serpientes funcionan como controladores naturales, incluso algunos mamíferos silvestres como las martejas, y ardillas.</w:t>
      </w:r>
    </w:p>
    <w:p w14:paraId="7A3CFD71" w14:textId="77777777" w:rsidR="00203FD0" w:rsidRDefault="00203FD0" w:rsidP="00203FD0">
      <w:pPr>
        <w:spacing w:before="120" w:after="120" w:line="240" w:lineRule="auto"/>
        <w:rPr>
          <w:rFonts w:ascii="Georgia" w:hAnsi="Georgia"/>
          <w:sz w:val="24"/>
          <w:szCs w:val="22"/>
        </w:rPr>
      </w:pPr>
      <w:r>
        <w:rPr>
          <w:rFonts w:ascii="Georgia" w:hAnsi="Georgia"/>
          <w:sz w:val="24"/>
        </w:rPr>
        <w:t xml:space="preserve">Todas las actividades de prevención tienen como finalidad reducir el riesgo y la probabilidad de ocurrencia de un evento de accidente ofídico. Sin embargo, no garantiza que cualquier persona se encuentre en un escenario en el cual está expuesto irremediablemente al contacto con cualquier serpiente. En dicho caso se debe conocer aspectos básicos sobre el comportamiento que permiten actuar de formas apropiadas y no exponerse a </w:t>
      </w:r>
      <w:r w:rsidR="00FE6B2B">
        <w:rPr>
          <w:rFonts w:ascii="Georgia" w:hAnsi="Georgia"/>
          <w:sz w:val="24"/>
        </w:rPr>
        <w:t xml:space="preserve">un </w:t>
      </w:r>
      <w:r>
        <w:rPr>
          <w:rFonts w:ascii="Georgia" w:hAnsi="Georgia"/>
          <w:sz w:val="24"/>
        </w:rPr>
        <w:t>evento desafortunado.</w:t>
      </w:r>
    </w:p>
    <w:p w14:paraId="10D3D14A" w14:textId="77777777" w:rsidR="00203FD0" w:rsidRDefault="00203FD0" w:rsidP="00203FD0">
      <w:pPr>
        <w:spacing w:before="120" w:after="120" w:line="240" w:lineRule="auto"/>
        <w:rPr>
          <w:rFonts w:ascii="Georgia" w:hAnsi="Georgia"/>
          <w:sz w:val="24"/>
        </w:rPr>
      </w:pPr>
      <w:r>
        <w:rPr>
          <w:rFonts w:ascii="Georgia" w:hAnsi="Georgia"/>
          <w:sz w:val="24"/>
        </w:rPr>
        <w:t>Desde la perspectiva de una serpiente, cualquier otro ser en su entorno es percibido como una presa, una potencial pareja o algo que representa una amenaza. En este último caso las reacciones más frecuentes buscan evitar la confrontación, huyendo o permaneciendo inmóviles para evitar ser detectadas (1).</w:t>
      </w:r>
    </w:p>
    <w:p w14:paraId="2910B377" w14:textId="77777777" w:rsidR="00203FD0" w:rsidRDefault="00203FD0" w:rsidP="00203FD0">
      <w:pPr>
        <w:spacing w:before="120" w:after="120" w:line="240" w:lineRule="auto"/>
        <w:rPr>
          <w:rFonts w:ascii="Georgia" w:hAnsi="Georgia"/>
          <w:sz w:val="24"/>
        </w:rPr>
      </w:pPr>
      <w:r>
        <w:rPr>
          <w:rFonts w:ascii="Georgia" w:hAnsi="Georgia"/>
          <w:sz w:val="24"/>
        </w:rPr>
        <w:t>La capacidad de detectar elementos en el ambiente depende en gran medida de las características del objeto, como por ejemplo su tamaño. Dentro de esta zona de detección existe una zona o región en la cual la serpiente pierde su seguridad y es el la cual se activan los mecanismos de defensa tales como despliegues de advertencia que se deben valorar de la mejor forma, entendiendo que nos están manifestando su disconfort o incluso mal carácter (cascabeleos, ensanchamientos, aperturas de boca, movimientos erráticos muy típico de las serpientes corales verdaderas y falsas, levantamientos de la cola entre otras posturas y comportamientos de advertencia) e incluso el ataque defensivo (1). En general la recomendación primaria es respetar una distancia equivalente a la longitud misma de la serpiente.</w:t>
      </w:r>
    </w:p>
    <w:p w14:paraId="00C19CD3" w14:textId="77777777" w:rsidR="00203FD0" w:rsidRDefault="00203FD0" w:rsidP="00203FD0">
      <w:pPr>
        <w:spacing w:before="120" w:after="120" w:line="240" w:lineRule="auto"/>
        <w:rPr>
          <w:rFonts w:ascii="Georgia" w:hAnsi="Georgia"/>
          <w:b/>
          <w:sz w:val="24"/>
        </w:rPr>
      </w:pPr>
    </w:p>
    <w:p w14:paraId="1EA9EDCC" w14:textId="77777777" w:rsidR="00203FD0" w:rsidRDefault="00203FD0" w:rsidP="00203FD0">
      <w:pPr>
        <w:pStyle w:val="Ttulo2"/>
        <w:keepNext/>
        <w:keepLines/>
        <w:numPr>
          <w:ilvl w:val="0"/>
          <w:numId w:val="8"/>
        </w:numPr>
        <w:spacing w:before="40" w:after="0" w:line="256" w:lineRule="auto"/>
        <w:rPr>
          <w:rFonts w:ascii="Georgia" w:hAnsi="Georgia"/>
          <w:b/>
          <w:sz w:val="24"/>
        </w:rPr>
      </w:pPr>
      <w:bookmarkStart w:id="41" w:name="_Toc51322444"/>
      <w:r>
        <w:rPr>
          <w:rFonts w:ascii="Georgia" w:hAnsi="Georgia"/>
          <w:b/>
          <w:sz w:val="24"/>
        </w:rPr>
        <w:t>Manejo prehospitalario del accidente ofídico</w:t>
      </w:r>
      <w:bookmarkEnd w:id="41"/>
    </w:p>
    <w:p w14:paraId="781465DA" w14:textId="77777777" w:rsidR="00203FD0" w:rsidRDefault="00203FD0" w:rsidP="00203FD0">
      <w:pPr>
        <w:spacing w:before="120" w:after="120" w:line="240" w:lineRule="auto"/>
        <w:rPr>
          <w:rFonts w:ascii="Georgia" w:hAnsi="Georgia"/>
          <w:sz w:val="24"/>
        </w:rPr>
      </w:pPr>
      <w:r>
        <w:rPr>
          <w:rFonts w:ascii="Georgia" w:hAnsi="Georgia"/>
          <w:sz w:val="24"/>
        </w:rPr>
        <w:t xml:space="preserve">El accidente ofídico es un evento que resulta en una lesión provocada por la mordedura de una serpiente venenosa o no venenosa. En el primer caso, cuando la mordida resulta en la inoculación de veneno provoca la ofidiotoxicosis o intoxicación por veneno de serpiente. La experiencia y los reportes de los accidentes ofídicos nos llevan a presentar primero lo </w:t>
      </w:r>
      <w:r w:rsidR="00FE6B2B">
        <w:rPr>
          <w:rFonts w:ascii="Georgia" w:hAnsi="Georgia"/>
          <w:sz w:val="24"/>
        </w:rPr>
        <w:t xml:space="preserve">que </w:t>
      </w:r>
      <w:r>
        <w:rPr>
          <w:rFonts w:ascii="Georgia" w:hAnsi="Georgia"/>
          <w:sz w:val="24"/>
        </w:rPr>
        <w:t>NO DEBE HACERSE</w:t>
      </w:r>
      <w:r w:rsidR="00FE6B2B">
        <w:rPr>
          <w:rFonts w:ascii="Georgia" w:hAnsi="Georgia"/>
          <w:sz w:val="24"/>
        </w:rPr>
        <w:t>.</w:t>
      </w:r>
      <w:r>
        <w:rPr>
          <w:rFonts w:ascii="Georgia" w:hAnsi="Georgia"/>
          <w:sz w:val="24"/>
        </w:rPr>
        <w:t xml:space="preserve"> A continuación, se presentan las prácticas más frecuentes en casi todas las regiones de nuestro país incluso podríamos decir en los países en vías de desarrollo y que no se deben realizar, así como los protocolos adecuados en el manejo y atención prehospitalaria del accidente ofídico.</w:t>
      </w:r>
    </w:p>
    <w:p w14:paraId="4194511F" w14:textId="77777777" w:rsidR="00203FD0" w:rsidRDefault="00203FD0" w:rsidP="00203FD0">
      <w:pPr>
        <w:spacing w:before="120" w:after="120" w:line="240" w:lineRule="auto"/>
        <w:rPr>
          <w:rFonts w:ascii="Georgia" w:hAnsi="Georgia"/>
          <w:sz w:val="24"/>
        </w:rPr>
      </w:pPr>
      <w:r>
        <w:rPr>
          <w:noProof/>
          <w:sz w:val="22"/>
          <w:lang w:eastAsia="es-CO"/>
        </w:rPr>
        <w:drawing>
          <wp:anchor distT="0" distB="0" distL="114300" distR="114300" simplePos="0" relativeHeight="251703296" behindDoc="0" locked="0" layoutInCell="1" allowOverlap="1" wp14:anchorId="51156E0E" wp14:editId="3E2BF823">
            <wp:simplePos x="0" y="0"/>
            <wp:positionH relativeFrom="page">
              <wp:posOffset>-828259</wp:posOffset>
            </wp:positionH>
            <wp:positionV relativeFrom="paragraph">
              <wp:posOffset>21262</wp:posOffset>
            </wp:positionV>
            <wp:extent cx="4279265" cy="2607310"/>
            <wp:effectExtent l="0" t="0" r="0" b="0"/>
            <wp:wrapNone/>
            <wp:docPr id="313" name="Imagen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68" cstate="print">
                      <a:extLst>
                        <a:ext uri="{28A0092B-C50C-407E-A947-70E740481C1C}">
                          <a14:useLocalDpi xmlns:a14="http://schemas.microsoft.com/office/drawing/2010/main" val="0"/>
                        </a:ext>
                      </a:extLst>
                    </a:blip>
                    <a:srcRect l="8430" t="20818" r="383" b="5109"/>
                    <a:stretch>
                      <a:fillRect/>
                    </a:stretch>
                  </pic:blipFill>
                  <pic:spPr bwMode="auto">
                    <a:xfrm>
                      <a:off x="0" y="0"/>
                      <a:ext cx="4279265" cy="2607310"/>
                    </a:xfrm>
                    <a:prstGeom prst="rect">
                      <a:avLst/>
                    </a:prstGeom>
                    <a:noFill/>
                  </pic:spPr>
                </pic:pic>
              </a:graphicData>
            </a:graphic>
            <wp14:sizeRelH relativeFrom="margin">
              <wp14:pctWidth>0</wp14:pctWidth>
            </wp14:sizeRelH>
            <wp14:sizeRelV relativeFrom="margin">
              <wp14:pctHeight>0</wp14:pctHeight>
            </wp14:sizeRelV>
          </wp:anchor>
        </w:drawing>
      </w:r>
    </w:p>
    <w:p w14:paraId="71F8EA4D" w14:textId="77777777" w:rsidR="00203FD0" w:rsidRDefault="00203FD0" w:rsidP="00203FD0">
      <w:pPr>
        <w:spacing w:before="120" w:after="120" w:line="240" w:lineRule="auto"/>
        <w:rPr>
          <w:rFonts w:ascii="Georgia" w:hAnsi="Georgia"/>
          <w:sz w:val="24"/>
        </w:rPr>
      </w:pPr>
    </w:p>
    <w:p w14:paraId="75417638" w14:textId="77777777" w:rsidR="00203FD0" w:rsidRDefault="00203FD0" w:rsidP="00203FD0">
      <w:pPr>
        <w:spacing w:before="120" w:after="120" w:line="240" w:lineRule="auto"/>
        <w:rPr>
          <w:rFonts w:ascii="Georgia" w:hAnsi="Georgia"/>
          <w:sz w:val="24"/>
        </w:rPr>
      </w:pPr>
    </w:p>
    <w:p w14:paraId="6B61320F" w14:textId="77777777" w:rsidR="00203FD0" w:rsidRDefault="00203FD0" w:rsidP="00203FD0">
      <w:pPr>
        <w:spacing w:before="120" w:after="120" w:line="240" w:lineRule="auto"/>
        <w:rPr>
          <w:rFonts w:ascii="Georgia" w:hAnsi="Georgia"/>
          <w:sz w:val="24"/>
        </w:rPr>
      </w:pPr>
    </w:p>
    <w:p w14:paraId="0ACA6310" w14:textId="77777777" w:rsidR="00203FD0" w:rsidRDefault="00203FD0" w:rsidP="00203FD0">
      <w:pPr>
        <w:spacing w:before="120" w:after="120" w:line="240" w:lineRule="auto"/>
        <w:rPr>
          <w:b/>
          <w:noProof/>
          <w:lang w:eastAsia="es-CO"/>
        </w:rPr>
      </w:pPr>
      <w:r>
        <w:rPr>
          <w:rFonts w:ascii="Georgia" w:hAnsi="Georgia"/>
          <w:b/>
          <w:sz w:val="24"/>
        </w:rPr>
        <w:lastRenderedPageBreak/>
        <w:t>¿Qué no hacer en caso de un accidente ofídico?</w:t>
      </w:r>
      <w:r>
        <w:rPr>
          <w:b/>
          <w:noProof/>
          <w:lang w:eastAsia="es-CO"/>
        </w:rPr>
        <w:t xml:space="preserve"> </w:t>
      </w:r>
    </w:p>
    <w:p w14:paraId="114708CC" w14:textId="77777777" w:rsidR="0015756D" w:rsidRDefault="0015756D" w:rsidP="00203FD0">
      <w:pPr>
        <w:spacing w:before="120" w:after="120" w:line="240" w:lineRule="auto"/>
        <w:rPr>
          <w:rFonts w:ascii="Georgia" w:hAnsi="Georgia"/>
          <w:b/>
          <w:sz w:val="24"/>
        </w:rPr>
      </w:pPr>
      <w:r w:rsidRPr="0015756D">
        <w:rPr>
          <w:rFonts w:ascii="Times New Roman" w:hAnsi="Times New Roman"/>
          <w:noProof/>
          <w:sz w:val="24"/>
          <w:lang w:eastAsia="es-CO"/>
        </w:rPr>
        <w:drawing>
          <wp:anchor distT="0" distB="0" distL="114300" distR="114300" simplePos="0" relativeHeight="251699200" behindDoc="0" locked="0" layoutInCell="1" allowOverlap="1" wp14:anchorId="37DB2384" wp14:editId="6CEE5FC2">
            <wp:simplePos x="0" y="0"/>
            <wp:positionH relativeFrom="page">
              <wp:posOffset>4161155</wp:posOffset>
            </wp:positionH>
            <wp:positionV relativeFrom="paragraph">
              <wp:posOffset>121811</wp:posOffset>
            </wp:positionV>
            <wp:extent cx="3096260" cy="2348865"/>
            <wp:effectExtent l="0" t="0" r="8890" b="0"/>
            <wp:wrapThrough wrapText="bothSides">
              <wp:wrapPolygon edited="0">
                <wp:start x="0" y="0"/>
                <wp:lineTo x="0" y="21372"/>
                <wp:lineTo x="21529" y="21372"/>
                <wp:lineTo x="21529" y="0"/>
                <wp:lineTo x="0" y="0"/>
              </wp:wrapPolygon>
            </wp:wrapThrough>
            <wp:docPr id="312" name="Imagen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096260" cy="2348865"/>
                    </a:xfrm>
                    <a:prstGeom prst="rect">
                      <a:avLst/>
                    </a:prstGeom>
                    <a:noFill/>
                  </pic:spPr>
                </pic:pic>
              </a:graphicData>
            </a:graphic>
            <wp14:sizeRelH relativeFrom="margin">
              <wp14:pctWidth>0</wp14:pctWidth>
            </wp14:sizeRelH>
            <wp14:sizeRelV relativeFrom="margin">
              <wp14:pctHeight>0</wp14:pctHeight>
            </wp14:sizeRelV>
          </wp:anchor>
        </w:drawing>
      </w:r>
    </w:p>
    <w:p w14:paraId="6D29457C" w14:textId="77777777" w:rsidR="00203FD0" w:rsidRPr="0015756D" w:rsidRDefault="00203FD0" w:rsidP="00203FD0">
      <w:pPr>
        <w:pStyle w:val="Prrafodelista"/>
        <w:numPr>
          <w:ilvl w:val="0"/>
          <w:numId w:val="9"/>
        </w:numPr>
        <w:spacing w:before="120" w:after="120" w:line="240" w:lineRule="auto"/>
        <w:rPr>
          <w:rFonts w:ascii="Georgia" w:hAnsi="Georgia"/>
          <w:sz w:val="32"/>
        </w:rPr>
      </w:pPr>
      <w:r w:rsidRPr="0015756D">
        <w:rPr>
          <w:rFonts w:ascii="Georgia" w:hAnsi="Georgia"/>
          <w:sz w:val="24"/>
        </w:rPr>
        <w:t>No suministrar ningún tipo de tratamiento no médico.</w:t>
      </w:r>
    </w:p>
    <w:p w14:paraId="635B9BE8" w14:textId="77777777" w:rsidR="00203FD0" w:rsidRPr="0015756D" w:rsidRDefault="00203FD0" w:rsidP="00203FD0">
      <w:pPr>
        <w:pStyle w:val="Prrafodelista"/>
        <w:spacing w:before="120" w:after="120"/>
        <w:ind w:left="1068"/>
        <w:rPr>
          <w:rFonts w:ascii="Georgia" w:hAnsi="Georgia"/>
          <w:sz w:val="24"/>
        </w:rPr>
      </w:pPr>
    </w:p>
    <w:p w14:paraId="4C7908D8" w14:textId="77777777" w:rsidR="00203FD0" w:rsidRPr="0015756D" w:rsidRDefault="00203FD0" w:rsidP="00203FD0">
      <w:pPr>
        <w:pStyle w:val="Prrafodelista"/>
        <w:numPr>
          <w:ilvl w:val="0"/>
          <w:numId w:val="9"/>
        </w:numPr>
        <w:spacing w:before="120" w:after="120" w:line="240" w:lineRule="auto"/>
        <w:rPr>
          <w:rFonts w:ascii="Georgia" w:hAnsi="Georgia"/>
          <w:sz w:val="24"/>
        </w:rPr>
      </w:pPr>
      <w:r w:rsidRPr="0015756D">
        <w:rPr>
          <w:rFonts w:ascii="Georgia" w:hAnsi="Georgia"/>
          <w:sz w:val="24"/>
        </w:rPr>
        <w:t>No suministrar ninguna sustancia vía oral.</w:t>
      </w:r>
    </w:p>
    <w:p w14:paraId="5A552015" w14:textId="77777777" w:rsidR="00203FD0" w:rsidRPr="0015756D" w:rsidRDefault="00203FD0" w:rsidP="00203FD0">
      <w:pPr>
        <w:pStyle w:val="Prrafodelista"/>
        <w:spacing w:before="120" w:after="120"/>
        <w:ind w:left="1068"/>
        <w:rPr>
          <w:rFonts w:ascii="Georgia" w:hAnsi="Georgia"/>
          <w:sz w:val="24"/>
        </w:rPr>
      </w:pPr>
    </w:p>
    <w:p w14:paraId="0EBCA8C3" w14:textId="77777777" w:rsidR="00203FD0" w:rsidRPr="0015756D" w:rsidRDefault="00203FD0" w:rsidP="00203FD0">
      <w:pPr>
        <w:pStyle w:val="Prrafodelista"/>
        <w:numPr>
          <w:ilvl w:val="0"/>
          <w:numId w:val="9"/>
        </w:numPr>
        <w:spacing w:before="120" w:after="120" w:line="240" w:lineRule="auto"/>
        <w:rPr>
          <w:rFonts w:ascii="Georgia" w:hAnsi="Georgia"/>
          <w:sz w:val="24"/>
        </w:rPr>
      </w:pPr>
      <w:r w:rsidRPr="0015756D">
        <w:rPr>
          <w:rFonts w:ascii="Georgia" w:hAnsi="Georgia"/>
          <w:sz w:val="24"/>
        </w:rPr>
        <w:t xml:space="preserve">No realizar torniquetes incisiones, punciones ni succiones. </w:t>
      </w:r>
    </w:p>
    <w:p w14:paraId="76A3003A" w14:textId="77777777" w:rsidR="00203FD0" w:rsidRPr="0015756D" w:rsidRDefault="00203FD0" w:rsidP="00203FD0">
      <w:pPr>
        <w:pStyle w:val="Prrafodelista"/>
        <w:spacing w:before="120" w:after="120"/>
        <w:ind w:left="1068"/>
        <w:rPr>
          <w:rFonts w:ascii="Georgia" w:hAnsi="Georgia"/>
          <w:sz w:val="24"/>
        </w:rPr>
      </w:pPr>
    </w:p>
    <w:p w14:paraId="664CA488" w14:textId="77777777" w:rsidR="00203FD0" w:rsidRPr="0015756D" w:rsidRDefault="00203FD0" w:rsidP="00203FD0">
      <w:pPr>
        <w:pStyle w:val="Prrafodelista"/>
        <w:numPr>
          <w:ilvl w:val="0"/>
          <w:numId w:val="9"/>
        </w:numPr>
        <w:spacing w:before="120" w:after="120" w:line="240" w:lineRule="auto"/>
        <w:rPr>
          <w:rFonts w:ascii="Georgia" w:hAnsi="Georgia"/>
          <w:sz w:val="24"/>
        </w:rPr>
      </w:pPr>
      <w:r w:rsidRPr="0015756D">
        <w:rPr>
          <w:rFonts w:ascii="Georgia" w:hAnsi="Georgia"/>
          <w:sz w:val="24"/>
        </w:rPr>
        <w:t>No suministrar analgésicos tipo AINEs (Naproxeno, meloxicam, ibuprofeno, aspirina o diclofenaco).</w:t>
      </w:r>
      <w:r w:rsidRPr="0015756D">
        <w:rPr>
          <w:noProof/>
          <w:sz w:val="24"/>
          <w:lang w:eastAsia="es-CO"/>
        </w:rPr>
        <w:t xml:space="preserve"> </w:t>
      </w:r>
    </w:p>
    <w:p w14:paraId="2550F22A" w14:textId="77777777" w:rsidR="00203FD0" w:rsidRDefault="00203FD0" w:rsidP="00203FD0">
      <w:pPr>
        <w:spacing w:before="120" w:after="120" w:line="240" w:lineRule="auto"/>
        <w:rPr>
          <w:rFonts w:ascii="Georgia" w:hAnsi="Georgia"/>
          <w:sz w:val="24"/>
        </w:rPr>
      </w:pPr>
    </w:p>
    <w:p w14:paraId="2D66F94B" w14:textId="77777777" w:rsidR="00203FD0" w:rsidRDefault="00203FD0" w:rsidP="00203FD0">
      <w:pPr>
        <w:spacing w:before="120" w:after="120" w:line="240" w:lineRule="auto"/>
        <w:rPr>
          <w:rFonts w:ascii="Georgia" w:hAnsi="Georgia"/>
          <w:sz w:val="24"/>
        </w:rPr>
      </w:pPr>
      <w:r>
        <w:rPr>
          <w:rFonts w:ascii="Georgia" w:hAnsi="Georgia"/>
          <w:sz w:val="24"/>
        </w:rPr>
        <w:t>Estas prácticas no solo no aportan nada al tratamiento del accidente ofídico sino por el contrario, lo  pueden complicar y comprometer el miembro afectado -como quiera que los accidentes ofídicos afectan principalmente extremidades inferiores y superiores- o comprometer incluso seriamente la vida del accidentado y es importante recordar que  el tiempo es fundamental, puede hacer la diferencia ente la vida y la muerte, es decir el propósito entre la mordida de serpiente venenosa y la atención médica, es que el tiempo sea el mínimo.</w:t>
      </w:r>
    </w:p>
    <w:p w14:paraId="62768963" w14:textId="77777777" w:rsidR="00203FD0" w:rsidRDefault="00203FD0" w:rsidP="00203FD0">
      <w:pPr>
        <w:spacing w:before="120" w:after="120" w:line="240" w:lineRule="auto"/>
        <w:rPr>
          <w:rFonts w:ascii="Georgia" w:hAnsi="Georgia"/>
          <w:sz w:val="24"/>
        </w:rPr>
      </w:pPr>
    </w:p>
    <w:p w14:paraId="78817E51" w14:textId="77777777" w:rsidR="00203FD0" w:rsidRDefault="00203FD0" w:rsidP="00203FD0">
      <w:pPr>
        <w:spacing w:before="120" w:after="120" w:line="240" w:lineRule="auto"/>
        <w:rPr>
          <w:rFonts w:ascii="Georgia" w:hAnsi="Georgia"/>
          <w:sz w:val="24"/>
        </w:rPr>
      </w:pPr>
      <w:r>
        <w:rPr>
          <w:rFonts w:ascii="Georgia" w:hAnsi="Georgia"/>
          <w:sz w:val="24"/>
        </w:rPr>
        <w:t>Así las cosas, NO hay que recurrir al rezandero, al brujo o al charlatán, a los bebedizos o zumos, a los emplastos o al licor, tema bastante frecuente que dificulta el cuadro clínico y el médico no puede hacer la valoración correcta, generando más confusión y más demora en el tratamiento en donde e</w:t>
      </w:r>
      <w:r w:rsidR="00CE5B46">
        <w:rPr>
          <w:rFonts w:ascii="Georgia" w:hAnsi="Georgia"/>
          <w:sz w:val="24"/>
        </w:rPr>
        <w:t>l</w:t>
      </w:r>
      <w:r>
        <w:rPr>
          <w:rFonts w:ascii="Georgia" w:hAnsi="Georgia"/>
          <w:sz w:val="24"/>
        </w:rPr>
        <w:t xml:space="preserve"> único que pierde es el accidentado.</w:t>
      </w:r>
    </w:p>
    <w:p w14:paraId="1AD7E416" w14:textId="77777777" w:rsidR="00203FD0" w:rsidRDefault="00203FD0" w:rsidP="00203FD0">
      <w:pPr>
        <w:spacing w:before="120" w:after="120" w:line="240" w:lineRule="auto"/>
        <w:rPr>
          <w:rFonts w:ascii="Georgia" w:hAnsi="Georgia"/>
          <w:sz w:val="24"/>
        </w:rPr>
      </w:pPr>
      <w:r>
        <w:rPr>
          <w:rFonts w:ascii="Georgia" w:hAnsi="Georgia"/>
          <w:sz w:val="24"/>
        </w:rPr>
        <w:t xml:space="preserve">Prácticas como por ejemplo </w:t>
      </w:r>
      <w:r w:rsidR="00ED2F9E">
        <w:rPr>
          <w:rFonts w:ascii="Georgia" w:hAnsi="Georgia"/>
          <w:sz w:val="24"/>
        </w:rPr>
        <w:t xml:space="preserve">el uso </w:t>
      </w:r>
      <w:r>
        <w:rPr>
          <w:rFonts w:ascii="Georgia" w:hAnsi="Georgia"/>
          <w:sz w:val="24"/>
        </w:rPr>
        <w:t>de los torniquetes impiden la correcta oxigenación de los tejidos</w:t>
      </w:r>
      <w:r w:rsidR="00ED2F9E">
        <w:rPr>
          <w:rFonts w:ascii="Georgia" w:hAnsi="Georgia"/>
          <w:sz w:val="24"/>
        </w:rPr>
        <w:t>,</w:t>
      </w:r>
      <w:r>
        <w:rPr>
          <w:rFonts w:ascii="Georgia" w:hAnsi="Georgia"/>
          <w:sz w:val="24"/>
        </w:rPr>
        <w:t xml:space="preserve"> lo cual agrava las condiciones del accidentado pudiendo generar necrosis (muerte de los tejidos)</w:t>
      </w:r>
      <w:r w:rsidR="00ED2F9E">
        <w:rPr>
          <w:rFonts w:ascii="Georgia" w:hAnsi="Georgia"/>
          <w:sz w:val="24"/>
        </w:rPr>
        <w:t xml:space="preserve"> </w:t>
      </w:r>
      <w:r>
        <w:rPr>
          <w:rFonts w:ascii="Georgia" w:hAnsi="Georgia"/>
          <w:sz w:val="24"/>
        </w:rPr>
        <w:t xml:space="preserve">sobre todo si es un accidente provocado por una serpiente taya X, o terciopelo o mapaná, de igual forma en este tipo de accidentes en particular, las incisiones y punciones generan hemorragias adicionales y apertura a fuentes de infección que son eventos reportados con frecuencia debido a estos malos manejos. </w:t>
      </w:r>
    </w:p>
    <w:p w14:paraId="6755E0CE" w14:textId="77777777" w:rsidR="00203FD0" w:rsidRDefault="00203FD0" w:rsidP="00203FD0">
      <w:pPr>
        <w:spacing w:before="120" w:after="120" w:line="240" w:lineRule="auto"/>
        <w:rPr>
          <w:rFonts w:ascii="Georgia" w:hAnsi="Georgia"/>
          <w:b/>
          <w:sz w:val="24"/>
          <w:szCs w:val="24"/>
        </w:rPr>
      </w:pPr>
    </w:p>
    <w:p w14:paraId="649E1D3E" w14:textId="77777777" w:rsidR="00203FD0" w:rsidRDefault="00203FD0" w:rsidP="00203FD0">
      <w:pPr>
        <w:spacing w:before="120" w:after="120" w:line="240" w:lineRule="auto"/>
        <w:rPr>
          <w:rFonts w:ascii="Georgia" w:hAnsi="Georgia"/>
          <w:b/>
          <w:sz w:val="24"/>
          <w:szCs w:val="24"/>
        </w:rPr>
      </w:pPr>
      <w:r>
        <w:rPr>
          <w:rFonts w:ascii="Georgia" w:hAnsi="Georgia"/>
          <w:b/>
          <w:sz w:val="24"/>
          <w:szCs w:val="24"/>
        </w:rPr>
        <w:t>¿Qué hacer en caso de accidente ofídico?</w:t>
      </w:r>
    </w:p>
    <w:p w14:paraId="20D4CEA2" w14:textId="458C87E9" w:rsidR="00203FD0" w:rsidRDefault="00203FD0" w:rsidP="00203FD0">
      <w:pPr>
        <w:spacing w:before="120" w:after="120" w:line="240" w:lineRule="auto"/>
        <w:rPr>
          <w:rFonts w:ascii="Georgia" w:hAnsi="Georgia"/>
          <w:sz w:val="24"/>
          <w:szCs w:val="24"/>
        </w:rPr>
      </w:pPr>
      <w:r>
        <w:rPr>
          <w:rFonts w:ascii="Georgia" w:hAnsi="Georgia"/>
          <w:sz w:val="24"/>
          <w:szCs w:val="24"/>
        </w:rPr>
        <w:t>Frente a este escenario es necesario tener claro el deber ser, por parte de los dos actores involucrados al momento del accidente por mordedura de serpiente, en primer lugar, el accidentado y en segundo</w:t>
      </w:r>
      <w:r w:rsidR="0015756D">
        <w:rPr>
          <w:rFonts w:ascii="Georgia" w:hAnsi="Georgia"/>
          <w:sz w:val="24"/>
          <w:szCs w:val="24"/>
          <w:lang w:val="es-MX"/>
        </w:rPr>
        <w:t>,</w:t>
      </w:r>
      <w:r>
        <w:rPr>
          <w:rFonts w:ascii="Georgia" w:hAnsi="Georgia"/>
          <w:sz w:val="24"/>
          <w:szCs w:val="24"/>
        </w:rPr>
        <w:t xml:space="preserve"> el </w:t>
      </w:r>
      <w:r w:rsidR="00085261">
        <w:rPr>
          <w:rFonts w:ascii="Georgia" w:hAnsi="Georgia"/>
          <w:sz w:val="24"/>
          <w:szCs w:val="24"/>
        </w:rPr>
        <w:t>acompañante o</w:t>
      </w:r>
      <w:r>
        <w:rPr>
          <w:rFonts w:ascii="Georgia" w:hAnsi="Georgia"/>
          <w:sz w:val="24"/>
          <w:szCs w:val="24"/>
        </w:rPr>
        <w:t xml:space="preserve"> primer respondiente o quien auxilia al accidentado.</w:t>
      </w:r>
    </w:p>
    <w:p w14:paraId="1F07E10A" w14:textId="77777777" w:rsidR="00203FD0" w:rsidRDefault="00203FD0" w:rsidP="00203FD0">
      <w:pPr>
        <w:spacing w:before="120" w:after="120" w:line="240" w:lineRule="auto"/>
        <w:rPr>
          <w:rFonts w:ascii="Georgia" w:hAnsi="Georgia"/>
          <w:sz w:val="24"/>
          <w:szCs w:val="24"/>
        </w:rPr>
      </w:pPr>
    </w:p>
    <w:p w14:paraId="0C50FB5A" w14:textId="77777777" w:rsidR="00203FD0" w:rsidRDefault="00203FD0" w:rsidP="00203FD0">
      <w:pPr>
        <w:spacing w:before="120" w:after="120" w:line="240" w:lineRule="auto"/>
        <w:rPr>
          <w:rFonts w:ascii="Georgia" w:hAnsi="Georgia"/>
          <w:sz w:val="24"/>
          <w:szCs w:val="24"/>
        </w:rPr>
      </w:pPr>
    </w:p>
    <w:p w14:paraId="19C76073" w14:textId="77777777" w:rsidR="00203FD0" w:rsidRDefault="00203FD0" w:rsidP="00203FD0">
      <w:pPr>
        <w:spacing w:before="120" w:after="120" w:line="240" w:lineRule="auto"/>
        <w:rPr>
          <w:rFonts w:ascii="Georgia" w:hAnsi="Georgia"/>
          <w:b/>
          <w:sz w:val="24"/>
          <w:szCs w:val="24"/>
        </w:rPr>
      </w:pPr>
      <w:r>
        <w:rPr>
          <w:rFonts w:ascii="Georgia" w:hAnsi="Georgia"/>
          <w:b/>
          <w:sz w:val="24"/>
          <w:szCs w:val="24"/>
        </w:rPr>
        <w:lastRenderedPageBreak/>
        <w:t>Manejo prehospitalario – Accidentado</w:t>
      </w:r>
    </w:p>
    <w:p w14:paraId="10CBCA76" w14:textId="77777777" w:rsidR="00203FD0" w:rsidRPr="005F5034" w:rsidRDefault="0015756D" w:rsidP="005F5034">
      <w:pPr>
        <w:pStyle w:val="Prrafodelista"/>
        <w:numPr>
          <w:ilvl w:val="0"/>
          <w:numId w:val="9"/>
        </w:numPr>
        <w:spacing w:before="120" w:after="120" w:line="240" w:lineRule="auto"/>
        <w:rPr>
          <w:rFonts w:ascii="Georgia" w:hAnsi="Georgia"/>
          <w:sz w:val="32"/>
          <w:szCs w:val="24"/>
        </w:rPr>
      </w:pPr>
      <w:r>
        <w:rPr>
          <w:noProof/>
          <w:sz w:val="22"/>
          <w:szCs w:val="22"/>
          <w:lang w:eastAsia="es-CO"/>
        </w:rPr>
        <w:drawing>
          <wp:anchor distT="0" distB="0" distL="114300" distR="114300" simplePos="0" relativeHeight="251700224" behindDoc="0" locked="0" layoutInCell="1" allowOverlap="1" wp14:anchorId="1CCC6744" wp14:editId="68A250AD">
            <wp:simplePos x="0" y="0"/>
            <wp:positionH relativeFrom="margin">
              <wp:posOffset>3609954</wp:posOffset>
            </wp:positionH>
            <wp:positionV relativeFrom="paragraph">
              <wp:posOffset>212462</wp:posOffset>
            </wp:positionV>
            <wp:extent cx="3058160" cy="2522220"/>
            <wp:effectExtent l="0" t="0" r="8890" b="0"/>
            <wp:wrapThrough wrapText="bothSides">
              <wp:wrapPolygon edited="0">
                <wp:start x="538" y="0"/>
                <wp:lineTo x="0" y="326"/>
                <wp:lineTo x="0" y="21045"/>
                <wp:lineTo x="404" y="21372"/>
                <wp:lineTo x="538" y="21372"/>
                <wp:lineTo x="20990" y="21372"/>
                <wp:lineTo x="21125" y="21372"/>
                <wp:lineTo x="21528" y="21045"/>
                <wp:lineTo x="21528" y="326"/>
                <wp:lineTo x="20990" y="0"/>
                <wp:lineTo x="538" y="0"/>
              </wp:wrapPolygon>
            </wp:wrapThrough>
            <wp:docPr id="311" name="Imagen 311"/>
            <wp:cNvGraphicFramePr/>
            <a:graphic xmlns:a="http://schemas.openxmlformats.org/drawingml/2006/main">
              <a:graphicData uri="http://schemas.openxmlformats.org/drawingml/2006/picture">
                <pic:pic xmlns:pic="http://schemas.openxmlformats.org/drawingml/2006/picture">
                  <pic:nvPicPr>
                    <pic:cNvPr id="36" name="Imagen 36"/>
                    <pic:cNvPicPr/>
                  </pic:nvPicPr>
                  <pic:blipFill>
                    <a:blip r:embed="rId70">
                      <a:extLst>
                        <a:ext uri="{28A0092B-C50C-407E-A947-70E740481C1C}">
                          <a14:useLocalDpi xmlns:a14="http://schemas.microsoft.com/office/drawing/2010/main" val="0"/>
                        </a:ext>
                      </a:extLst>
                    </a:blip>
                    <a:stretch>
                      <a:fillRect/>
                    </a:stretch>
                  </pic:blipFill>
                  <pic:spPr>
                    <a:xfrm>
                      <a:off x="0" y="0"/>
                      <a:ext cx="3058160" cy="252222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203FD0" w:rsidRPr="005F5034">
        <w:rPr>
          <w:rFonts w:ascii="Georgia" w:hAnsi="Georgia"/>
          <w:sz w:val="24"/>
        </w:rPr>
        <w:t>Conservar la calma.</w:t>
      </w:r>
    </w:p>
    <w:p w14:paraId="7522CA8F" w14:textId="77777777" w:rsidR="00203FD0" w:rsidRPr="0015756D" w:rsidRDefault="00203FD0" w:rsidP="00203FD0">
      <w:pPr>
        <w:pStyle w:val="Prrafodelista"/>
        <w:spacing w:before="120" w:after="120"/>
        <w:ind w:left="1068"/>
        <w:rPr>
          <w:rFonts w:ascii="Georgia" w:hAnsi="Georgia"/>
          <w:sz w:val="24"/>
        </w:rPr>
      </w:pPr>
    </w:p>
    <w:p w14:paraId="52C1CAE8" w14:textId="77777777" w:rsidR="00203FD0" w:rsidRPr="0015756D" w:rsidRDefault="00203FD0" w:rsidP="00203FD0">
      <w:pPr>
        <w:pStyle w:val="Prrafodelista"/>
        <w:numPr>
          <w:ilvl w:val="0"/>
          <w:numId w:val="9"/>
        </w:numPr>
        <w:spacing w:before="120" w:after="120" w:line="240" w:lineRule="auto"/>
        <w:rPr>
          <w:rFonts w:ascii="Georgia" w:hAnsi="Georgia"/>
          <w:sz w:val="24"/>
        </w:rPr>
      </w:pPr>
      <w:r w:rsidRPr="0015756D">
        <w:rPr>
          <w:rFonts w:ascii="Georgia" w:hAnsi="Georgia"/>
          <w:sz w:val="24"/>
        </w:rPr>
        <w:t>Alejarse de serpiente agresora.</w:t>
      </w:r>
    </w:p>
    <w:p w14:paraId="6F9202F7" w14:textId="77777777" w:rsidR="00203FD0" w:rsidRPr="0015756D" w:rsidRDefault="00203FD0" w:rsidP="00203FD0">
      <w:pPr>
        <w:pStyle w:val="Prrafodelista"/>
        <w:spacing w:before="120" w:after="120"/>
        <w:ind w:left="1068"/>
        <w:rPr>
          <w:rFonts w:ascii="Georgia" w:hAnsi="Georgia"/>
          <w:sz w:val="24"/>
        </w:rPr>
      </w:pPr>
    </w:p>
    <w:p w14:paraId="4F88B205" w14:textId="77777777" w:rsidR="00203FD0" w:rsidRPr="0015756D" w:rsidRDefault="00203FD0" w:rsidP="00203FD0">
      <w:pPr>
        <w:pStyle w:val="Prrafodelista"/>
        <w:numPr>
          <w:ilvl w:val="0"/>
          <w:numId w:val="9"/>
        </w:numPr>
        <w:spacing w:before="120" w:after="120" w:line="240" w:lineRule="auto"/>
        <w:rPr>
          <w:rFonts w:ascii="Georgia" w:hAnsi="Georgia"/>
          <w:sz w:val="24"/>
        </w:rPr>
      </w:pPr>
      <w:r w:rsidRPr="0015756D">
        <w:rPr>
          <w:rFonts w:ascii="Georgia" w:hAnsi="Georgia"/>
          <w:sz w:val="24"/>
        </w:rPr>
        <w:t>Solicitar la ayuda.</w:t>
      </w:r>
    </w:p>
    <w:p w14:paraId="4A22400F" w14:textId="77777777" w:rsidR="00203FD0" w:rsidRPr="0015756D" w:rsidRDefault="00203FD0" w:rsidP="00203FD0">
      <w:pPr>
        <w:pStyle w:val="Prrafodelista"/>
        <w:spacing w:before="120" w:after="120"/>
        <w:ind w:left="1068"/>
        <w:rPr>
          <w:rFonts w:ascii="Georgia" w:hAnsi="Georgia"/>
          <w:sz w:val="24"/>
        </w:rPr>
      </w:pPr>
    </w:p>
    <w:p w14:paraId="1F005BEA" w14:textId="77777777" w:rsidR="00203FD0" w:rsidRPr="0015756D" w:rsidRDefault="00203FD0" w:rsidP="00203FD0">
      <w:pPr>
        <w:pStyle w:val="Prrafodelista"/>
        <w:numPr>
          <w:ilvl w:val="0"/>
          <w:numId w:val="9"/>
        </w:numPr>
        <w:spacing w:before="120" w:after="120" w:line="240" w:lineRule="auto"/>
        <w:rPr>
          <w:rFonts w:ascii="Georgia" w:hAnsi="Georgia"/>
          <w:sz w:val="24"/>
        </w:rPr>
      </w:pPr>
      <w:r w:rsidRPr="0015756D">
        <w:rPr>
          <w:rFonts w:ascii="Georgia" w:hAnsi="Georgia"/>
          <w:sz w:val="24"/>
        </w:rPr>
        <w:t>Procure salida de sangre de herida de inmediato.</w:t>
      </w:r>
    </w:p>
    <w:p w14:paraId="6BD2D907" w14:textId="77777777" w:rsidR="00203FD0" w:rsidRPr="0015756D" w:rsidRDefault="00203FD0" w:rsidP="00203FD0">
      <w:pPr>
        <w:pStyle w:val="Prrafodelista"/>
        <w:spacing w:before="120" w:after="120"/>
        <w:ind w:left="1068"/>
        <w:rPr>
          <w:rFonts w:ascii="Georgia" w:hAnsi="Georgia"/>
          <w:sz w:val="24"/>
        </w:rPr>
      </w:pPr>
    </w:p>
    <w:p w14:paraId="12DCC427" w14:textId="77777777" w:rsidR="00203FD0" w:rsidRPr="0015756D" w:rsidRDefault="00203FD0" w:rsidP="00203FD0">
      <w:pPr>
        <w:pStyle w:val="Prrafodelista"/>
        <w:numPr>
          <w:ilvl w:val="0"/>
          <w:numId w:val="9"/>
        </w:numPr>
        <w:spacing w:before="120" w:after="120" w:line="240" w:lineRule="auto"/>
        <w:rPr>
          <w:rFonts w:ascii="Georgia" w:hAnsi="Georgia"/>
          <w:sz w:val="24"/>
        </w:rPr>
      </w:pPr>
      <w:r w:rsidRPr="0015756D">
        <w:rPr>
          <w:rFonts w:ascii="Georgia" w:hAnsi="Georgia"/>
          <w:sz w:val="24"/>
        </w:rPr>
        <w:t>Lavar la herida con agua, jabón y desinfectar.</w:t>
      </w:r>
    </w:p>
    <w:p w14:paraId="3A5DC125" w14:textId="77777777" w:rsidR="00203FD0" w:rsidRPr="0015756D" w:rsidRDefault="00203FD0" w:rsidP="00203FD0">
      <w:pPr>
        <w:pStyle w:val="Prrafodelista"/>
        <w:spacing w:before="120" w:after="120"/>
        <w:ind w:left="1068"/>
        <w:rPr>
          <w:rFonts w:ascii="Georgia" w:hAnsi="Georgia"/>
          <w:sz w:val="24"/>
        </w:rPr>
      </w:pPr>
    </w:p>
    <w:p w14:paraId="39C76C07" w14:textId="77777777" w:rsidR="00203FD0" w:rsidRPr="0015756D" w:rsidRDefault="00203FD0" w:rsidP="00203FD0">
      <w:pPr>
        <w:pStyle w:val="Prrafodelista"/>
        <w:numPr>
          <w:ilvl w:val="0"/>
          <w:numId w:val="9"/>
        </w:numPr>
        <w:spacing w:before="120" w:after="120" w:line="240" w:lineRule="auto"/>
        <w:rPr>
          <w:rFonts w:ascii="Georgia" w:hAnsi="Georgia"/>
          <w:sz w:val="24"/>
        </w:rPr>
      </w:pPr>
      <w:r w:rsidRPr="0015756D">
        <w:rPr>
          <w:rFonts w:ascii="Georgia" w:hAnsi="Georgia"/>
          <w:sz w:val="24"/>
        </w:rPr>
        <w:t>De ser posible foto o capturar serpiente.</w:t>
      </w:r>
    </w:p>
    <w:p w14:paraId="32881C3D" w14:textId="77777777" w:rsidR="0015756D" w:rsidRDefault="0015756D" w:rsidP="00203FD0">
      <w:pPr>
        <w:spacing w:before="120" w:after="120" w:line="240" w:lineRule="auto"/>
        <w:rPr>
          <w:rFonts w:ascii="Georgia" w:hAnsi="Georgia"/>
          <w:sz w:val="24"/>
        </w:rPr>
      </w:pPr>
    </w:p>
    <w:p w14:paraId="2AB025E1" w14:textId="77777777" w:rsidR="00203FD0" w:rsidRDefault="00203FD0" w:rsidP="00203FD0">
      <w:pPr>
        <w:spacing w:before="120" w:after="120" w:line="240" w:lineRule="auto"/>
        <w:rPr>
          <w:rFonts w:ascii="Georgia" w:hAnsi="Georgia"/>
          <w:b/>
          <w:sz w:val="24"/>
        </w:rPr>
      </w:pPr>
      <w:r w:rsidRPr="0015756D">
        <w:rPr>
          <w:rFonts w:ascii="Georgia" w:hAnsi="Georgia"/>
          <w:b/>
          <w:sz w:val="24"/>
        </w:rPr>
        <w:t>Manejo prehospitalario – El que auxilia</w:t>
      </w:r>
    </w:p>
    <w:p w14:paraId="42A9FAC9" w14:textId="77777777" w:rsidR="00203FD0" w:rsidRPr="0015756D" w:rsidRDefault="00203FD0" w:rsidP="00203FD0">
      <w:pPr>
        <w:pStyle w:val="Prrafodelista"/>
        <w:numPr>
          <w:ilvl w:val="0"/>
          <w:numId w:val="9"/>
        </w:numPr>
        <w:spacing w:before="120" w:after="120" w:line="240" w:lineRule="auto"/>
        <w:rPr>
          <w:rFonts w:ascii="Georgia" w:hAnsi="Georgia"/>
          <w:sz w:val="32"/>
        </w:rPr>
      </w:pPr>
      <w:r w:rsidRPr="0015756D">
        <w:rPr>
          <w:rFonts w:ascii="Georgia" w:hAnsi="Georgia"/>
          <w:sz w:val="24"/>
        </w:rPr>
        <w:t>Calmar al accidentado.</w:t>
      </w:r>
    </w:p>
    <w:p w14:paraId="0E06C6E4" w14:textId="77777777" w:rsidR="00203FD0" w:rsidRPr="0015756D" w:rsidRDefault="00203FD0" w:rsidP="00203FD0">
      <w:pPr>
        <w:pStyle w:val="Prrafodelista"/>
        <w:spacing w:before="120" w:after="120"/>
        <w:ind w:left="1068"/>
        <w:rPr>
          <w:rFonts w:ascii="Georgia" w:hAnsi="Georgia"/>
          <w:sz w:val="24"/>
        </w:rPr>
      </w:pPr>
    </w:p>
    <w:p w14:paraId="3508D273" w14:textId="77777777" w:rsidR="00203FD0" w:rsidRPr="0015756D" w:rsidRDefault="00203FD0" w:rsidP="00203FD0">
      <w:pPr>
        <w:pStyle w:val="Prrafodelista"/>
        <w:numPr>
          <w:ilvl w:val="0"/>
          <w:numId w:val="9"/>
        </w:numPr>
        <w:spacing w:before="120" w:after="120" w:line="240" w:lineRule="auto"/>
        <w:rPr>
          <w:rFonts w:ascii="Georgia" w:hAnsi="Georgia"/>
          <w:sz w:val="24"/>
        </w:rPr>
      </w:pPr>
      <w:r w:rsidRPr="0015756D">
        <w:rPr>
          <w:rFonts w:ascii="Georgia" w:hAnsi="Georgia"/>
          <w:sz w:val="24"/>
        </w:rPr>
        <w:t>Evitar que haga ejercicio.</w:t>
      </w:r>
    </w:p>
    <w:p w14:paraId="2E7E5368" w14:textId="77777777" w:rsidR="00203FD0" w:rsidRPr="0015756D" w:rsidRDefault="00203FD0" w:rsidP="00203FD0">
      <w:pPr>
        <w:pStyle w:val="Prrafodelista"/>
        <w:spacing w:before="120" w:after="120"/>
        <w:ind w:left="1068"/>
        <w:rPr>
          <w:rFonts w:ascii="Georgia" w:hAnsi="Georgia"/>
          <w:sz w:val="24"/>
        </w:rPr>
      </w:pPr>
    </w:p>
    <w:p w14:paraId="3F527727" w14:textId="77777777" w:rsidR="00203FD0" w:rsidRPr="0015756D" w:rsidRDefault="00203FD0" w:rsidP="00203FD0">
      <w:pPr>
        <w:pStyle w:val="Prrafodelista"/>
        <w:numPr>
          <w:ilvl w:val="0"/>
          <w:numId w:val="9"/>
        </w:numPr>
        <w:spacing w:before="120" w:after="120" w:line="240" w:lineRule="auto"/>
        <w:rPr>
          <w:rFonts w:ascii="Georgia" w:hAnsi="Georgia"/>
          <w:sz w:val="24"/>
        </w:rPr>
      </w:pPr>
      <w:r w:rsidRPr="0015756D">
        <w:rPr>
          <w:rFonts w:ascii="Georgia" w:hAnsi="Georgia"/>
          <w:sz w:val="24"/>
        </w:rPr>
        <w:t>Retirar elementos compresivos.</w:t>
      </w:r>
    </w:p>
    <w:p w14:paraId="59B1D9C0" w14:textId="77777777" w:rsidR="00203FD0" w:rsidRPr="0015756D" w:rsidRDefault="00203FD0" w:rsidP="00203FD0">
      <w:pPr>
        <w:pStyle w:val="Prrafodelista"/>
        <w:spacing w:before="120" w:after="120"/>
        <w:ind w:left="1068"/>
        <w:rPr>
          <w:rFonts w:ascii="Georgia" w:hAnsi="Georgia"/>
          <w:sz w:val="24"/>
        </w:rPr>
      </w:pPr>
    </w:p>
    <w:p w14:paraId="16FB78A3" w14:textId="77777777" w:rsidR="00203FD0" w:rsidRPr="0015756D" w:rsidRDefault="00203FD0" w:rsidP="00203FD0">
      <w:pPr>
        <w:pStyle w:val="Prrafodelista"/>
        <w:numPr>
          <w:ilvl w:val="0"/>
          <w:numId w:val="9"/>
        </w:numPr>
        <w:spacing w:before="120" w:after="120" w:line="240" w:lineRule="auto"/>
        <w:rPr>
          <w:rFonts w:ascii="Georgia" w:hAnsi="Georgia"/>
          <w:sz w:val="24"/>
        </w:rPr>
      </w:pPr>
      <w:r w:rsidRPr="0015756D">
        <w:rPr>
          <w:rFonts w:ascii="Georgia" w:hAnsi="Georgia"/>
          <w:sz w:val="24"/>
        </w:rPr>
        <w:t>Mantenerlo acostado.</w:t>
      </w:r>
    </w:p>
    <w:p w14:paraId="484FCF8B" w14:textId="77777777" w:rsidR="00203FD0" w:rsidRPr="0015756D" w:rsidRDefault="00203FD0" w:rsidP="00203FD0">
      <w:pPr>
        <w:pStyle w:val="Prrafodelista"/>
        <w:spacing w:before="120" w:after="120"/>
        <w:ind w:left="1068"/>
        <w:rPr>
          <w:rFonts w:ascii="Georgia" w:hAnsi="Georgia"/>
          <w:sz w:val="24"/>
        </w:rPr>
      </w:pPr>
    </w:p>
    <w:p w14:paraId="38D9E887" w14:textId="77777777" w:rsidR="00203FD0" w:rsidRPr="0015756D" w:rsidRDefault="00203FD0" w:rsidP="00203FD0">
      <w:pPr>
        <w:pStyle w:val="Prrafodelista"/>
        <w:numPr>
          <w:ilvl w:val="0"/>
          <w:numId w:val="9"/>
        </w:numPr>
        <w:spacing w:before="120" w:after="120" w:line="240" w:lineRule="auto"/>
        <w:rPr>
          <w:rFonts w:ascii="Georgia" w:hAnsi="Georgia"/>
          <w:sz w:val="24"/>
        </w:rPr>
      </w:pPr>
      <w:r w:rsidRPr="0015756D">
        <w:rPr>
          <w:rFonts w:ascii="Georgia" w:hAnsi="Georgia"/>
          <w:sz w:val="24"/>
        </w:rPr>
        <w:t>Tomar foto de la serpiente o intentar capturar la serpiente, recogerla y transportarla de manera segura si la han matado.</w:t>
      </w:r>
    </w:p>
    <w:p w14:paraId="1ABA6580" w14:textId="77777777" w:rsidR="00203FD0" w:rsidRPr="0015756D" w:rsidRDefault="00203FD0" w:rsidP="00203FD0">
      <w:pPr>
        <w:pStyle w:val="Prrafodelista"/>
        <w:spacing w:before="120" w:after="120"/>
        <w:ind w:left="1068"/>
        <w:rPr>
          <w:rFonts w:ascii="Georgia" w:hAnsi="Georgia"/>
          <w:sz w:val="24"/>
        </w:rPr>
      </w:pPr>
    </w:p>
    <w:p w14:paraId="7BD4ACE6" w14:textId="77777777" w:rsidR="00203FD0" w:rsidRPr="0015756D" w:rsidRDefault="00203FD0" w:rsidP="00203FD0">
      <w:pPr>
        <w:pStyle w:val="Prrafodelista"/>
        <w:numPr>
          <w:ilvl w:val="0"/>
          <w:numId w:val="9"/>
        </w:numPr>
        <w:spacing w:before="120" w:after="120" w:line="240" w:lineRule="auto"/>
        <w:rPr>
          <w:rFonts w:ascii="Georgia" w:hAnsi="Georgia"/>
          <w:sz w:val="24"/>
        </w:rPr>
      </w:pPr>
      <w:r w:rsidRPr="0015756D">
        <w:rPr>
          <w:rFonts w:ascii="Georgia" w:hAnsi="Georgia"/>
          <w:sz w:val="24"/>
        </w:rPr>
        <w:t>Pedir ayuda (ambulancia u otro).</w:t>
      </w:r>
    </w:p>
    <w:p w14:paraId="28F9E5BF" w14:textId="77777777" w:rsidR="00203FD0" w:rsidRPr="0015756D" w:rsidRDefault="00203FD0" w:rsidP="00203FD0">
      <w:pPr>
        <w:pStyle w:val="Prrafodelista"/>
        <w:spacing w:before="120" w:after="120"/>
        <w:ind w:left="1068"/>
        <w:rPr>
          <w:rFonts w:ascii="Georgia" w:hAnsi="Georgia"/>
          <w:sz w:val="24"/>
        </w:rPr>
      </w:pPr>
    </w:p>
    <w:p w14:paraId="15EFA356" w14:textId="77777777" w:rsidR="00203FD0" w:rsidRPr="0015756D" w:rsidRDefault="00203FD0" w:rsidP="00203FD0">
      <w:pPr>
        <w:pStyle w:val="Prrafodelista"/>
        <w:numPr>
          <w:ilvl w:val="0"/>
          <w:numId w:val="9"/>
        </w:numPr>
        <w:spacing w:before="120" w:after="120" w:line="240" w:lineRule="auto"/>
        <w:rPr>
          <w:rFonts w:ascii="Georgia" w:hAnsi="Georgia"/>
          <w:sz w:val="24"/>
        </w:rPr>
      </w:pPr>
      <w:r w:rsidRPr="0015756D">
        <w:rPr>
          <w:rFonts w:ascii="Georgia" w:hAnsi="Georgia"/>
          <w:sz w:val="24"/>
        </w:rPr>
        <w:t>Vigilar evolución (tiempos, síntomas).</w:t>
      </w:r>
    </w:p>
    <w:p w14:paraId="2559D0A4" w14:textId="77777777" w:rsidR="00203FD0" w:rsidRPr="0015756D" w:rsidRDefault="00203FD0" w:rsidP="00203FD0">
      <w:pPr>
        <w:pStyle w:val="Prrafodelista"/>
        <w:spacing w:before="120" w:after="120"/>
        <w:ind w:left="1068"/>
        <w:rPr>
          <w:rFonts w:ascii="Georgia" w:hAnsi="Georgia"/>
          <w:sz w:val="24"/>
        </w:rPr>
      </w:pPr>
    </w:p>
    <w:p w14:paraId="01A5F87A" w14:textId="77777777" w:rsidR="00203FD0" w:rsidRPr="0015756D" w:rsidRDefault="00203FD0" w:rsidP="00203FD0">
      <w:pPr>
        <w:pStyle w:val="Prrafodelista"/>
        <w:numPr>
          <w:ilvl w:val="0"/>
          <w:numId w:val="9"/>
        </w:numPr>
        <w:spacing w:before="120" w:after="120" w:line="240" w:lineRule="auto"/>
        <w:rPr>
          <w:rFonts w:ascii="Georgia" w:hAnsi="Georgia"/>
          <w:sz w:val="24"/>
        </w:rPr>
      </w:pPr>
      <w:r w:rsidRPr="0015756D">
        <w:rPr>
          <w:rFonts w:ascii="Georgia" w:hAnsi="Georgia"/>
          <w:sz w:val="24"/>
        </w:rPr>
        <w:t>Preguntar al paciente condición de salud.</w:t>
      </w:r>
    </w:p>
    <w:p w14:paraId="573A0C14" w14:textId="77777777" w:rsidR="00203FD0" w:rsidRPr="0015756D" w:rsidRDefault="00203FD0" w:rsidP="00203FD0">
      <w:pPr>
        <w:pStyle w:val="Prrafodelista"/>
        <w:rPr>
          <w:rFonts w:ascii="Georgia" w:hAnsi="Georgia"/>
          <w:sz w:val="24"/>
        </w:rPr>
      </w:pPr>
    </w:p>
    <w:p w14:paraId="68EE381A" w14:textId="77777777" w:rsidR="00203FD0" w:rsidRPr="0015756D" w:rsidRDefault="00203FD0" w:rsidP="00203FD0">
      <w:pPr>
        <w:pStyle w:val="Prrafodelista"/>
        <w:numPr>
          <w:ilvl w:val="0"/>
          <w:numId w:val="9"/>
        </w:numPr>
        <w:spacing w:before="120" w:after="120" w:line="240" w:lineRule="auto"/>
        <w:rPr>
          <w:rFonts w:ascii="Georgia" w:hAnsi="Georgia"/>
          <w:sz w:val="24"/>
        </w:rPr>
      </w:pPr>
      <w:r w:rsidRPr="0015756D">
        <w:rPr>
          <w:rFonts w:ascii="Georgia" w:hAnsi="Georgia"/>
          <w:sz w:val="24"/>
        </w:rPr>
        <w:t>Transportar el paciente acostado y el miembro afectado a la altura del corazón.</w:t>
      </w:r>
    </w:p>
    <w:p w14:paraId="15EB24C6" w14:textId="77777777" w:rsidR="00203FD0" w:rsidRDefault="00203FD0" w:rsidP="00203FD0">
      <w:pPr>
        <w:spacing w:before="120" w:after="120" w:line="240" w:lineRule="auto"/>
        <w:rPr>
          <w:rFonts w:ascii="Georgia" w:hAnsi="Georgia"/>
          <w:sz w:val="28"/>
          <w:szCs w:val="24"/>
        </w:rPr>
      </w:pPr>
    </w:p>
    <w:p w14:paraId="78EE85E9" w14:textId="77777777" w:rsidR="00203FD0" w:rsidRPr="0015756D" w:rsidRDefault="00203FD0" w:rsidP="00203FD0">
      <w:pPr>
        <w:spacing w:before="120" w:after="120" w:line="240" w:lineRule="auto"/>
        <w:rPr>
          <w:rFonts w:ascii="Georgia" w:hAnsi="Georgia"/>
          <w:b/>
          <w:sz w:val="24"/>
          <w:szCs w:val="24"/>
        </w:rPr>
      </w:pPr>
      <w:r w:rsidRPr="0015756D">
        <w:rPr>
          <w:rFonts w:ascii="Georgia" w:hAnsi="Georgia"/>
          <w:b/>
          <w:sz w:val="24"/>
          <w:szCs w:val="24"/>
        </w:rPr>
        <w:t>¿Qué hacer? – En el hospital</w:t>
      </w:r>
    </w:p>
    <w:p w14:paraId="71942E82" w14:textId="77777777" w:rsidR="00203FD0" w:rsidRPr="0015756D" w:rsidRDefault="00203FD0" w:rsidP="00203FD0">
      <w:pPr>
        <w:pStyle w:val="Prrafodelista"/>
        <w:numPr>
          <w:ilvl w:val="0"/>
          <w:numId w:val="9"/>
        </w:numPr>
        <w:spacing w:before="120" w:after="120" w:line="240" w:lineRule="auto"/>
        <w:rPr>
          <w:rFonts w:ascii="Georgia" w:hAnsi="Georgia"/>
          <w:sz w:val="32"/>
          <w:szCs w:val="24"/>
        </w:rPr>
      </w:pPr>
      <w:r w:rsidRPr="0015756D">
        <w:rPr>
          <w:rFonts w:ascii="Georgia" w:hAnsi="Georgia"/>
          <w:sz w:val="24"/>
        </w:rPr>
        <w:t>Es una emergencia vital.</w:t>
      </w:r>
    </w:p>
    <w:p w14:paraId="5CC91C99" w14:textId="77777777" w:rsidR="00203FD0" w:rsidRPr="0015756D" w:rsidRDefault="00203FD0" w:rsidP="00203FD0">
      <w:pPr>
        <w:pStyle w:val="Prrafodelista"/>
        <w:spacing w:before="120" w:after="120"/>
        <w:ind w:left="1068"/>
        <w:rPr>
          <w:rFonts w:ascii="Georgia" w:hAnsi="Georgia"/>
          <w:sz w:val="24"/>
        </w:rPr>
      </w:pPr>
    </w:p>
    <w:p w14:paraId="2A5AFEA9" w14:textId="77777777" w:rsidR="00203FD0" w:rsidRPr="0015756D" w:rsidRDefault="00203FD0" w:rsidP="00203FD0">
      <w:pPr>
        <w:pStyle w:val="Prrafodelista"/>
        <w:numPr>
          <w:ilvl w:val="0"/>
          <w:numId w:val="9"/>
        </w:numPr>
        <w:spacing w:before="120" w:after="120" w:line="240" w:lineRule="auto"/>
        <w:rPr>
          <w:rFonts w:ascii="Georgia" w:hAnsi="Georgia"/>
          <w:sz w:val="24"/>
        </w:rPr>
      </w:pPr>
      <w:r w:rsidRPr="0015756D">
        <w:rPr>
          <w:rFonts w:ascii="Georgia" w:hAnsi="Georgia"/>
          <w:sz w:val="24"/>
        </w:rPr>
        <w:t>Informar tiempo de ocurrencia del accidente.</w:t>
      </w:r>
    </w:p>
    <w:p w14:paraId="7FE87481" w14:textId="77777777" w:rsidR="00203FD0" w:rsidRPr="0015756D" w:rsidRDefault="00203FD0" w:rsidP="00203FD0">
      <w:pPr>
        <w:pStyle w:val="Prrafodelista"/>
        <w:spacing w:before="120" w:after="120"/>
        <w:ind w:left="1068"/>
        <w:rPr>
          <w:rFonts w:ascii="Georgia" w:hAnsi="Georgia"/>
          <w:sz w:val="24"/>
        </w:rPr>
      </w:pPr>
    </w:p>
    <w:p w14:paraId="13CA7446" w14:textId="77777777" w:rsidR="00203FD0" w:rsidRPr="0015756D" w:rsidRDefault="00203FD0" w:rsidP="00203FD0">
      <w:pPr>
        <w:pStyle w:val="Prrafodelista"/>
        <w:numPr>
          <w:ilvl w:val="0"/>
          <w:numId w:val="9"/>
        </w:numPr>
        <w:spacing w:before="120" w:after="120" w:line="240" w:lineRule="auto"/>
        <w:rPr>
          <w:rFonts w:ascii="Georgia" w:hAnsi="Georgia"/>
          <w:sz w:val="24"/>
        </w:rPr>
      </w:pPr>
      <w:r w:rsidRPr="0015756D">
        <w:rPr>
          <w:rFonts w:ascii="Georgia" w:hAnsi="Georgia"/>
          <w:sz w:val="24"/>
        </w:rPr>
        <w:t>Informar enfermedades de base del accidentado.</w:t>
      </w:r>
    </w:p>
    <w:p w14:paraId="58DB5B33" w14:textId="77777777" w:rsidR="00203FD0" w:rsidRPr="0015756D" w:rsidRDefault="00203FD0" w:rsidP="00203FD0">
      <w:pPr>
        <w:pStyle w:val="Prrafodelista"/>
        <w:spacing w:before="120" w:after="120"/>
        <w:ind w:left="1068"/>
        <w:rPr>
          <w:rFonts w:ascii="Georgia" w:hAnsi="Georgia"/>
          <w:sz w:val="24"/>
        </w:rPr>
      </w:pPr>
    </w:p>
    <w:p w14:paraId="72468F16" w14:textId="77777777" w:rsidR="00203FD0" w:rsidRPr="0015756D" w:rsidRDefault="00203FD0" w:rsidP="00203FD0">
      <w:pPr>
        <w:pStyle w:val="Prrafodelista"/>
        <w:numPr>
          <w:ilvl w:val="0"/>
          <w:numId w:val="9"/>
        </w:numPr>
        <w:spacing w:before="120" w:after="120" w:line="240" w:lineRule="auto"/>
        <w:rPr>
          <w:rFonts w:ascii="Georgia" w:hAnsi="Georgia"/>
          <w:sz w:val="24"/>
        </w:rPr>
      </w:pPr>
      <w:r w:rsidRPr="0015756D">
        <w:rPr>
          <w:rFonts w:ascii="Georgia" w:hAnsi="Georgia"/>
          <w:sz w:val="24"/>
        </w:rPr>
        <w:t>Informar la evolución del accidente.</w:t>
      </w:r>
    </w:p>
    <w:p w14:paraId="17EC3DD9" w14:textId="77777777" w:rsidR="00203FD0" w:rsidRPr="0015756D" w:rsidRDefault="00203FD0" w:rsidP="00203FD0">
      <w:pPr>
        <w:pStyle w:val="Prrafodelista"/>
        <w:spacing w:before="120" w:after="120"/>
        <w:ind w:left="1068"/>
        <w:rPr>
          <w:rFonts w:ascii="Georgia" w:hAnsi="Georgia"/>
          <w:sz w:val="24"/>
        </w:rPr>
      </w:pPr>
    </w:p>
    <w:p w14:paraId="5D0D753D" w14:textId="74DF9883" w:rsidR="00203FD0" w:rsidRPr="0015756D" w:rsidRDefault="00203FD0" w:rsidP="00203FD0">
      <w:pPr>
        <w:pStyle w:val="Prrafodelista"/>
        <w:numPr>
          <w:ilvl w:val="0"/>
          <w:numId w:val="9"/>
        </w:numPr>
        <w:spacing w:before="120" w:after="120" w:line="240" w:lineRule="auto"/>
        <w:rPr>
          <w:rFonts w:ascii="Georgia" w:hAnsi="Georgia"/>
          <w:sz w:val="24"/>
        </w:rPr>
      </w:pPr>
      <w:r w:rsidRPr="0015756D">
        <w:rPr>
          <w:rFonts w:ascii="Georgia" w:hAnsi="Georgia"/>
          <w:sz w:val="24"/>
        </w:rPr>
        <w:t xml:space="preserve">Informar antecedentes médicos, incluyendo tratamientos previos con sueros heterólogos (suero </w:t>
      </w:r>
      <w:r w:rsidR="00085261" w:rsidRPr="0015756D">
        <w:rPr>
          <w:rFonts w:ascii="Georgia" w:hAnsi="Georgia"/>
          <w:sz w:val="24"/>
        </w:rPr>
        <w:t>antirrábico</w:t>
      </w:r>
      <w:r w:rsidRPr="0015756D">
        <w:rPr>
          <w:rFonts w:ascii="Georgia" w:hAnsi="Georgia"/>
          <w:sz w:val="24"/>
        </w:rPr>
        <w:t>, antitetánico o antiofídico).</w:t>
      </w:r>
    </w:p>
    <w:p w14:paraId="685782F8" w14:textId="77777777" w:rsidR="00203FD0" w:rsidRPr="0015756D" w:rsidRDefault="00203FD0" w:rsidP="00203FD0">
      <w:pPr>
        <w:pStyle w:val="Prrafodelista"/>
        <w:spacing w:before="120" w:after="120"/>
        <w:ind w:left="1068"/>
        <w:rPr>
          <w:rFonts w:ascii="Georgia" w:hAnsi="Georgia"/>
          <w:sz w:val="24"/>
        </w:rPr>
      </w:pPr>
    </w:p>
    <w:p w14:paraId="00484DD2" w14:textId="77777777" w:rsidR="00203FD0" w:rsidRPr="0015756D" w:rsidRDefault="00203FD0" w:rsidP="00203FD0">
      <w:pPr>
        <w:pStyle w:val="Prrafodelista"/>
        <w:numPr>
          <w:ilvl w:val="0"/>
          <w:numId w:val="9"/>
        </w:numPr>
        <w:spacing w:before="120" w:after="120" w:line="240" w:lineRule="auto"/>
        <w:rPr>
          <w:rFonts w:ascii="Georgia" w:hAnsi="Georgia"/>
          <w:sz w:val="24"/>
        </w:rPr>
      </w:pPr>
      <w:r w:rsidRPr="0015756D">
        <w:rPr>
          <w:rFonts w:ascii="Georgia" w:hAnsi="Georgia"/>
          <w:sz w:val="24"/>
        </w:rPr>
        <w:t>Informar sobre la serpiente (foto o animal)</w:t>
      </w:r>
    </w:p>
    <w:p w14:paraId="70DE3014" w14:textId="77777777" w:rsidR="00203FD0" w:rsidRDefault="00203FD0" w:rsidP="00203FD0">
      <w:pPr>
        <w:spacing w:before="120" w:after="120" w:line="240" w:lineRule="auto"/>
        <w:rPr>
          <w:rFonts w:ascii="Georgia" w:hAnsi="Georgia"/>
          <w:szCs w:val="24"/>
        </w:rPr>
      </w:pPr>
      <w:r>
        <w:rPr>
          <w:noProof/>
          <w:lang w:eastAsia="es-CO"/>
        </w:rPr>
        <w:drawing>
          <wp:anchor distT="0" distB="0" distL="114300" distR="114300" simplePos="0" relativeHeight="251701248" behindDoc="1" locked="0" layoutInCell="1" allowOverlap="1" wp14:anchorId="1240924C" wp14:editId="523920A2">
            <wp:simplePos x="0" y="0"/>
            <wp:positionH relativeFrom="page">
              <wp:posOffset>190500</wp:posOffset>
            </wp:positionH>
            <wp:positionV relativeFrom="paragraph">
              <wp:posOffset>179705</wp:posOffset>
            </wp:positionV>
            <wp:extent cx="2286000" cy="1774190"/>
            <wp:effectExtent l="0" t="0" r="0" b="0"/>
            <wp:wrapTight wrapText="bothSides">
              <wp:wrapPolygon edited="0">
                <wp:start x="720" y="0"/>
                <wp:lineTo x="0" y="464"/>
                <wp:lineTo x="0" y="21105"/>
                <wp:lineTo x="720" y="21337"/>
                <wp:lineTo x="20700" y="21337"/>
                <wp:lineTo x="21420" y="21105"/>
                <wp:lineTo x="21420" y="464"/>
                <wp:lineTo x="20700" y="0"/>
                <wp:lineTo x="720" y="0"/>
              </wp:wrapPolygon>
            </wp:wrapTight>
            <wp:docPr id="310" name="Imagen 310"/>
            <wp:cNvGraphicFramePr/>
            <a:graphic xmlns:a="http://schemas.openxmlformats.org/drawingml/2006/main">
              <a:graphicData uri="http://schemas.openxmlformats.org/drawingml/2006/picture">
                <pic:pic xmlns:pic="http://schemas.openxmlformats.org/drawingml/2006/picture">
                  <pic:nvPicPr>
                    <pic:cNvPr id="38" name="Imagen 2"/>
                    <pic:cNvPicPr/>
                  </pic:nvPicPr>
                  <pic:blipFill rotWithShape="1">
                    <a:blip r:embed="rId71" cstate="print">
                      <a:extLst>
                        <a:ext uri="{28A0092B-C50C-407E-A947-70E740481C1C}">
                          <a14:useLocalDpi xmlns:a14="http://schemas.microsoft.com/office/drawing/2010/main" val="0"/>
                        </a:ext>
                      </a:extLst>
                    </a:blip>
                    <a:srcRect l="16370" t="6101" r="23908" b="23937"/>
                    <a:stretch/>
                  </pic:blipFill>
                  <pic:spPr>
                    <a:xfrm>
                      <a:off x="0" y="0"/>
                      <a:ext cx="2286000" cy="17741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6E7515A" w14:textId="77777777" w:rsidR="00203FD0" w:rsidRDefault="00203FD0" w:rsidP="00203FD0">
      <w:pPr>
        <w:spacing w:before="120" w:after="120" w:line="240" w:lineRule="auto"/>
        <w:rPr>
          <w:rFonts w:ascii="Georgia" w:hAnsi="Georgia"/>
          <w:sz w:val="24"/>
          <w:szCs w:val="24"/>
        </w:rPr>
      </w:pPr>
      <w:r>
        <w:rPr>
          <w:rFonts w:ascii="Georgia" w:hAnsi="Georgia"/>
          <w:sz w:val="24"/>
          <w:szCs w:val="24"/>
        </w:rPr>
        <w:t xml:space="preserve">En la actualidad el único tratamiento eficaz </w:t>
      </w:r>
      <w:r w:rsidR="001832BC">
        <w:rPr>
          <w:rFonts w:ascii="Georgia" w:hAnsi="Georgia"/>
          <w:sz w:val="24"/>
          <w:szCs w:val="24"/>
        </w:rPr>
        <w:t xml:space="preserve">y </w:t>
      </w:r>
      <w:r>
        <w:rPr>
          <w:rFonts w:ascii="Georgia" w:hAnsi="Georgia"/>
          <w:sz w:val="24"/>
          <w:szCs w:val="24"/>
        </w:rPr>
        <w:t xml:space="preserve">demostrado científicamente para el accidente ofídico es el uso de suero antiofídico o antiveneno. En Colombia se encuentran disponibles 2 tipos de sueros. El Suero Antiofídico Polivalente, específico como tratamiento para el envenenamiento ocasionado por mordeduras de serpientes de la familia Viperidae, y el Antiveneno Anticoral Polivalente </w:t>
      </w:r>
      <w:r w:rsidR="001832BC">
        <w:rPr>
          <w:rFonts w:ascii="Georgia" w:hAnsi="Georgia"/>
          <w:sz w:val="24"/>
          <w:szCs w:val="24"/>
        </w:rPr>
        <w:t xml:space="preserve">o </w:t>
      </w:r>
      <w:r>
        <w:rPr>
          <w:rFonts w:ascii="Georgia" w:hAnsi="Georgia"/>
          <w:sz w:val="24"/>
          <w:szCs w:val="24"/>
        </w:rPr>
        <w:t>Suero Antimicrúrico, específico para el tratamiento de mordeduras por serpientes de la familia Elapidae (corales). Estos deben ser suministrados a nivel hospitalario con supervisión médica estricta y muy posiblemente manejo interdisciplinario.</w:t>
      </w:r>
    </w:p>
    <w:p w14:paraId="4328A2B7" w14:textId="77777777" w:rsidR="0015756D" w:rsidRDefault="00203FD0" w:rsidP="00203FD0">
      <w:pPr>
        <w:spacing w:before="120" w:after="120" w:line="240" w:lineRule="auto"/>
        <w:rPr>
          <w:rFonts w:ascii="Georgia" w:hAnsi="Georgia"/>
          <w:sz w:val="24"/>
          <w:szCs w:val="24"/>
        </w:rPr>
      </w:pPr>
      <w:r>
        <w:rPr>
          <w:noProof/>
          <w:sz w:val="22"/>
          <w:szCs w:val="22"/>
          <w:lang w:eastAsia="es-CO"/>
        </w:rPr>
        <w:drawing>
          <wp:anchor distT="0" distB="0" distL="114300" distR="114300" simplePos="0" relativeHeight="251702272" behindDoc="0" locked="0" layoutInCell="1" allowOverlap="1" wp14:anchorId="74A5DB70" wp14:editId="19E049CE">
            <wp:simplePos x="0" y="0"/>
            <wp:positionH relativeFrom="page">
              <wp:posOffset>5077460</wp:posOffset>
            </wp:positionH>
            <wp:positionV relativeFrom="paragraph">
              <wp:posOffset>217805</wp:posOffset>
            </wp:positionV>
            <wp:extent cx="2114550" cy="1868170"/>
            <wp:effectExtent l="0" t="0" r="0" b="0"/>
            <wp:wrapThrough wrapText="bothSides">
              <wp:wrapPolygon edited="0">
                <wp:start x="778" y="0"/>
                <wp:lineTo x="0" y="441"/>
                <wp:lineTo x="0" y="20264"/>
                <wp:lineTo x="195" y="21145"/>
                <wp:lineTo x="778" y="21365"/>
                <wp:lineTo x="20627" y="21365"/>
                <wp:lineTo x="21211" y="21145"/>
                <wp:lineTo x="21405" y="20264"/>
                <wp:lineTo x="21405" y="441"/>
                <wp:lineTo x="20627" y="0"/>
                <wp:lineTo x="778" y="0"/>
              </wp:wrapPolygon>
            </wp:wrapThrough>
            <wp:docPr id="309" name="Imagen 309">
              <a:extLst xmlns:a="http://schemas.openxmlformats.org/drawingml/2006/main">
                <a:ext uri="{FF2B5EF4-FFF2-40B4-BE49-F238E27FC236}">
                  <a16:creationId xmlns:a16="http://schemas.microsoft.com/office/drawing/2014/main" id="{B41AE551-CE72-4463-98AC-75894F323ACD}"/>
                </a:ext>
              </a:extLst>
            </wp:docPr>
            <wp:cNvGraphicFramePr/>
            <a:graphic xmlns:a="http://schemas.openxmlformats.org/drawingml/2006/main">
              <a:graphicData uri="http://schemas.openxmlformats.org/drawingml/2006/picture">
                <pic:pic xmlns:pic="http://schemas.openxmlformats.org/drawingml/2006/picture">
                  <pic:nvPicPr>
                    <pic:cNvPr id="20" name="Picture 3">
                      <a:extLst>
                        <a:ext uri="{FF2B5EF4-FFF2-40B4-BE49-F238E27FC236}">
                          <a16:creationId xmlns:a16="http://schemas.microsoft.com/office/drawing/2014/main" id="{B41AE551-CE72-4463-98AC-75894F323ACD}"/>
                        </a:ext>
                      </a:extLst>
                    </pic:cNvPr>
                    <pic:cNvPicPr/>
                  </pic:nvPicPr>
                  <pic:blipFill>
                    <a:blip r:embed="rId72" cstate="print">
                      <a:extLst>
                        <a:ext uri="{BEBA8EAE-BF5A-486C-A8C5-ECC9F3942E4B}">
                          <a14:imgProps xmlns:a14="http://schemas.microsoft.com/office/drawing/2010/main">
                            <a14:imgLayer r:embed="rId73">
                              <a14:imgEffect>
                                <a14:colorTemperature colorTemp="11200"/>
                              </a14:imgEffect>
                            </a14:imgLayer>
                          </a14:imgProps>
                        </a:ext>
                        <a:ext uri="{28A0092B-C50C-407E-A947-70E740481C1C}">
                          <a14:useLocalDpi xmlns:a14="http://schemas.microsoft.com/office/drawing/2010/main" val="0"/>
                        </a:ext>
                      </a:extLst>
                    </a:blip>
                    <a:srcRect/>
                    <a:stretch>
                      <a:fillRect/>
                    </a:stretch>
                  </pic:blipFill>
                  <pic:spPr bwMode="auto">
                    <a:xfrm>
                      <a:off x="0" y="0"/>
                      <a:ext cx="2114550" cy="18681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8F72917" w14:textId="77777777" w:rsidR="00203FD0" w:rsidRPr="00B02E8D" w:rsidRDefault="00203FD0" w:rsidP="00203FD0">
      <w:pPr>
        <w:spacing w:before="120" w:after="120" w:line="240" w:lineRule="auto"/>
        <w:rPr>
          <w:rFonts w:ascii="Georgia" w:hAnsi="Georgia"/>
          <w:sz w:val="24"/>
          <w:szCs w:val="24"/>
          <w:lang w:val="es-MX"/>
        </w:rPr>
      </w:pPr>
      <w:r w:rsidRPr="00B02E8D">
        <w:rPr>
          <w:rFonts w:ascii="Georgia" w:hAnsi="Georgia"/>
          <w:sz w:val="24"/>
          <w:szCs w:val="24"/>
        </w:rPr>
        <w:t xml:space="preserve">Finalmente los decretos 821 de 2017 y 386 de 2018    </w:t>
      </w:r>
      <w:r w:rsidRPr="00B02E8D">
        <w:rPr>
          <w:rFonts w:ascii="Georgia" w:hAnsi="Georgia"/>
          <w:sz w:val="24"/>
          <w:szCs w:val="24"/>
          <w:lang w:val="es-MX"/>
        </w:rPr>
        <w:t xml:space="preserve">“…establece que Las Entidades Administradoras de Planes de Beneficios - EAPB </w:t>
      </w:r>
      <w:r w:rsidRPr="00B02E8D">
        <w:rPr>
          <w:rFonts w:ascii="Georgia" w:hAnsi="Georgia"/>
          <w:b/>
          <w:bCs/>
          <w:sz w:val="24"/>
          <w:szCs w:val="24"/>
          <w:lang w:val="es-MX"/>
        </w:rPr>
        <w:t xml:space="preserve">deben garantizar que los Prestadores de Servicios de Salud que conforman su red, mantengan disponibilidad y permitan la provisión oportuna de antivenenos para la atención de los accidentes ofídicos en el territorio nacional, </w:t>
      </w:r>
      <w:r w:rsidRPr="00B02E8D">
        <w:rPr>
          <w:rFonts w:ascii="Georgia" w:hAnsi="Georgia"/>
          <w:sz w:val="24"/>
          <w:szCs w:val="24"/>
          <w:lang w:val="es-MX"/>
        </w:rPr>
        <w:t xml:space="preserve">y en el caso de que dichos medicamentos no estén cubiertos por el Plan de Beneficios de Salud con cargo a la Unidad de Pago por Capitación -UPC, las Entidades Territoriales de Salud deben a su vez, asegurar su disponibilidad, provisión y distribución. Asimismo, los Prestadores de Servicios de Salud, </w:t>
      </w:r>
      <w:r w:rsidRPr="00B02E8D">
        <w:rPr>
          <w:rFonts w:ascii="Georgia" w:hAnsi="Georgia"/>
          <w:b/>
          <w:bCs/>
          <w:sz w:val="24"/>
          <w:szCs w:val="24"/>
          <w:lang w:val="es-MX"/>
        </w:rPr>
        <w:t>con el propósito de facilitar las actividades de farmacovigilancia, deben registrar en la historia clínica del paciente, el nombre del laboratorio fabricante, la identificación y el número de lote del antiveneno utilizado</w:t>
      </w:r>
      <w:r w:rsidRPr="00B02E8D">
        <w:rPr>
          <w:rFonts w:ascii="Georgia" w:hAnsi="Georgia"/>
          <w:sz w:val="24"/>
          <w:szCs w:val="24"/>
          <w:lang w:val="es-MX"/>
        </w:rPr>
        <w:t>”</w:t>
      </w:r>
    </w:p>
    <w:p w14:paraId="0CF00C55" w14:textId="77777777" w:rsidR="00203FD0" w:rsidRPr="00B02E8D" w:rsidRDefault="00203FD0" w:rsidP="00203FD0">
      <w:pPr>
        <w:spacing w:before="120" w:after="120" w:line="240" w:lineRule="auto"/>
        <w:rPr>
          <w:rFonts w:ascii="Georgia" w:hAnsi="Georgia"/>
          <w:sz w:val="24"/>
          <w:szCs w:val="24"/>
        </w:rPr>
      </w:pPr>
      <w:r w:rsidRPr="00B02E8D">
        <w:rPr>
          <w:rFonts w:ascii="Georgia" w:hAnsi="Georgia"/>
          <w:sz w:val="24"/>
          <w:szCs w:val="24"/>
        </w:rPr>
        <w:t>Colombia a pesar de tener un promedio de 5.000 accidentes por año, tiene una mortalidad inferior al 1%, una estadística que demuestra que en buena parte se debe a la disponibilidad de antivenenos.</w:t>
      </w:r>
    </w:p>
    <w:p w14:paraId="7015DC76" w14:textId="77777777" w:rsidR="00203FD0" w:rsidRDefault="00203FD0" w:rsidP="00203FD0">
      <w:pPr>
        <w:pStyle w:val="Ttulo2"/>
        <w:rPr>
          <w:rFonts w:ascii="Georgia" w:hAnsi="Georgia"/>
          <w:b/>
          <w:szCs w:val="24"/>
        </w:rPr>
      </w:pPr>
      <w:bookmarkStart w:id="42" w:name="_Toc51322445"/>
      <w:r>
        <w:rPr>
          <w:rFonts w:ascii="Georgia" w:hAnsi="Georgia"/>
          <w:b/>
          <w:szCs w:val="24"/>
        </w:rPr>
        <w:t>Bibliografía</w:t>
      </w:r>
      <w:bookmarkEnd w:id="42"/>
    </w:p>
    <w:p w14:paraId="11B794EE" w14:textId="77777777" w:rsidR="00203FD0" w:rsidRPr="00C7426E" w:rsidRDefault="00203FD0" w:rsidP="00203FD0">
      <w:pPr>
        <w:pStyle w:val="Prrafodelista"/>
        <w:numPr>
          <w:ilvl w:val="0"/>
          <w:numId w:val="10"/>
        </w:numPr>
        <w:spacing w:before="120" w:after="120" w:line="240" w:lineRule="auto"/>
        <w:rPr>
          <w:rFonts w:ascii="Georgia" w:hAnsi="Georgia"/>
          <w:b/>
          <w:sz w:val="32"/>
          <w:szCs w:val="24"/>
        </w:rPr>
      </w:pPr>
      <w:r w:rsidRPr="00C7426E">
        <w:rPr>
          <w:rFonts w:ascii="Georgia" w:hAnsi="Georgia"/>
          <w:noProof/>
          <w:sz w:val="24"/>
        </w:rPr>
        <w:t xml:space="preserve">Lynch J, Angarita T, Ruiz-Gómez F. Programa nacional para la conservacion de las serpietes presentes en Colombia. </w:t>
      </w:r>
      <w:r w:rsidRPr="00C7426E">
        <w:rPr>
          <w:rFonts w:ascii="Georgia" w:hAnsi="Georgia"/>
          <w:noProof/>
          <w:sz w:val="24"/>
          <w:lang w:val="en-US"/>
        </w:rPr>
        <w:t>2016. 128 p.</w:t>
      </w:r>
    </w:p>
    <w:p w14:paraId="4AD91DE4" w14:textId="77777777" w:rsidR="0015756D" w:rsidRPr="00C7426E" w:rsidRDefault="00203FD0" w:rsidP="00203FD0">
      <w:pPr>
        <w:pStyle w:val="Prrafodelista"/>
        <w:numPr>
          <w:ilvl w:val="0"/>
          <w:numId w:val="10"/>
        </w:numPr>
        <w:spacing w:before="120" w:after="120" w:line="240" w:lineRule="auto"/>
        <w:rPr>
          <w:rFonts w:ascii="Georgia" w:hAnsi="Georgia"/>
          <w:b/>
          <w:sz w:val="24"/>
        </w:rPr>
      </w:pPr>
      <w:r w:rsidRPr="00C7426E">
        <w:rPr>
          <w:rFonts w:ascii="Georgia" w:hAnsi="Georgia"/>
          <w:noProof/>
          <w:sz w:val="24"/>
          <w:lang w:val="en-US"/>
        </w:rPr>
        <w:t xml:space="preserve">Martill DM, Tischlinger H, Longrich NR. A four-legged snake from the Early Cretaceous of Gondwana. </w:t>
      </w:r>
      <w:r w:rsidRPr="00C7426E">
        <w:rPr>
          <w:rFonts w:ascii="Georgia" w:hAnsi="Georgia"/>
          <w:noProof/>
          <w:sz w:val="24"/>
        </w:rPr>
        <w:t>Science (80- ). 2015;349(6246):416–9.</w:t>
      </w:r>
    </w:p>
    <w:p w14:paraId="065C8CD9" w14:textId="77777777" w:rsidR="00203FD0" w:rsidRDefault="00203FD0" w:rsidP="00203FD0">
      <w:pPr>
        <w:pStyle w:val="Ttulo1"/>
        <w:rPr>
          <w:rFonts w:ascii="Georgia" w:hAnsi="Georgia"/>
          <w:b/>
          <w:bCs/>
          <w:color w:val="000000" w:themeColor="text1"/>
          <w:sz w:val="28"/>
          <w:szCs w:val="28"/>
        </w:rPr>
      </w:pPr>
      <w:bookmarkStart w:id="43" w:name="_Toc51322446"/>
      <w:r>
        <w:rPr>
          <w:rFonts w:ascii="Georgia" w:hAnsi="Georgia"/>
          <w:b/>
          <w:bCs/>
          <w:color w:val="000000" w:themeColor="text1"/>
          <w:sz w:val="28"/>
          <w:szCs w:val="28"/>
        </w:rPr>
        <w:lastRenderedPageBreak/>
        <w:t>Módulo 4:  Introducción a la notificación: Accidente ofídico</w:t>
      </w:r>
      <w:bookmarkEnd w:id="43"/>
    </w:p>
    <w:p w14:paraId="27940C38" w14:textId="77777777" w:rsidR="00203FD0" w:rsidRDefault="00203FD0" w:rsidP="00203FD0">
      <w:pPr>
        <w:rPr>
          <w:rFonts w:ascii="Georgia" w:hAnsi="Georgia"/>
          <w:sz w:val="22"/>
          <w:szCs w:val="22"/>
        </w:rPr>
      </w:pPr>
    </w:p>
    <w:p w14:paraId="75A57A56" w14:textId="77777777" w:rsidR="00203FD0" w:rsidRDefault="00203FD0" w:rsidP="00203FD0">
      <w:pPr>
        <w:pStyle w:val="Ttulo2"/>
        <w:keepNext/>
        <w:keepLines/>
        <w:numPr>
          <w:ilvl w:val="0"/>
          <w:numId w:val="11"/>
        </w:numPr>
        <w:spacing w:before="40" w:after="0" w:line="256" w:lineRule="auto"/>
        <w:rPr>
          <w:rFonts w:ascii="Georgia" w:hAnsi="Georgia"/>
          <w:b/>
          <w:bCs/>
          <w:shd w:val="clear" w:color="auto" w:fill="FFFFFF"/>
        </w:rPr>
      </w:pPr>
      <w:bookmarkStart w:id="44" w:name="_Toc51322447"/>
      <w:r>
        <w:rPr>
          <w:rFonts w:ascii="Georgia" w:hAnsi="Georgia"/>
          <w:b/>
          <w:bCs/>
          <w:shd w:val="clear" w:color="auto" w:fill="FFFFFF"/>
        </w:rPr>
        <w:t>Vigilancia Epidemiológica</w:t>
      </w:r>
      <w:bookmarkEnd w:id="44"/>
    </w:p>
    <w:p w14:paraId="685325B5" w14:textId="77777777" w:rsidR="00C7426E" w:rsidRDefault="00C7426E" w:rsidP="00203FD0">
      <w:pPr>
        <w:ind w:right="566"/>
        <w:rPr>
          <w:rFonts w:ascii="Georgia" w:hAnsi="Georgia" w:cs="Arial"/>
          <w:color w:val="000000" w:themeColor="text1"/>
          <w:sz w:val="24"/>
          <w:szCs w:val="24"/>
          <w:shd w:val="clear" w:color="auto" w:fill="FFFFFF"/>
        </w:rPr>
      </w:pPr>
    </w:p>
    <w:p w14:paraId="58DA8351" w14:textId="77777777" w:rsidR="00203FD0" w:rsidRDefault="00203FD0" w:rsidP="00203FD0">
      <w:pPr>
        <w:ind w:right="566"/>
        <w:rPr>
          <w:rFonts w:ascii="Georgia" w:hAnsi="Georgia" w:cs="Arial"/>
          <w:color w:val="000000" w:themeColor="text1"/>
          <w:sz w:val="24"/>
          <w:szCs w:val="24"/>
          <w:shd w:val="clear" w:color="auto" w:fill="FFFFFF"/>
        </w:rPr>
      </w:pPr>
      <w:r>
        <w:rPr>
          <w:rFonts w:ascii="Georgia" w:hAnsi="Georgia" w:cs="Arial"/>
          <w:color w:val="000000" w:themeColor="text1"/>
          <w:sz w:val="24"/>
          <w:szCs w:val="24"/>
          <w:shd w:val="clear" w:color="auto" w:fill="FFFFFF"/>
        </w:rPr>
        <w:t xml:space="preserve">A través de la historia de los procesos salud enfermedad, lo sistemas de salud han tenido que emplear sistemas de vigilancia para el conocimiento del comportamiento de las patologías que revisten interés en salud pública. La vigilancia epidemiológica se define como el análisis, interpretación y difusión sistemática de datos recolectados, generalmente usando métodos que se distinguen por ser prácticos, uniformes y rápidos, más que por su exactitud o totalidad, y que sirven para observar las tendencias en tiempo, lugar y persona, con lo que pueden observarse o anticiparse cambios para realizar las acciones oportunas, incluyendo la investigación y/o la aplicación de medidas de control (1). </w:t>
      </w:r>
    </w:p>
    <w:p w14:paraId="51ECB036" w14:textId="77777777" w:rsidR="00203FD0" w:rsidRDefault="00203FD0" w:rsidP="00203FD0">
      <w:pPr>
        <w:ind w:right="566"/>
        <w:rPr>
          <w:rFonts w:ascii="Georgia" w:hAnsi="Georgia" w:cs="Arial"/>
          <w:b/>
          <w:bCs/>
          <w:color w:val="000000" w:themeColor="text1"/>
          <w:sz w:val="24"/>
          <w:szCs w:val="24"/>
          <w:shd w:val="clear" w:color="auto" w:fill="FFFFFF"/>
        </w:rPr>
      </w:pPr>
      <w:r>
        <w:rPr>
          <w:rFonts w:ascii="Georgia" w:hAnsi="Georgia" w:cs="Arial"/>
          <w:b/>
          <w:bCs/>
          <w:color w:val="000000" w:themeColor="text1"/>
          <w:sz w:val="24"/>
          <w:szCs w:val="24"/>
          <w:shd w:val="clear" w:color="auto" w:fill="FFFFFF"/>
        </w:rPr>
        <w:t>Utilidad de la vigilancia epidemiológica</w:t>
      </w:r>
    </w:p>
    <w:p w14:paraId="0030F624" w14:textId="77777777" w:rsidR="00203FD0" w:rsidRDefault="00C7426E" w:rsidP="00203FD0">
      <w:pPr>
        <w:ind w:right="566"/>
        <w:rPr>
          <w:rFonts w:ascii="Georgia" w:hAnsi="Georgia" w:cs="Arial"/>
          <w:color w:val="000000" w:themeColor="text1"/>
          <w:sz w:val="24"/>
          <w:szCs w:val="24"/>
          <w:shd w:val="clear" w:color="auto" w:fill="FFFFFF"/>
        </w:rPr>
      </w:pPr>
      <w:r>
        <w:rPr>
          <w:noProof/>
          <w:sz w:val="22"/>
          <w:szCs w:val="22"/>
          <w:lang w:eastAsia="es-CO"/>
        </w:rPr>
        <w:drawing>
          <wp:anchor distT="0" distB="0" distL="114300" distR="114300" simplePos="0" relativeHeight="251691008" behindDoc="0" locked="0" layoutInCell="1" allowOverlap="1" wp14:anchorId="4C7C2FE3" wp14:editId="5345FF51">
            <wp:simplePos x="0" y="0"/>
            <wp:positionH relativeFrom="page">
              <wp:align>right</wp:align>
            </wp:positionH>
            <wp:positionV relativeFrom="paragraph">
              <wp:posOffset>1263190</wp:posOffset>
            </wp:positionV>
            <wp:extent cx="2087880" cy="3054985"/>
            <wp:effectExtent l="0" t="0" r="7620" b="0"/>
            <wp:wrapThrough wrapText="bothSides">
              <wp:wrapPolygon edited="0">
                <wp:start x="12416" y="0"/>
                <wp:lineTo x="9066" y="2424"/>
                <wp:lineTo x="8474" y="3098"/>
                <wp:lineTo x="8277" y="4580"/>
                <wp:lineTo x="5715" y="5522"/>
                <wp:lineTo x="2956" y="6735"/>
                <wp:lineTo x="2168" y="7408"/>
                <wp:lineTo x="788" y="8755"/>
                <wp:lineTo x="394" y="11045"/>
                <wp:lineTo x="788" y="13200"/>
                <wp:lineTo x="1971" y="15355"/>
                <wp:lineTo x="3547" y="17510"/>
                <wp:lineTo x="7489" y="19800"/>
                <wp:lineTo x="12810" y="21147"/>
                <wp:lineTo x="13401" y="21416"/>
                <wp:lineTo x="16555" y="21416"/>
                <wp:lineTo x="20693" y="19934"/>
                <wp:lineTo x="20693" y="19665"/>
                <wp:lineTo x="21482" y="18453"/>
                <wp:lineTo x="21482" y="5926"/>
                <wp:lineTo x="18526" y="4984"/>
                <wp:lineTo x="14978" y="4580"/>
                <wp:lineTo x="14781" y="2424"/>
                <wp:lineTo x="14387" y="943"/>
                <wp:lineTo x="13599" y="0"/>
                <wp:lineTo x="12416" y="0"/>
              </wp:wrapPolygon>
            </wp:wrapThrough>
            <wp:docPr id="308" name="Imagen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74" cstate="print">
                      <a:extLst>
                        <a:ext uri="{28A0092B-C50C-407E-A947-70E740481C1C}">
                          <a14:useLocalDpi xmlns:a14="http://schemas.microsoft.com/office/drawing/2010/main" val="0"/>
                        </a:ext>
                      </a:extLst>
                    </a:blip>
                    <a:srcRect l="7025" t="3693" r="45023" b="2769"/>
                    <a:stretch>
                      <a:fillRect/>
                    </a:stretch>
                  </pic:blipFill>
                  <pic:spPr bwMode="auto">
                    <a:xfrm>
                      <a:off x="0" y="0"/>
                      <a:ext cx="2087880" cy="3054985"/>
                    </a:xfrm>
                    <a:prstGeom prst="rect">
                      <a:avLst/>
                    </a:prstGeom>
                    <a:noFill/>
                  </pic:spPr>
                </pic:pic>
              </a:graphicData>
            </a:graphic>
            <wp14:sizeRelH relativeFrom="page">
              <wp14:pctWidth>0</wp14:pctWidth>
            </wp14:sizeRelH>
            <wp14:sizeRelV relativeFrom="page">
              <wp14:pctHeight>0</wp14:pctHeight>
            </wp14:sizeRelV>
          </wp:anchor>
        </w:drawing>
      </w:r>
      <w:r w:rsidR="00203FD0">
        <w:rPr>
          <w:rFonts w:ascii="Georgia" w:hAnsi="Georgia" w:cs="Arial"/>
          <w:color w:val="000000" w:themeColor="text1"/>
          <w:sz w:val="24"/>
          <w:szCs w:val="24"/>
          <w:shd w:val="clear" w:color="auto" w:fill="FFFFFF"/>
        </w:rPr>
        <w:t xml:space="preserve">La utilidad de los sistemas de vigilancia epidemiológica parte de su aplicación para la generación de actividades de prevención y control de enfermedades de interés en salud pública configurándose como una herramienta confiable para tomar decisiones en cuanto a asignación de recursos del sistema de salud, así como en la evaluación del impacto de programas y servicios de salud que se proyecten o ya se encuentren establecidos (1). </w:t>
      </w:r>
    </w:p>
    <w:p w14:paraId="715F737B" w14:textId="77777777" w:rsidR="00203FD0" w:rsidRDefault="00203FD0" w:rsidP="00203FD0">
      <w:pPr>
        <w:ind w:right="566"/>
        <w:rPr>
          <w:rFonts w:ascii="Georgia" w:hAnsi="Georgia" w:cs="Arial"/>
          <w:color w:val="000000" w:themeColor="text1"/>
          <w:sz w:val="24"/>
          <w:szCs w:val="24"/>
          <w:shd w:val="clear" w:color="auto" w:fill="FFFFFF"/>
        </w:rPr>
      </w:pPr>
      <w:r>
        <w:rPr>
          <w:rFonts w:ascii="Georgia" w:hAnsi="Georgia" w:cs="Arial"/>
          <w:b/>
          <w:bCs/>
          <w:color w:val="000000" w:themeColor="text1"/>
          <w:sz w:val="24"/>
          <w:szCs w:val="24"/>
          <w:shd w:val="clear" w:color="auto" w:fill="FFFFFF"/>
        </w:rPr>
        <w:t>Accidente ofídico objeto de vigilancia epidemiológica</w:t>
      </w:r>
    </w:p>
    <w:p w14:paraId="75DE1C8F" w14:textId="77777777" w:rsidR="00203FD0" w:rsidRDefault="00203FD0" w:rsidP="00203FD0">
      <w:pPr>
        <w:ind w:right="566"/>
        <w:rPr>
          <w:rFonts w:ascii="Georgia" w:hAnsi="Georgia" w:cs="Arial"/>
          <w:color w:val="000000" w:themeColor="text1"/>
          <w:sz w:val="24"/>
          <w:szCs w:val="24"/>
          <w:shd w:val="clear" w:color="auto" w:fill="FFFFFF"/>
        </w:rPr>
      </w:pPr>
      <w:r>
        <w:rPr>
          <w:rFonts w:ascii="Georgia" w:hAnsi="Georgia" w:cs="Arial"/>
          <w:color w:val="000000" w:themeColor="text1"/>
          <w:sz w:val="24"/>
          <w:szCs w:val="24"/>
          <w:shd w:val="clear" w:color="auto" w:fill="FFFFFF"/>
        </w:rPr>
        <w:t xml:space="preserve">Colombia es un país tropical con ambientes propicios para la supervivencia de diversas especies de serpientes, no todas venenosas. Se asientan en regiones de todo el país que tienen no solo condiciones geográficas y climáticas, sino también socioculturales que aumentan el riesgo de presentar accidentes ofídicos que pueden incrementar la morbilidad, complicaciones y mortalidad (2). </w:t>
      </w:r>
    </w:p>
    <w:p w14:paraId="64FA914F" w14:textId="77777777" w:rsidR="00203FD0" w:rsidRDefault="00203FD0" w:rsidP="00203FD0">
      <w:pPr>
        <w:ind w:right="566"/>
        <w:rPr>
          <w:rFonts w:ascii="Georgia" w:hAnsi="Georgia" w:cs="Arial"/>
          <w:color w:val="000000" w:themeColor="text1"/>
          <w:sz w:val="24"/>
          <w:szCs w:val="24"/>
          <w:shd w:val="clear" w:color="auto" w:fill="FFFFFF"/>
        </w:rPr>
      </w:pPr>
      <w:r>
        <w:rPr>
          <w:rFonts w:ascii="Georgia" w:hAnsi="Georgia" w:cs="Arial"/>
          <w:color w:val="000000" w:themeColor="text1"/>
          <w:sz w:val="24"/>
          <w:szCs w:val="24"/>
          <w:shd w:val="clear" w:color="auto" w:fill="FFFFFF"/>
        </w:rPr>
        <w:t>En el país se han identificado poco más de 300 especies de serpientes de las cuales aproximadamente el 18% son venenosas y se considera que revisten riego para la salud (3).</w:t>
      </w:r>
    </w:p>
    <w:p w14:paraId="7BA56B2C" w14:textId="77777777" w:rsidR="00203FD0" w:rsidRDefault="00203FD0" w:rsidP="00203FD0">
      <w:pPr>
        <w:ind w:right="566"/>
        <w:rPr>
          <w:rFonts w:ascii="Georgia" w:hAnsi="Georgia" w:cs="Arial"/>
          <w:color w:val="000000" w:themeColor="text1"/>
          <w:sz w:val="24"/>
          <w:szCs w:val="24"/>
          <w:shd w:val="clear" w:color="auto" w:fill="FFFFFF"/>
        </w:rPr>
      </w:pPr>
      <w:r>
        <w:rPr>
          <w:rFonts w:ascii="Georgia" w:hAnsi="Georgia" w:cs="Arial"/>
          <w:b/>
          <w:bCs/>
          <w:color w:val="000000" w:themeColor="text1"/>
          <w:sz w:val="24"/>
          <w:szCs w:val="24"/>
          <w:shd w:val="clear" w:color="auto" w:fill="FFFFFF"/>
        </w:rPr>
        <w:t>Aplicabilidad de la vigilancia en el accidente ofídico</w:t>
      </w:r>
    </w:p>
    <w:p w14:paraId="140D7145" w14:textId="77777777" w:rsidR="00203FD0" w:rsidRDefault="00203FD0" w:rsidP="00203FD0">
      <w:pPr>
        <w:ind w:right="566"/>
        <w:rPr>
          <w:rFonts w:ascii="Georgia" w:hAnsi="Georgia" w:cs="Arial"/>
          <w:color w:val="000000" w:themeColor="text1"/>
          <w:sz w:val="24"/>
          <w:szCs w:val="24"/>
          <w:shd w:val="clear" w:color="auto" w:fill="FFFFFF"/>
        </w:rPr>
      </w:pPr>
      <w:r>
        <w:rPr>
          <w:rFonts w:ascii="Georgia" w:hAnsi="Georgia" w:cs="Arial"/>
          <w:color w:val="000000" w:themeColor="text1"/>
          <w:sz w:val="24"/>
          <w:szCs w:val="24"/>
          <w:shd w:val="clear" w:color="auto" w:fill="FFFFFF"/>
        </w:rPr>
        <w:t>La vigilancia epidemiológica tiene 3 aplicabilidades: seguimiento de eventos de salud, las que se vinculan con acciones de salud pública y otros usos (1).</w:t>
      </w:r>
      <w:r>
        <w:rPr>
          <w:rFonts w:ascii="Georgia" w:hAnsi="Georgia"/>
          <w:noProof/>
          <w:lang w:eastAsia="es-CO"/>
        </w:rPr>
        <w:t xml:space="preserve"> </w:t>
      </w:r>
    </w:p>
    <w:p w14:paraId="62BF2853" w14:textId="77777777" w:rsidR="00203FD0" w:rsidRPr="00C7426E" w:rsidRDefault="00203FD0" w:rsidP="00203FD0">
      <w:pPr>
        <w:ind w:right="566"/>
        <w:rPr>
          <w:rFonts w:ascii="Georgia" w:hAnsi="Georgia" w:cs="Arial"/>
          <w:color w:val="000000" w:themeColor="text1"/>
          <w:sz w:val="24"/>
          <w:szCs w:val="24"/>
          <w:shd w:val="clear" w:color="auto" w:fill="FFFFFF"/>
        </w:rPr>
      </w:pPr>
      <w:r>
        <w:rPr>
          <w:rFonts w:ascii="Georgia" w:hAnsi="Georgia" w:cs="Arial"/>
          <w:color w:val="000000" w:themeColor="text1"/>
          <w:sz w:val="24"/>
          <w:szCs w:val="24"/>
          <w:shd w:val="clear" w:color="auto" w:fill="FFFFFF"/>
        </w:rPr>
        <w:lastRenderedPageBreak/>
        <w:t>El primer grupo describe los patrones de ocurrencia de las enfermedades, en este caso el accidente ofídico e incluye los siguiente:</w:t>
      </w:r>
    </w:p>
    <w:p w14:paraId="5A7AE433" w14:textId="77777777" w:rsidR="00203FD0" w:rsidRPr="00C7426E" w:rsidRDefault="00203FD0" w:rsidP="00203FD0">
      <w:pPr>
        <w:pStyle w:val="Prrafodelista"/>
        <w:numPr>
          <w:ilvl w:val="0"/>
          <w:numId w:val="12"/>
        </w:numPr>
        <w:spacing w:after="160" w:line="256" w:lineRule="auto"/>
        <w:ind w:right="566"/>
        <w:rPr>
          <w:rFonts w:ascii="Georgia" w:hAnsi="Georgia" w:cs="Arial"/>
          <w:color w:val="000000" w:themeColor="text1"/>
          <w:sz w:val="24"/>
          <w:szCs w:val="24"/>
          <w:shd w:val="clear" w:color="auto" w:fill="FFFFFF"/>
        </w:rPr>
      </w:pPr>
      <w:r w:rsidRPr="00C7426E">
        <w:rPr>
          <w:rFonts w:ascii="Georgia" w:hAnsi="Georgia" w:cs="Arial"/>
          <w:color w:val="000000" w:themeColor="text1"/>
          <w:sz w:val="24"/>
          <w:szCs w:val="24"/>
          <w:shd w:val="clear" w:color="auto" w:fill="FFFFFF"/>
        </w:rPr>
        <w:t>Estimar la magnitud del evento: Qué tan frecuente es el accidente ofídico en la población colombiana y qué regiones tienen mayor número de casos y mortalidad por el evento.</w:t>
      </w:r>
    </w:p>
    <w:p w14:paraId="37914F85" w14:textId="77777777" w:rsidR="00203FD0" w:rsidRPr="00C7426E" w:rsidRDefault="00C7426E" w:rsidP="00203FD0">
      <w:pPr>
        <w:pStyle w:val="Prrafodelista"/>
        <w:ind w:left="1146" w:right="566"/>
        <w:rPr>
          <w:rFonts w:ascii="Georgia" w:hAnsi="Georgia" w:cs="Arial"/>
          <w:color w:val="000000" w:themeColor="text1"/>
          <w:sz w:val="24"/>
          <w:szCs w:val="24"/>
          <w:shd w:val="clear" w:color="auto" w:fill="FFFFFF"/>
        </w:rPr>
      </w:pPr>
      <w:r w:rsidRPr="00C7426E">
        <w:rPr>
          <w:noProof/>
          <w:sz w:val="24"/>
          <w:szCs w:val="24"/>
          <w:lang w:eastAsia="es-CO"/>
        </w:rPr>
        <w:drawing>
          <wp:anchor distT="0" distB="0" distL="114300" distR="114300" simplePos="0" relativeHeight="251688960" behindDoc="0" locked="0" layoutInCell="1" allowOverlap="1" wp14:anchorId="3F6096D3" wp14:editId="7786F2AB">
            <wp:simplePos x="0" y="0"/>
            <wp:positionH relativeFrom="page">
              <wp:align>left</wp:align>
            </wp:positionH>
            <wp:positionV relativeFrom="paragraph">
              <wp:posOffset>287349</wp:posOffset>
            </wp:positionV>
            <wp:extent cx="1917065" cy="4705350"/>
            <wp:effectExtent l="0" t="0" r="6985" b="0"/>
            <wp:wrapThrough wrapText="bothSides">
              <wp:wrapPolygon edited="0">
                <wp:start x="2576" y="0"/>
                <wp:lineTo x="0" y="525"/>
                <wp:lineTo x="0" y="4023"/>
                <wp:lineTo x="3434" y="4198"/>
                <wp:lineTo x="0" y="4635"/>
                <wp:lineTo x="0" y="20551"/>
                <wp:lineTo x="6225" y="20988"/>
                <wp:lineTo x="16957" y="21075"/>
                <wp:lineTo x="16957" y="21425"/>
                <wp:lineTo x="18030" y="21425"/>
                <wp:lineTo x="21464" y="21163"/>
                <wp:lineTo x="21464" y="20463"/>
                <wp:lineTo x="4507" y="19589"/>
                <wp:lineTo x="7298" y="18189"/>
                <wp:lineTo x="9230" y="17140"/>
                <wp:lineTo x="9015" y="16790"/>
                <wp:lineTo x="13522" y="16440"/>
                <wp:lineTo x="14596" y="16091"/>
                <wp:lineTo x="13308" y="15391"/>
                <wp:lineTo x="15883" y="13992"/>
                <wp:lineTo x="18674" y="13730"/>
                <wp:lineTo x="19103" y="13292"/>
                <wp:lineTo x="17601" y="12593"/>
                <wp:lineTo x="19318" y="11106"/>
                <wp:lineTo x="19532" y="10232"/>
                <wp:lineTo x="19103" y="9794"/>
                <wp:lineTo x="21249" y="8920"/>
                <wp:lineTo x="21249" y="8832"/>
                <wp:lineTo x="19318" y="8395"/>
                <wp:lineTo x="16098" y="6996"/>
                <wp:lineTo x="17171" y="6734"/>
                <wp:lineTo x="16527" y="6384"/>
                <wp:lineTo x="13737" y="5597"/>
                <wp:lineTo x="13952" y="5072"/>
                <wp:lineTo x="12020" y="4198"/>
                <wp:lineTo x="10732" y="4198"/>
                <wp:lineTo x="12020" y="2798"/>
                <wp:lineTo x="14381" y="2361"/>
                <wp:lineTo x="14166" y="2099"/>
                <wp:lineTo x="8371" y="175"/>
                <wp:lineTo x="7083" y="0"/>
                <wp:lineTo x="2576" y="0"/>
              </wp:wrapPolygon>
            </wp:wrapThrough>
            <wp:docPr id="307" name="Imagen 307" descr="Imagen que contiene animal, colorido, bicicleta, pequeñ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Imagen que contiene animal, colorido, bicicleta, pequeño&#10;&#10;Descripción generada automáticamente"/>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917065" cy="4705350"/>
                    </a:xfrm>
                    <a:prstGeom prst="rect">
                      <a:avLst/>
                    </a:prstGeom>
                    <a:noFill/>
                  </pic:spPr>
                </pic:pic>
              </a:graphicData>
            </a:graphic>
            <wp14:sizeRelH relativeFrom="margin">
              <wp14:pctWidth>0</wp14:pctWidth>
            </wp14:sizeRelH>
            <wp14:sizeRelV relativeFrom="margin">
              <wp14:pctHeight>0</wp14:pctHeight>
            </wp14:sizeRelV>
          </wp:anchor>
        </w:drawing>
      </w:r>
    </w:p>
    <w:p w14:paraId="5CA476BC" w14:textId="77777777" w:rsidR="00203FD0" w:rsidRPr="00C7426E" w:rsidRDefault="00203FD0" w:rsidP="00203FD0">
      <w:pPr>
        <w:pStyle w:val="Prrafodelista"/>
        <w:numPr>
          <w:ilvl w:val="0"/>
          <w:numId w:val="12"/>
        </w:numPr>
        <w:spacing w:after="160" w:line="256" w:lineRule="auto"/>
        <w:ind w:right="566"/>
        <w:rPr>
          <w:rFonts w:ascii="Georgia" w:hAnsi="Georgia" w:cs="Arial"/>
          <w:color w:val="000000" w:themeColor="text1"/>
          <w:sz w:val="24"/>
          <w:szCs w:val="24"/>
          <w:shd w:val="clear" w:color="auto" w:fill="FFFFFF"/>
        </w:rPr>
      </w:pPr>
      <w:r w:rsidRPr="00C7426E">
        <w:rPr>
          <w:rFonts w:ascii="Georgia" w:hAnsi="Georgia" w:cs="Arial"/>
          <w:color w:val="000000" w:themeColor="text1"/>
          <w:sz w:val="24"/>
          <w:szCs w:val="24"/>
          <w:shd w:val="clear" w:color="auto" w:fill="FFFFFF"/>
        </w:rPr>
        <w:t>Detectar cambios agudos en la ocurrencia y distribución del accidente ofídico: Identificación de las entidades territoriales que históricamente presentan mayor número de casos de accidente ofídico y tasas más altas de incidencia, así mismo determinar que especies se encuentran más frecuentemente en cada una de las regiones, lo cual es significativo a la hora de tomar decisiones en cuanto a presupuesto para fabricación de suero antiofídico entre otras.</w:t>
      </w:r>
    </w:p>
    <w:p w14:paraId="2C6BE6D6" w14:textId="77777777" w:rsidR="00203FD0" w:rsidRPr="00C7426E" w:rsidRDefault="00203FD0" w:rsidP="00203FD0">
      <w:pPr>
        <w:pStyle w:val="Prrafodelista"/>
        <w:rPr>
          <w:rFonts w:ascii="Georgia" w:hAnsi="Georgia" w:cs="Arial"/>
          <w:color w:val="000000" w:themeColor="text1"/>
          <w:sz w:val="24"/>
          <w:szCs w:val="24"/>
          <w:shd w:val="clear" w:color="auto" w:fill="FFFFFF"/>
        </w:rPr>
      </w:pPr>
    </w:p>
    <w:p w14:paraId="42835FBB" w14:textId="77777777" w:rsidR="00203FD0" w:rsidRPr="00C7426E" w:rsidRDefault="00203FD0" w:rsidP="00203FD0">
      <w:pPr>
        <w:pStyle w:val="Prrafodelista"/>
        <w:numPr>
          <w:ilvl w:val="0"/>
          <w:numId w:val="12"/>
        </w:numPr>
        <w:spacing w:after="160" w:line="256" w:lineRule="auto"/>
        <w:ind w:right="566"/>
        <w:rPr>
          <w:rFonts w:ascii="Georgia" w:hAnsi="Georgia" w:cs="Arial"/>
          <w:color w:val="000000" w:themeColor="text1"/>
          <w:sz w:val="24"/>
          <w:szCs w:val="24"/>
          <w:shd w:val="clear" w:color="auto" w:fill="FFFFFF"/>
        </w:rPr>
      </w:pPr>
      <w:r w:rsidRPr="00C7426E">
        <w:rPr>
          <w:rFonts w:ascii="Georgia" w:hAnsi="Georgia" w:cs="Arial"/>
          <w:color w:val="000000" w:themeColor="text1"/>
          <w:sz w:val="24"/>
          <w:szCs w:val="24"/>
          <w:shd w:val="clear" w:color="auto" w:fill="FFFFFF"/>
        </w:rPr>
        <w:t xml:space="preserve">Identificar, cuantificar y monitorizar las tendencias y comportamientos inusuales en la población:  Se consideran comportamientos inusuales el aumento o disminución de casos en determinadas regiones con respecto al comportamiento histórico del evento en los mismos periodos de años anteriores. Conocer este dato ayuda a las entidades territoriales a generar programas de prevención en las poblaciones susceptibles a través de la difusión oportuna de la información para que la misma tome medidas preventivas por ejemplo en cuanto al uso de calzado adecuado como botas de caucho en los senderos y en el desarrollo de actividades agrícolas, entre otros. </w:t>
      </w:r>
    </w:p>
    <w:p w14:paraId="44FC676B" w14:textId="77777777" w:rsidR="00203FD0" w:rsidRPr="00C7426E" w:rsidRDefault="00203FD0" w:rsidP="00203FD0">
      <w:pPr>
        <w:pStyle w:val="Prrafodelista"/>
        <w:rPr>
          <w:rFonts w:ascii="Georgia" w:hAnsi="Georgia" w:cs="Arial"/>
          <w:color w:val="000000" w:themeColor="text1"/>
          <w:sz w:val="24"/>
          <w:szCs w:val="24"/>
          <w:shd w:val="clear" w:color="auto" w:fill="FFFFFF"/>
        </w:rPr>
      </w:pPr>
    </w:p>
    <w:p w14:paraId="22184F96" w14:textId="77777777" w:rsidR="00203FD0" w:rsidRPr="00C7426E" w:rsidRDefault="00203FD0" w:rsidP="00203FD0">
      <w:pPr>
        <w:pStyle w:val="Prrafodelista"/>
        <w:numPr>
          <w:ilvl w:val="0"/>
          <w:numId w:val="12"/>
        </w:numPr>
        <w:spacing w:after="160" w:line="256" w:lineRule="auto"/>
        <w:ind w:right="566"/>
        <w:rPr>
          <w:rFonts w:ascii="Georgia" w:hAnsi="Georgia" w:cs="Arial"/>
          <w:color w:val="000000" w:themeColor="text1"/>
          <w:sz w:val="24"/>
          <w:szCs w:val="24"/>
          <w:shd w:val="clear" w:color="auto" w:fill="FFFFFF"/>
        </w:rPr>
      </w:pPr>
      <w:r w:rsidRPr="00C7426E">
        <w:rPr>
          <w:rFonts w:ascii="Georgia" w:hAnsi="Georgia" w:cs="Arial"/>
          <w:color w:val="000000" w:themeColor="text1"/>
          <w:sz w:val="24"/>
          <w:szCs w:val="24"/>
          <w:shd w:val="clear" w:color="auto" w:fill="FFFFFF"/>
        </w:rPr>
        <w:t>Detectar cambios en las prácticas de salud con respecto a los comportamientos no médicos de tipo cultural a los cuales recurren como los rezos, pócimas, emplastos entre otros; el tipo de atención inicial que reciben previo al ingreso a los servicios de salud como el uso de torniquetes, incisión o succión mecánica y que influyen en la evolución de la enfermedad.</w:t>
      </w:r>
    </w:p>
    <w:p w14:paraId="19B1ED8F" w14:textId="77777777" w:rsidR="00203FD0" w:rsidRPr="00C7426E" w:rsidRDefault="00203FD0" w:rsidP="00203FD0">
      <w:pPr>
        <w:ind w:right="566"/>
        <w:rPr>
          <w:rFonts w:ascii="Georgia" w:hAnsi="Georgia" w:cs="Arial"/>
          <w:color w:val="000000" w:themeColor="text1"/>
          <w:sz w:val="24"/>
          <w:szCs w:val="24"/>
          <w:shd w:val="clear" w:color="auto" w:fill="FFFFFF"/>
        </w:rPr>
      </w:pPr>
      <w:r w:rsidRPr="00C7426E">
        <w:rPr>
          <w:rFonts w:ascii="Georgia" w:hAnsi="Georgia" w:cs="Arial"/>
          <w:color w:val="000000" w:themeColor="text1"/>
          <w:sz w:val="24"/>
          <w:szCs w:val="24"/>
          <w:shd w:val="clear" w:color="auto" w:fill="FFFFFF"/>
        </w:rPr>
        <w:t>El segundo grupo tiene vínculos con la salud pública, usando los datos recolectados para facilitar la evaluación e investigación de las medidas de prevención y control y son:</w:t>
      </w:r>
    </w:p>
    <w:p w14:paraId="59F3460A" w14:textId="77777777" w:rsidR="00203FD0" w:rsidRPr="00C7426E" w:rsidRDefault="00203FD0" w:rsidP="00203FD0">
      <w:pPr>
        <w:pStyle w:val="Prrafodelista"/>
        <w:numPr>
          <w:ilvl w:val="0"/>
          <w:numId w:val="13"/>
        </w:numPr>
        <w:spacing w:after="160" w:line="256" w:lineRule="auto"/>
        <w:ind w:right="566"/>
        <w:rPr>
          <w:rFonts w:ascii="Georgia" w:hAnsi="Georgia" w:cs="Arial"/>
          <w:color w:val="000000" w:themeColor="text1"/>
          <w:sz w:val="24"/>
          <w:szCs w:val="24"/>
          <w:shd w:val="clear" w:color="auto" w:fill="FFFFFF"/>
        </w:rPr>
      </w:pPr>
      <w:r w:rsidRPr="00C7426E">
        <w:rPr>
          <w:rFonts w:ascii="Georgia" w:hAnsi="Georgia" w:cs="Arial"/>
          <w:color w:val="000000" w:themeColor="text1"/>
          <w:sz w:val="24"/>
          <w:szCs w:val="24"/>
          <w:shd w:val="clear" w:color="auto" w:fill="FFFFFF"/>
        </w:rPr>
        <w:t>Investigar y controlar el evento: Los reportes de aumento de casos notificados de accidente ofídico estimulan las acciones de control por parte de las entidades territoriales donde se incluyen generar alertas en la población o la solicitud de abastecimiento de suero antiofídico suficiente a las instituciones de salud según las proyecciones que se realicen.</w:t>
      </w:r>
    </w:p>
    <w:p w14:paraId="64D2C539" w14:textId="77777777" w:rsidR="00203FD0" w:rsidRPr="00C7426E" w:rsidRDefault="00203FD0" w:rsidP="00203FD0">
      <w:pPr>
        <w:pStyle w:val="Prrafodelista"/>
        <w:ind w:left="1146" w:right="566"/>
        <w:rPr>
          <w:rFonts w:ascii="Georgia" w:hAnsi="Georgia" w:cs="Arial"/>
          <w:color w:val="000000" w:themeColor="text1"/>
          <w:sz w:val="24"/>
          <w:szCs w:val="24"/>
          <w:shd w:val="clear" w:color="auto" w:fill="FFFFFF"/>
        </w:rPr>
      </w:pPr>
    </w:p>
    <w:p w14:paraId="04E50283" w14:textId="77777777" w:rsidR="00203FD0" w:rsidRPr="00C7426E" w:rsidRDefault="00203FD0" w:rsidP="00203FD0">
      <w:pPr>
        <w:pStyle w:val="Prrafodelista"/>
        <w:numPr>
          <w:ilvl w:val="0"/>
          <w:numId w:val="13"/>
        </w:numPr>
        <w:autoSpaceDE w:val="0"/>
        <w:autoSpaceDN w:val="0"/>
        <w:adjustRightInd w:val="0"/>
        <w:spacing w:after="0" w:line="240" w:lineRule="auto"/>
        <w:ind w:right="566"/>
        <w:rPr>
          <w:rFonts w:ascii="Georgia" w:hAnsi="Georgia" w:cs="Arial"/>
          <w:color w:val="000000" w:themeColor="text1"/>
          <w:sz w:val="24"/>
          <w:szCs w:val="24"/>
          <w:shd w:val="clear" w:color="auto" w:fill="FFFFFF"/>
        </w:rPr>
      </w:pPr>
      <w:r w:rsidRPr="00C7426E">
        <w:rPr>
          <w:rFonts w:ascii="Georgia" w:hAnsi="Georgia" w:cs="Arial"/>
          <w:color w:val="000000" w:themeColor="text1"/>
          <w:sz w:val="24"/>
          <w:szCs w:val="24"/>
          <w:shd w:val="clear" w:color="auto" w:fill="FFFFFF"/>
        </w:rPr>
        <w:lastRenderedPageBreak/>
        <w:t>Planeación de programas de salud: Monitorizar los cambios en la ocurrencia de los casos de accidentes ofídicos, así como las poblaciones y las actividades realizadas más frecuentemente en ocasión a las mordeduras de serpiente, permite a los servicios anticipar cuando y donde puede ser requerida una mayor inversión de recursos y por lo tanto elaborar un plan para asignaros adecuadamente para que sean efectivos y oportunos.</w:t>
      </w:r>
    </w:p>
    <w:p w14:paraId="609E1728" w14:textId="77777777" w:rsidR="00203FD0" w:rsidRPr="00C7426E" w:rsidRDefault="00203FD0" w:rsidP="00203FD0">
      <w:pPr>
        <w:pStyle w:val="Prrafodelista"/>
        <w:rPr>
          <w:rFonts w:ascii="Georgia" w:hAnsi="Georgia" w:cs="Arial"/>
          <w:color w:val="000000" w:themeColor="text1"/>
          <w:sz w:val="24"/>
          <w:szCs w:val="24"/>
          <w:shd w:val="clear" w:color="auto" w:fill="FFFFFF"/>
        </w:rPr>
      </w:pPr>
    </w:p>
    <w:p w14:paraId="2BEB42E2" w14:textId="77777777" w:rsidR="00203FD0" w:rsidRPr="00C7426E" w:rsidRDefault="00203FD0" w:rsidP="00203FD0">
      <w:pPr>
        <w:pStyle w:val="Prrafodelista"/>
        <w:numPr>
          <w:ilvl w:val="0"/>
          <w:numId w:val="13"/>
        </w:numPr>
        <w:autoSpaceDE w:val="0"/>
        <w:autoSpaceDN w:val="0"/>
        <w:adjustRightInd w:val="0"/>
        <w:spacing w:after="0" w:line="240" w:lineRule="auto"/>
        <w:ind w:right="566"/>
        <w:rPr>
          <w:rFonts w:ascii="Georgia" w:hAnsi="Georgia" w:cs="Arial"/>
          <w:color w:val="000000" w:themeColor="text1"/>
          <w:sz w:val="24"/>
          <w:szCs w:val="24"/>
          <w:shd w:val="clear" w:color="auto" w:fill="FFFFFF"/>
        </w:rPr>
      </w:pPr>
      <w:r w:rsidRPr="00C7426E">
        <w:rPr>
          <w:rFonts w:ascii="Georgia" w:hAnsi="Georgia" w:cs="Arial"/>
          <w:color w:val="000000" w:themeColor="text1"/>
          <w:sz w:val="24"/>
          <w:szCs w:val="24"/>
          <w:shd w:val="clear" w:color="auto" w:fill="FFFFFF"/>
        </w:rPr>
        <w:t>Evaluar las medidas de prevención y control vigentes para definir si continúan en la misma estructura o si requieren modificación de acuerdo con el comportamiento epidemiológico evidenciado.</w:t>
      </w:r>
    </w:p>
    <w:p w14:paraId="7B719A69" w14:textId="77777777" w:rsidR="00203FD0" w:rsidRDefault="00203FD0" w:rsidP="00203FD0">
      <w:pPr>
        <w:pStyle w:val="Prrafodelista"/>
        <w:ind w:left="1146" w:right="566"/>
        <w:rPr>
          <w:rFonts w:ascii="Georgia" w:hAnsi="Georgia" w:cs="Arial"/>
          <w:color w:val="000000" w:themeColor="text1"/>
          <w:shd w:val="clear" w:color="auto" w:fill="FFFFFF"/>
        </w:rPr>
      </w:pPr>
    </w:p>
    <w:p w14:paraId="503DA4D5" w14:textId="77777777" w:rsidR="00203FD0" w:rsidRDefault="00203FD0" w:rsidP="00203FD0">
      <w:pPr>
        <w:ind w:right="566"/>
        <w:rPr>
          <w:rFonts w:ascii="Georgia" w:hAnsi="Georgia" w:cs="Arial"/>
          <w:color w:val="000000" w:themeColor="text1"/>
          <w:sz w:val="24"/>
          <w:szCs w:val="24"/>
          <w:shd w:val="clear" w:color="auto" w:fill="FFFFFF"/>
        </w:rPr>
      </w:pPr>
      <w:r>
        <w:rPr>
          <w:rFonts w:ascii="Georgia" w:hAnsi="Georgia" w:cs="Arial"/>
          <w:color w:val="000000" w:themeColor="text1"/>
          <w:sz w:val="24"/>
          <w:szCs w:val="24"/>
          <w:shd w:val="clear" w:color="auto" w:fill="FFFFFF"/>
        </w:rPr>
        <w:t>Otro uso de la vigilancia que aplica para los casos de accidente ofídico es:</w:t>
      </w:r>
    </w:p>
    <w:p w14:paraId="67E94E6D" w14:textId="5F8814AA" w:rsidR="00203FD0" w:rsidRPr="00C7426E" w:rsidRDefault="00366334" w:rsidP="00203FD0">
      <w:pPr>
        <w:pStyle w:val="Prrafodelista"/>
        <w:numPr>
          <w:ilvl w:val="0"/>
          <w:numId w:val="13"/>
        </w:numPr>
        <w:autoSpaceDE w:val="0"/>
        <w:autoSpaceDN w:val="0"/>
        <w:adjustRightInd w:val="0"/>
        <w:spacing w:after="0" w:line="240" w:lineRule="auto"/>
        <w:ind w:right="566"/>
        <w:rPr>
          <w:rFonts w:ascii="Georgia" w:hAnsi="Georgia" w:cs="Arial"/>
          <w:color w:val="000000" w:themeColor="text1"/>
          <w:sz w:val="32"/>
          <w:szCs w:val="24"/>
          <w:shd w:val="clear" w:color="auto" w:fill="FFFFFF"/>
        </w:rPr>
      </w:pPr>
      <w:r w:rsidRPr="00366334">
        <w:rPr>
          <w:rFonts w:ascii="Georgia" w:hAnsi="Georgia" w:cs="Arial"/>
          <w:noProof/>
          <w:color w:val="000000" w:themeColor="text1"/>
          <w:sz w:val="24"/>
          <w:shd w:val="clear" w:color="auto" w:fill="FFFFFF"/>
          <w:lang w:eastAsia="es-CO"/>
        </w:rPr>
        <w:drawing>
          <wp:anchor distT="0" distB="0" distL="114300" distR="114300" simplePos="0" relativeHeight="251704320" behindDoc="1" locked="0" layoutInCell="1" allowOverlap="1" wp14:anchorId="0F18780B" wp14:editId="38C20375">
            <wp:simplePos x="0" y="0"/>
            <wp:positionH relativeFrom="page">
              <wp:align>right</wp:align>
            </wp:positionH>
            <wp:positionV relativeFrom="paragraph">
              <wp:posOffset>548640</wp:posOffset>
            </wp:positionV>
            <wp:extent cx="5854700" cy="2179320"/>
            <wp:effectExtent l="0" t="0" r="2540" b="0"/>
            <wp:wrapTight wrapText="bothSides">
              <wp:wrapPolygon edited="0">
                <wp:start x="1649" y="7338"/>
                <wp:lineTo x="1790" y="7527"/>
                <wp:lineTo x="2914" y="14324"/>
                <wp:lineTo x="2985" y="14513"/>
                <wp:lineTo x="4039" y="16401"/>
                <wp:lineTo x="4109" y="16401"/>
                <wp:lineTo x="5163" y="17534"/>
                <wp:lineTo x="6288" y="18101"/>
                <wp:lineTo x="8537" y="18667"/>
                <wp:lineTo x="9661" y="19422"/>
                <wp:lineTo x="10786" y="19989"/>
                <wp:lineTo x="14230" y="20178"/>
                <wp:lineTo x="15284" y="16590"/>
                <wp:lineTo x="16409" y="15269"/>
                <wp:lineTo x="17603" y="13003"/>
                <wp:lineTo x="18658" y="8471"/>
                <wp:lineTo x="19782" y="7527"/>
                <wp:lineTo x="20133" y="7338"/>
                <wp:lineTo x="20133" y="6206"/>
                <wp:lineTo x="19782" y="6017"/>
                <wp:lineTo x="18658" y="164"/>
                <wp:lineTo x="16409" y="164"/>
                <wp:lineTo x="15284" y="11492"/>
                <wp:lineTo x="15284" y="11681"/>
                <wp:lineTo x="14159" y="12436"/>
                <wp:lineTo x="11910" y="12625"/>
                <wp:lineTo x="10786" y="164"/>
                <wp:lineTo x="2001" y="164"/>
                <wp:lineTo x="1649" y="6394"/>
                <wp:lineTo x="1649" y="7338"/>
              </wp:wrapPolygon>
            </wp:wrapTight>
            <wp:docPr id="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76" cstate="print">
                      <a:extLst>
                        <a:ext uri="{BEBA8EAE-BF5A-486C-A8C5-ECC9F3942E4B}">
                          <a14:imgProps xmlns:a14="http://schemas.microsoft.com/office/drawing/2010/main">
                            <a14:imgLayer r:embed="rId77">
                              <a14:imgEffect>
                                <a14:backgroundRemoval t="0" b="100000" l="650" r="99450"/>
                              </a14:imgEffect>
                            </a14:imgLayer>
                          </a14:imgProps>
                        </a:ext>
                        <a:ext uri="{28A0092B-C50C-407E-A947-70E740481C1C}">
                          <a14:useLocalDpi xmlns:a14="http://schemas.microsoft.com/office/drawing/2010/main" val="0"/>
                        </a:ext>
                      </a:extLst>
                    </a:blip>
                    <a:srcRect t="33735"/>
                    <a:stretch/>
                  </pic:blipFill>
                  <pic:spPr bwMode="auto">
                    <a:xfrm rot="5400000">
                      <a:off x="0" y="0"/>
                      <a:ext cx="5854700" cy="21793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03FD0" w:rsidRPr="00C7426E">
        <w:rPr>
          <w:rFonts w:ascii="Georgia" w:hAnsi="Georgia" w:cs="Arial"/>
          <w:color w:val="000000" w:themeColor="text1"/>
          <w:sz w:val="24"/>
          <w:shd w:val="clear" w:color="auto" w:fill="FFFFFF"/>
        </w:rPr>
        <w:t xml:space="preserve">Generación de archivos históricos de las notificaciones por causa </w:t>
      </w:r>
      <w:r w:rsidR="006C051C" w:rsidRPr="00C7426E">
        <w:rPr>
          <w:rFonts w:ascii="Georgia" w:hAnsi="Georgia" w:cs="Arial"/>
          <w:color w:val="000000" w:themeColor="text1"/>
          <w:sz w:val="24"/>
          <w:shd w:val="clear" w:color="auto" w:fill="FFFFFF"/>
        </w:rPr>
        <w:t xml:space="preserve">de </w:t>
      </w:r>
      <w:r w:rsidR="006C051C" w:rsidRPr="00366334">
        <w:rPr>
          <w:rFonts w:ascii="Georgia" w:hAnsi="Georgia" w:cs="Arial"/>
          <w:color w:val="000000" w:themeColor="text1"/>
          <w:sz w:val="24"/>
          <w:shd w:val="clear" w:color="auto" w:fill="FFFFFF"/>
        </w:rPr>
        <w:t>accidente</w:t>
      </w:r>
      <w:r w:rsidR="00203FD0" w:rsidRPr="00C7426E">
        <w:rPr>
          <w:rFonts w:ascii="Georgia" w:hAnsi="Georgia" w:cs="Arial"/>
          <w:color w:val="000000" w:themeColor="text1"/>
          <w:sz w:val="24"/>
          <w:shd w:val="clear" w:color="auto" w:fill="FFFFFF"/>
        </w:rPr>
        <w:t xml:space="preserve"> ofídico, agrupando la información por años de ocurrencia en sistemas de información, que al paso del tiempo sirven para desarrollar modelos estadísticos para predecir la factibilidad de las políticas públicas propuestas para el control del evento.</w:t>
      </w:r>
    </w:p>
    <w:p w14:paraId="7C729DA3" w14:textId="77777777" w:rsidR="00203FD0" w:rsidRPr="00C7426E" w:rsidRDefault="00203FD0" w:rsidP="00203FD0">
      <w:pPr>
        <w:ind w:left="426" w:right="566"/>
        <w:jc w:val="center"/>
        <w:rPr>
          <w:rFonts w:ascii="Georgia" w:hAnsi="Georgia" w:cs="Arial"/>
          <w:b/>
          <w:bCs/>
          <w:color w:val="000000" w:themeColor="text1"/>
          <w:sz w:val="32"/>
          <w:szCs w:val="24"/>
          <w:shd w:val="clear" w:color="auto" w:fill="FFFFFF"/>
        </w:rPr>
      </w:pPr>
    </w:p>
    <w:p w14:paraId="54166196" w14:textId="77777777" w:rsidR="00203FD0" w:rsidRDefault="00203FD0" w:rsidP="00203FD0">
      <w:pPr>
        <w:ind w:right="566"/>
        <w:rPr>
          <w:rFonts w:ascii="Georgia" w:hAnsi="Georgia" w:cs="Arial"/>
          <w:color w:val="000000" w:themeColor="text1"/>
          <w:sz w:val="24"/>
          <w:szCs w:val="24"/>
          <w:shd w:val="clear" w:color="auto" w:fill="FFFFFF"/>
        </w:rPr>
      </w:pPr>
      <w:r>
        <w:rPr>
          <w:rFonts w:ascii="Georgia" w:hAnsi="Georgia" w:cs="Arial"/>
          <w:b/>
          <w:bCs/>
          <w:color w:val="000000" w:themeColor="text1"/>
          <w:sz w:val="24"/>
          <w:szCs w:val="24"/>
          <w:shd w:val="clear" w:color="auto" w:fill="FFFFFF"/>
        </w:rPr>
        <w:t>Contexto de acción de la vigilancia</w:t>
      </w:r>
    </w:p>
    <w:p w14:paraId="79AA9C91" w14:textId="77777777" w:rsidR="00203FD0" w:rsidRDefault="00203FD0" w:rsidP="00203FD0">
      <w:pPr>
        <w:ind w:right="566"/>
        <w:rPr>
          <w:rFonts w:ascii="Georgia" w:hAnsi="Georgia" w:cs="Arial"/>
          <w:color w:val="000000" w:themeColor="text1"/>
          <w:sz w:val="24"/>
          <w:szCs w:val="24"/>
          <w:shd w:val="clear" w:color="auto" w:fill="FFFFFF"/>
        </w:rPr>
      </w:pPr>
      <w:r>
        <w:rPr>
          <w:rFonts w:ascii="Georgia" w:hAnsi="Georgia" w:cs="Arial"/>
          <w:color w:val="000000" w:themeColor="text1"/>
          <w:sz w:val="24"/>
          <w:szCs w:val="24"/>
          <w:shd w:val="clear" w:color="auto" w:fill="FFFFFF"/>
        </w:rPr>
        <w:t>El contexto en el que funciona un sistema de vigilancia, en términos prácticos, está formado por tres ámbitos: la población susceptible del evento que para este caso es el accidente ofídico, la red de servicios de atención de salud y la autoridad de salud pública. El proceso se inicia en la población donde ocurre la enfermedad y termina en la población donde se ejecutan las medidas de control de la enfermedad (1).</w:t>
      </w:r>
      <w:r>
        <w:rPr>
          <w:rFonts w:ascii="Georgia" w:hAnsi="Georgia" w:cs="Arial"/>
          <w:b/>
          <w:bCs/>
          <w:noProof/>
          <w:sz w:val="24"/>
          <w:szCs w:val="24"/>
          <w:lang w:eastAsia="es-CO"/>
        </w:rPr>
        <w:t xml:space="preserve"> </w:t>
      </w:r>
    </w:p>
    <w:p w14:paraId="21456827" w14:textId="77777777" w:rsidR="00203FD0" w:rsidRDefault="00203FD0" w:rsidP="00203FD0">
      <w:pPr>
        <w:ind w:right="566"/>
        <w:rPr>
          <w:rFonts w:ascii="Georgia" w:hAnsi="Georgia" w:cs="Arial"/>
          <w:color w:val="000000" w:themeColor="text1"/>
          <w:sz w:val="24"/>
          <w:szCs w:val="24"/>
          <w:shd w:val="clear" w:color="auto" w:fill="FFFFFF"/>
        </w:rPr>
      </w:pPr>
      <w:r>
        <w:rPr>
          <w:rFonts w:ascii="Georgia" w:hAnsi="Georgia" w:cs="Arial"/>
          <w:color w:val="000000" w:themeColor="text1"/>
          <w:sz w:val="24"/>
          <w:szCs w:val="24"/>
          <w:shd w:val="clear" w:color="auto" w:fill="FFFFFF"/>
        </w:rPr>
        <w:t>La red de servicios de atención de salud juega un papel muy importante durante el proceso de la vigilancia epidemiológica, puesto que es la que detecta, notifica y confirma los eventos de salud bajo vigilancia y es a través de ella que los programas de control ejecutan muchas de sus acciones (1).</w:t>
      </w:r>
    </w:p>
    <w:p w14:paraId="7EB97535" w14:textId="77777777" w:rsidR="00366334" w:rsidRDefault="00366334" w:rsidP="00203FD0">
      <w:pPr>
        <w:ind w:right="566"/>
        <w:rPr>
          <w:rFonts w:ascii="Georgia" w:hAnsi="Georgia" w:cs="Arial"/>
          <w:color w:val="000000" w:themeColor="text1"/>
          <w:sz w:val="24"/>
          <w:szCs w:val="24"/>
          <w:shd w:val="clear" w:color="auto" w:fill="FFFFFF"/>
        </w:rPr>
      </w:pPr>
    </w:p>
    <w:p w14:paraId="2BD278AD" w14:textId="77777777" w:rsidR="00203FD0" w:rsidRDefault="00203FD0" w:rsidP="00203FD0">
      <w:pPr>
        <w:pStyle w:val="Ttulo2"/>
        <w:keepNext/>
        <w:keepLines/>
        <w:numPr>
          <w:ilvl w:val="0"/>
          <w:numId w:val="11"/>
        </w:numPr>
        <w:spacing w:before="40" w:after="0" w:line="256" w:lineRule="auto"/>
        <w:rPr>
          <w:rFonts w:ascii="Georgia" w:hAnsi="Georgia" w:cstheme="majorBidi"/>
          <w:b/>
          <w:bCs/>
          <w:sz w:val="26"/>
          <w:szCs w:val="26"/>
          <w:shd w:val="clear" w:color="auto" w:fill="FFFFFF"/>
        </w:rPr>
      </w:pPr>
      <w:bookmarkStart w:id="45" w:name="_Toc51322448"/>
      <w:r>
        <w:rPr>
          <w:rFonts w:ascii="Georgia" w:hAnsi="Georgia"/>
          <w:b/>
          <w:bCs/>
          <w:shd w:val="clear" w:color="auto" w:fill="FFFFFF"/>
        </w:rPr>
        <w:t>Etapas básicas de la vigilancia</w:t>
      </w:r>
      <w:bookmarkEnd w:id="45"/>
    </w:p>
    <w:p w14:paraId="446C5997" w14:textId="77777777" w:rsidR="00203FD0" w:rsidRDefault="00203FD0" w:rsidP="00203FD0">
      <w:pPr>
        <w:autoSpaceDE w:val="0"/>
        <w:autoSpaceDN w:val="0"/>
        <w:adjustRightInd w:val="0"/>
        <w:spacing w:after="0" w:line="240" w:lineRule="auto"/>
        <w:jc w:val="center"/>
        <w:rPr>
          <w:rFonts w:ascii="Georgia" w:hAnsi="Georgia" w:cs="Arial"/>
          <w:b/>
          <w:bCs/>
          <w:color w:val="000000" w:themeColor="text1"/>
          <w:sz w:val="24"/>
          <w:szCs w:val="24"/>
          <w:shd w:val="clear" w:color="auto" w:fill="FFFFFF"/>
        </w:rPr>
      </w:pPr>
    </w:p>
    <w:p w14:paraId="0BB5E068" w14:textId="77777777" w:rsidR="00203FD0" w:rsidRDefault="00203FD0" w:rsidP="00203FD0">
      <w:pPr>
        <w:autoSpaceDE w:val="0"/>
        <w:autoSpaceDN w:val="0"/>
        <w:adjustRightInd w:val="0"/>
        <w:spacing w:after="0" w:line="240" w:lineRule="auto"/>
        <w:jc w:val="center"/>
        <w:rPr>
          <w:rFonts w:ascii="Georgia" w:hAnsi="Georgia" w:cs="Arial"/>
          <w:b/>
          <w:bCs/>
          <w:color w:val="000000" w:themeColor="text1"/>
          <w:sz w:val="24"/>
          <w:szCs w:val="24"/>
          <w:shd w:val="clear" w:color="auto" w:fill="FFFFFF"/>
        </w:rPr>
      </w:pPr>
    </w:p>
    <w:p w14:paraId="5B6EB47F" w14:textId="77777777" w:rsidR="00203FD0" w:rsidRDefault="00203FD0" w:rsidP="00203FD0">
      <w:pPr>
        <w:autoSpaceDE w:val="0"/>
        <w:autoSpaceDN w:val="0"/>
        <w:adjustRightInd w:val="0"/>
        <w:spacing w:after="0" w:line="240" w:lineRule="auto"/>
        <w:rPr>
          <w:rFonts w:ascii="Georgia" w:hAnsi="Georgia" w:cs="Arial"/>
          <w:b/>
          <w:bCs/>
          <w:color w:val="000000" w:themeColor="text1"/>
          <w:sz w:val="24"/>
          <w:szCs w:val="24"/>
          <w:shd w:val="clear" w:color="auto" w:fill="FFFFFF"/>
        </w:rPr>
      </w:pPr>
      <w:r>
        <w:rPr>
          <w:rFonts w:ascii="Georgia" w:hAnsi="Georgia" w:cs="Arial"/>
          <w:b/>
          <w:bCs/>
          <w:color w:val="000000" w:themeColor="text1"/>
          <w:sz w:val="24"/>
          <w:szCs w:val="24"/>
          <w:shd w:val="clear" w:color="auto" w:fill="FFFFFF"/>
        </w:rPr>
        <w:t>Recolección de datos</w:t>
      </w:r>
    </w:p>
    <w:p w14:paraId="410F4740" w14:textId="77777777" w:rsidR="00203FD0" w:rsidRDefault="00203FD0" w:rsidP="00203FD0">
      <w:pPr>
        <w:autoSpaceDE w:val="0"/>
        <w:autoSpaceDN w:val="0"/>
        <w:adjustRightInd w:val="0"/>
        <w:spacing w:after="0" w:line="240" w:lineRule="auto"/>
        <w:rPr>
          <w:rFonts w:ascii="Georgia" w:hAnsi="Georgia" w:cs="Arial"/>
          <w:color w:val="000000" w:themeColor="text1"/>
          <w:sz w:val="24"/>
          <w:szCs w:val="24"/>
          <w:shd w:val="clear" w:color="auto" w:fill="FFFFFF"/>
        </w:rPr>
      </w:pPr>
    </w:p>
    <w:p w14:paraId="022D374C" w14:textId="77777777" w:rsidR="00203FD0" w:rsidRDefault="00203FD0" w:rsidP="00203FD0">
      <w:pPr>
        <w:ind w:right="566"/>
        <w:rPr>
          <w:rFonts w:ascii="Georgia" w:hAnsi="Georgia" w:cs="MinionPro-Regular"/>
          <w:sz w:val="24"/>
          <w:szCs w:val="24"/>
        </w:rPr>
      </w:pPr>
      <w:r>
        <w:rPr>
          <w:rFonts w:ascii="Georgia" w:hAnsi="Georgia" w:cs="Arial"/>
          <w:color w:val="000000" w:themeColor="text1"/>
          <w:sz w:val="24"/>
          <w:szCs w:val="24"/>
          <w:shd w:val="clear" w:color="auto" w:fill="FFFFFF"/>
        </w:rPr>
        <w:t xml:space="preserve">La calidad de un sistema de vigilancia se mide a menudo por la calidad de los datos recolectados, lo cuales se consideran como el componente más costoso y difícil de </w:t>
      </w:r>
      <w:r>
        <w:rPr>
          <w:rFonts w:ascii="Georgia" w:hAnsi="Georgia" w:cs="Arial"/>
          <w:color w:val="000000" w:themeColor="text1"/>
          <w:sz w:val="24"/>
          <w:szCs w:val="24"/>
          <w:shd w:val="clear" w:color="auto" w:fill="FFFFFF"/>
        </w:rPr>
        <w:lastRenderedPageBreak/>
        <w:t>un sistema de vigilancia. Las actividades de recolección de datos son la detección, la notificación y la validación de los datos del evento de salud bajo vigilancia (1).</w:t>
      </w:r>
    </w:p>
    <w:p w14:paraId="1BAF184F" w14:textId="77777777" w:rsidR="00203FD0" w:rsidRPr="00C7426E" w:rsidRDefault="00366334" w:rsidP="00203FD0">
      <w:pPr>
        <w:pStyle w:val="Prrafodelista"/>
        <w:numPr>
          <w:ilvl w:val="0"/>
          <w:numId w:val="13"/>
        </w:numPr>
        <w:spacing w:after="160" w:line="256" w:lineRule="auto"/>
        <w:ind w:right="566"/>
        <w:rPr>
          <w:rFonts w:ascii="Georgia" w:hAnsi="Georgia" w:cs="Arial"/>
          <w:color w:val="000000" w:themeColor="text1"/>
          <w:sz w:val="32"/>
          <w:szCs w:val="24"/>
          <w:shd w:val="clear" w:color="auto" w:fill="FFFFFF"/>
        </w:rPr>
      </w:pPr>
      <w:r>
        <w:rPr>
          <w:noProof/>
          <w:sz w:val="22"/>
          <w:szCs w:val="22"/>
          <w:lang w:eastAsia="es-CO"/>
        </w:rPr>
        <w:drawing>
          <wp:anchor distT="0" distB="0" distL="114300" distR="114300" simplePos="0" relativeHeight="251689984" behindDoc="0" locked="0" layoutInCell="1" allowOverlap="1" wp14:anchorId="060B6198" wp14:editId="7DABBFA2">
            <wp:simplePos x="0" y="0"/>
            <wp:positionH relativeFrom="page">
              <wp:align>right</wp:align>
            </wp:positionH>
            <wp:positionV relativeFrom="paragraph">
              <wp:posOffset>22225</wp:posOffset>
            </wp:positionV>
            <wp:extent cx="1956435" cy="4361815"/>
            <wp:effectExtent l="0" t="0" r="5715" b="635"/>
            <wp:wrapThrough wrapText="bothSides">
              <wp:wrapPolygon edited="0">
                <wp:start x="18719" y="1415"/>
                <wp:lineTo x="9464" y="1604"/>
                <wp:lineTo x="3155" y="2170"/>
                <wp:lineTo x="2524" y="3585"/>
                <wp:lineTo x="1262" y="4623"/>
                <wp:lineTo x="1052" y="6132"/>
                <wp:lineTo x="2524" y="7641"/>
                <wp:lineTo x="5679" y="9151"/>
                <wp:lineTo x="10937" y="10660"/>
                <wp:lineTo x="6520" y="12169"/>
                <wp:lineTo x="4837" y="12264"/>
                <wp:lineTo x="1472" y="13301"/>
                <wp:lineTo x="841" y="14528"/>
                <wp:lineTo x="631" y="15283"/>
                <wp:lineTo x="1893" y="16698"/>
                <wp:lineTo x="6730" y="19716"/>
                <wp:lineTo x="8413" y="21226"/>
                <wp:lineTo x="8413" y="21509"/>
                <wp:lineTo x="9464" y="21509"/>
                <wp:lineTo x="19139" y="19999"/>
                <wp:lineTo x="19139" y="19716"/>
                <wp:lineTo x="21453" y="19056"/>
                <wp:lineTo x="21453" y="1792"/>
                <wp:lineTo x="19560" y="1415"/>
                <wp:lineTo x="18719" y="1415"/>
              </wp:wrapPolygon>
            </wp:wrapThrough>
            <wp:docPr id="305" name="Imagen 305" descr="Imagen que contiene animal, reptil, serpient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Imagen que contiene animal, reptil, serpiente&#10;&#10;Descripción generada automáticamente"/>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956435" cy="4361815"/>
                    </a:xfrm>
                    <a:prstGeom prst="rect">
                      <a:avLst/>
                    </a:prstGeom>
                    <a:noFill/>
                  </pic:spPr>
                </pic:pic>
              </a:graphicData>
            </a:graphic>
            <wp14:sizeRelH relativeFrom="margin">
              <wp14:pctWidth>0</wp14:pctWidth>
            </wp14:sizeRelH>
            <wp14:sizeRelV relativeFrom="margin">
              <wp14:pctHeight>0</wp14:pctHeight>
            </wp14:sizeRelV>
          </wp:anchor>
        </w:drawing>
      </w:r>
      <w:r w:rsidR="00203FD0" w:rsidRPr="00C7426E">
        <w:rPr>
          <w:rFonts w:ascii="Georgia" w:hAnsi="Georgia" w:cs="Arial"/>
          <w:color w:val="000000" w:themeColor="text1"/>
          <w:sz w:val="24"/>
          <w:shd w:val="clear" w:color="auto" w:fill="FFFFFF"/>
        </w:rPr>
        <w:t xml:space="preserve">Para la </w:t>
      </w:r>
      <w:r w:rsidR="00203FD0" w:rsidRPr="00C7426E">
        <w:rPr>
          <w:rFonts w:ascii="Georgia" w:hAnsi="Georgia" w:cs="Arial"/>
          <w:color w:val="000000" w:themeColor="text1"/>
          <w:sz w:val="24"/>
          <w:u w:val="single"/>
          <w:shd w:val="clear" w:color="auto" w:fill="FFFFFF"/>
        </w:rPr>
        <w:t>detección</w:t>
      </w:r>
      <w:r w:rsidR="00203FD0" w:rsidRPr="00C7426E">
        <w:rPr>
          <w:rFonts w:ascii="Georgia" w:hAnsi="Georgia" w:cs="Arial"/>
          <w:color w:val="000000" w:themeColor="text1"/>
          <w:sz w:val="24"/>
          <w:shd w:val="clear" w:color="auto" w:fill="FFFFFF"/>
        </w:rPr>
        <w:t xml:space="preserve"> de casos de accidente ofídico, se requiere que estos cumplan con la definición de caso estipulado en el protocolo de vigilancia de Accidente ofídico del Instituto Nacional de Salud (toda persona que presenta signos y/o síntomas locales o sistémicos que indican envenenamiento por mordedura de una serpiente venenosa identificada o no); así como definir los datos mínimos a recolectar y ubicar las fuentes de dichos datos la cual generalmente corresponde a la población afectada (2).</w:t>
      </w:r>
    </w:p>
    <w:p w14:paraId="27443CEF" w14:textId="77777777" w:rsidR="00203FD0" w:rsidRPr="00C7426E" w:rsidRDefault="00203FD0" w:rsidP="00203FD0">
      <w:pPr>
        <w:pStyle w:val="Prrafodelista"/>
        <w:ind w:left="1146" w:right="566"/>
        <w:rPr>
          <w:rFonts w:ascii="Georgia" w:hAnsi="Georgia" w:cs="Arial"/>
          <w:color w:val="000000" w:themeColor="text1"/>
          <w:sz w:val="24"/>
          <w:shd w:val="clear" w:color="auto" w:fill="FFFFFF"/>
        </w:rPr>
      </w:pPr>
    </w:p>
    <w:p w14:paraId="7FE26A12" w14:textId="77777777" w:rsidR="00203FD0" w:rsidRPr="00C7426E" w:rsidRDefault="00203FD0" w:rsidP="00203FD0">
      <w:pPr>
        <w:pStyle w:val="Prrafodelista"/>
        <w:numPr>
          <w:ilvl w:val="0"/>
          <w:numId w:val="13"/>
        </w:numPr>
        <w:spacing w:after="160" w:line="256" w:lineRule="auto"/>
        <w:ind w:right="566"/>
        <w:rPr>
          <w:rFonts w:ascii="Georgia" w:hAnsi="Georgia" w:cs="Arial"/>
          <w:color w:val="000000" w:themeColor="text1"/>
          <w:sz w:val="24"/>
          <w:shd w:val="clear" w:color="auto" w:fill="FFFFFF"/>
        </w:rPr>
      </w:pPr>
      <w:r w:rsidRPr="00C7426E">
        <w:rPr>
          <w:rFonts w:ascii="Georgia" w:hAnsi="Georgia" w:cs="Arial"/>
          <w:color w:val="000000" w:themeColor="text1"/>
          <w:sz w:val="24"/>
          <w:shd w:val="clear" w:color="auto" w:fill="FFFFFF"/>
        </w:rPr>
        <w:t xml:space="preserve">Para la </w:t>
      </w:r>
      <w:r w:rsidRPr="00C7426E">
        <w:rPr>
          <w:rFonts w:ascii="Georgia" w:hAnsi="Georgia" w:cs="Arial"/>
          <w:color w:val="000000" w:themeColor="text1"/>
          <w:sz w:val="24"/>
          <w:u w:val="single"/>
          <w:shd w:val="clear" w:color="auto" w:fill="FFFFFF"/>
        </w:rPr>
        <w:t>notificación</w:t>
      </w:r>
      <w:r w:rsidRPr="00C7426E">
        <w:rPr>
          <w:rFonts w:ascii="Georgia" w:hAnsi="Georgia" w:cs="Arial"/>
          <w:color w:val="000000" w:themeColor="text1"/>
          <w:sz w:val="24"/>
          <w:shd w:val="clear" w:color="auto" w:fill="FFFFFF"/>
        </w:rPr>
        <w:t xml:space="preserve"> de casos se cuenta con una red local de unidades notificadoras y el personal notificador en las instituciones de salud. La notificación epidemiológica en Colombia se realiza a través de fichas de notificación que se ingresan posteriormente al Sistema Nacional de Vigilancia Epidemiológica. La notificación tiene dos agentes responsables: El personal de salud que notifica el caso diligenciando la ficha epidemiológica y la población general que brinda los datos completos, veraces y oportunos requeridos para el seguimiento del evento.</w:t>
      </w:r>
    </w:p>
    <w:p w14:paraId="2C0C3F28" w14:textId="77777777" w:rsidR="00203FD0" w:rsidRPr="00C7426E" w:rsidRDefault="00203FD0" w:rsidP="00203FD0">
      <w:pPr>
        <w:pStyle w:val="Prrafodelista"/>
        <w:rPr>
          <w:rFonts w:ascii="Georgia" w:hAnsi="Georgia" w:cs="Arial"/>
          <w:color w:val="000000" w:themeColor="text1"/>
          <w:sz w:val="24"/>
          <w:shd w:val="clear" w:color="auto" w:fill="FFFFFF"/>
        </w:rPr>
      </w:pPr>
    </w:p>
    <w:p w14:paraId="6CDFBCDE" w14:textId="77777777" w:rsidR="00203FD0" w:rsidRPr="00C7426E" w:rsidRDefault="00203FD0" w:rsidP="00203FD0">
      <w:pPr>
        <w:pStyle w:val="Prrafodelista"/>
        <w:numPr>
          <w:ilvl w:val="0"/>
          <w:numId w:val="13"/>
        </w:numPr>
        <w:spacing w:after="160" w:line="256" w:lineRule="auto"/>
        <w:ind w:right="566"/>
        <w:rPr>
          <w:rFonts w:ascii="Georgia" w:hAnsi="Georgia" w:cs="Arial"/>
          <w:color w:val="000000" w:themeColor="text1"/>
          <w:sz w:val="24"/>
          <w:shd w:val="clear" w:color="auto" w:fill="FFFFFF"/>
        </w:rPr>
      </w:pPr>
      <w:r w:rsidRPr="00C7426E">
        <w:rPr>
          <w:rFonts w:ascii="Georgia" w:hAnsi="Georgia" w:cs="Arial"/>
          <w:color w:val="000000" w:themeColor="text1"/>
          <w:sz w:val="24"/>
          <w:shd w:val="clear" w:color="auto" w:fill="FFFFFF"/>
        </w:rPr>
        <w:t xml:space="preserve">Para la </w:t>
      </w:r>
      <w:r w:rsidRPr="00C7426E">
        <w:rPr>
          <w:rFonts w:ascii="Georgia" w:hAnsi="Georgia" w:cs="Arial"/>
          <w:color w:val="000000" w:themeColor="text1"/>
          <w:sz w:val="24"/>
          <w:u w:val="single"/>
          <w:shd w:val="clear" w:color="auto" w:fill="FFFFFF"/>
        </w:rPr>
        <w:t>validación</w:t>
      </w:r>
      <w:r w:rsidRPr="00C7426E">
        <w:rPr>
          <w:rFonts w:ascii="Georgia" w:hAnsi="Georgia" w:cs="Arial"/>
          <w:color w:val="000000" w:themeColor="text1"/>
          <w:sz w:val="24"/>
          <w:shd w:val="clear" w:color="auto" w:fill="FFFFFF"/>
        </w:rPr>
        <w:t xml:space="preserve"> de los datos, debe existir un protocolo básico de control de calidad de los datos, incluyendo la integridad, consistencia, uniformidad y confiabilidad de los datos de vigilancia. Se debe cumplir con aspectos básicos como el diligenciamiento de la ficha con letra legible, sin enmendaduras y completitud de todos los espacios a diligenciar.</w:t>
      </w:r>
    </w:p>
    <w:p w14:paraId="5E5D7A98" w14:textId="77777777" w:rsidR="00203FD0" w:rsidRDefault="00203FD0" w:rsidP="00203FD0">
      <w:pPr>
        <w:ind w:left="426" w:right="566"/>
        <w:rPr>
          <w:rFonts w:ascii="Georgia" w:eastAsia="Times New Roman" w:hAnsi="Georgia" w:cs="Arial"/>
          <w:color w:val="000000" w:themeColor="text1"/>
          <w:sz w:val="24"/>
          <w:szCs w:val="24"/>
          <w:shd w:val="clear" w:color="auto" w:fill="FFFFFF"/>
          <w:lang w:val="es-ES" w:eastAsia="es-ES"/>
        </w:rPr>
      </w:pPr>
    </w:p>
    <w:p w14:paraId="4335136D" w14:textId="77777777" w:rsidR="00203FD0" w:rsidRDefault="00203FD0" w:rsidP="00203FD0">
      <w:pPr>
        <w:ind w:left="426" w:right="566"/>
        <w:rPr>
          <w:rFonts w:ascii="Georgia" w:eastAsiaTheme="minorHAnsi" w:hAnsi="Georgia" w:cs="Arial"/>
          <w:color w:val="000000" w:themeColor="text1"/>
          <w:sz w:val="24"/>
          <w:szCs w:val="24"/>
          <w:shd w:val="clear" w:color="auto" w:fill="FFFFFF"/>
        </w:rPr>
      </w:pPr>
      <w:r>
        <w:rPr>
          <w:rFonts w:ascii="Georgia" w:hAnsi="Georgia" w:cs="Arial"/>
          <w:color w:val="000000" w:themeColor="text1"/>
          <w:sz w:val="24"/>
          <w:szCs w:val="24"/>
          <w:shd w:val="clear" w:color="auto" w:fill="FFFFFF"/>
        </w:rPr>
        <w:t>El análisis de la información posterior a la consolidación de los datos recolectados, la interpretación al compararla con datos previos y la difusión de los resultados es responsabilidad de las autoridades de salud locales, intermedios y nacionales.</w:t>
      </w:r>
    </w:p>
    <w:p w14:paraId="66372040" w14:textId="77777777" w:rsidR="00203FD0" w:rsidRDefault="00203FD0" w:rsidP="00203FD0">
      <w:pPr>
        <w:ind w:right="566"/>
        <w:rPr>
          <w:rFonts w:ascii="Georgia" w:hAnsi="Georgia" w:cs="Arial"/>
          <w:b/>
          <w:bCs/>
          <w:color w:val="000000" w:themeColor="text1"/>
          <w:sz w:val="24"/>
          <w:szCs w:val="24"/>
          <w:shd w:val="clear" w:color="auto" w:fill="FFFFFF"/>
        </w:rPr>
      </w:pPr>
    </w:p>
    <w:p w14:paraId="6BDD276A" w14:textId="77777777" w:rsidR="00203FD0" w:rsidRDefault="00366334" w:rsidP="00366334">
      <w:pPr>
        <w:ind w:left="426" w:right="566"/>
        <w:rPr>
          <w:rFonts w:ascii="Georgia" w:hAnsi="Georgia" w:cs="Arial"/>
          <w:b/>
          <w:bCs/>
          <w:color w:val="000000" w:themeColor="text1"/>
          <w:sz w:val="24"/>
          <w:szCs w:val="24"/>
          <w:shd w:val="clear" w:color="auto" w:fill="FFFFFF"/>
        </w:rPr>
      </w:pPr>
      <w:r>
        <w:rPr>
          <w:rFonts w:ascii="Georgia" w:hAnsi="Georgia" w:cs="Arial"/>
          <w:b/>
          <w:bCs/>
          <w:color w:val="000000" w:themeColor="text1"/>
          <w:sz w:val="24"/>
          <w:szCs w:val="24"/>
          <w:shd w:val="clear" w:color="auto" w:fill="FFFFFF"/>
        </w:rPr>
        <w:t>Notificación de casos</w:t>
      </w:r>
    </w:p>
    <w:p w14:paraId="1E3E0A7E" w14:textId="77777777" w:rsidR="00203FD0" w:rsidRDefault="00203FD0" w:rsidP="00203FD0">
      <w:pPr>
        <w:ind w:left="426" w:right="566"/>
        <w:rPr>
          <w:rFonts w:ascii="Georgia" w:hAnsi="Georgia" w:cs="Arial"/>
          <w:color w:val="000000" w:themeColor="text1"/>
          <w:sz w:val="24"/>
          <w:szCs w:val="24"/>
          <w:shd w:val="clear" w:color="auto" w:fill="FFFFFF"/>
        </w:rPr>
      </w:pPr>
      <w:r>
        <w:rPr>
          <w:rFonts w:ascii="Georgia" w:hAnsi="Georgia" w:cs="Arial"/>
          <w:color w:val="000000" w:themeColor="text1"/>
          <w:sz w:val="24"/>
          <w:szCs w:val="24"/>
          <w:shd w:val="clear" w:color="auto" w:fill="FFFFFF"/>
        </w:rPr>
        <w:t xml:space="preserve">La notificación de casos representa la columna vertebral de los sistemas rutinarios de vigilancia en salud. Es un proceso sistemático y continuo de comunicación de datos que involucra a todo el equipo de salud y la comunidad. En general, es de carácter obligatorio y está respaldado por la ley. La notificación es la declaración oficial de la ocurrencia de cada caso de un evento bajo </w:t>
      </w:r>
      <w:r>
        <w:rPr>
          <w:rFonts w:ascii="Georgia" w:hAnsi="Georgia" w:cs="Arial"/>
          <w:color w:val="000000" w:themeColor="text1"/>
          <w:sz w:val="24"/>
          <w:szCs w:val="24"/>
          <w:shd w:val="clear" w:color="auto" w:fill="FFFFFF"/>
        </w:rPr>
        <w:lastRenderedPageBreak/>
        <w:t xml:space="preserve">vigilancia, que se detecta en la población según la definición de caso vigente y la transmisión de los datos relacionados a cada caso. </w:t>
      </w:r>
    </w:p>
    <w:p w14:paraId="4D253659" w14:textId="77777777" w:rsidR="00203FD0" w:rsidRDefault="00203FD0" w:rsidP="00203FD0">
      <w:pPr>
        <w:ind w:left="426" w:right="566"/>
        <w:rPr>
          <w:rFonts w:ascii="Georgia" w:hAnsi="Georgia" w:cs="Arial"/>
          <w:color w:val="000000" w:themeColor="text1"/>
          <w:sz w:val="24"/>
          <w:szCs w:val="24"/>
          <w:shd w:val="clear" w:color="auto" w:fill="FFFFFF"/>
        </w:rPr>
      </w:pPr>
      <w:r>
        <w:rPr>
          <w:rFonts w:ascii="Georgia" w:hAnsi="Georgia" w:cs="Arial"/>
          <w:color w:val="000000" w:themeColor="text1"/>
          <w:sz w:val="24"/>
          <w:szCs w:val="24"/>
          <w:shd w:val="clear" w:color="auto" w:fill="FFFFFF"/>
        </w:rPr>
        <w:t>En Colombia el comportamiento de la notificación por el evento ha tenido una tendencia de crecimiento pasando de 2441 casos en 2007 hasta cerrar con 5640 casos en 2019 de acuerdo con las bases de datos finales que se encuentran en los archivos del Instituto Nacional de Salud (Figura 1) (4).</w:t>
      </w:r>
    </w:p>
    <w:p w14:paraId="27A2E57A" w14:textId="77777777" w:rsidR="00366334" w:rsidRDefault="00366334" w:rsidP="00203FD0">
      <w:pPr>
        <w:ind w:left="426" w:right="566"/>
        <w:rPr>
          <w:rFonts w:ascii="Georgia" w:hAnsi="Georgia" w:cs="Arial"/>
          <w:color w:val="000000" w:themeColor="text1"/>
          <w:sz w:val="24"/>
          <w:szCs w:val="24"/>
          <w:shd w:val="clear" w:color="auto" w:fill="FFFFFF"/>
        </w:rPr>
      </w:pPr>
    </w:p>
    <w:p w14:paraId="2F4A3770" w14:textId="77777777" w:rsidR="00203FD0" w:rsidRDefault="00203FD0" w:rsidP="00203FD0">
      <w:pPr>
        <w:autoSpaceDE w:val="0"/>
        <w:autoSpaceDN w:val="0"/>
        <w:adjustRightInd w:val="0"/>
        <w:spacing w:after="0" w:line="240" w:lineRule="auto"/>
        <w:rPr>
          <w:rFonts w:ascii="Georgia" w:hAnsi="Georgia" w:cs="Arial"/>
          <w:color w:val="000000" w:themeColor="text1"/>
          <w:sz w:val="24"/>
          <w:szCs w:val="24"/>
          <w:shd w:val="clear" w:color="auto" w:fill="FFFFFF"/>
        </w:rPr>
      </w:pPr>
    </w:p>
    <w:p w14:paraId="4D3D8D6B" w14:textId="77777777" w:rsidR="00203FD0" w:rsidRDefault="00203FD0" w:rsidP="00203FD0">
      <w:pPr>
        <w:ind w:left="426" w:right="566"/>
        <w:jc w:val="center"/>
        <w:rPr>
          <w:rFonts w:ascii="Georgia" w:hAnsi="Georgia" w:cs="Arial"/>
          <w:color w:val="000000" w:themeColor="text1"/>
          <w:sz w:val="24"/>
          <w:szCs w:val="24"/>
          <w:shd w:val="clear" w:color="auto" w:fill="FFFFFF"/>
        </w:rPr>
      </w:pPr>
      <w:r>
        <w:rPr>
          <w:rFonts w:ascii="Georgia" w:hAnsi="Georgia" w:cs="Arial"/>
          <w:color w:val="000000" w:themeColor="text1"/>
          <w:sz w:val="24"/>
          <w:szCs w:val="24"/>
          <w:shd w:val="clear" w:color="auto" w:fill="FFFFFF"/>
        </w:rPr>
        <w:t>Figura 1. Comportamiento histórico de la notificación de accidente ofídico en Colombia 2007 a 2019</w:t>
      </w:r>
    </w:p>
    <w:p w14:paraId="4D671185" w14:textId="77777777" w:rsidR="00203FD0" w:rsidRDefault="00203FD0" w:rsidP="00203FD0">
      <w:pPr>
        <w:ind w:left="426" w:right="566"/>
        <w:jc w:val="center"/>
        <w:rPr>
          <w:rFonts w:ascii="Georgia" w:hAnsi="Georgia" w:cs="Arial"/>
          <w:color w:val="000000" w:themeColor="text1"/>
          <w:sz w:val="24"/>
          <w:szCs w:val="24"/>
          <w:shd w:val="clear" w:color="auto" w:fill="FFFFFF"/>
        </w:rPr>
      </w:pPr>
      <w:r>
        <w:rPr>
          <w:rFonts w:ascii="Georgia" w:hAnsi="Georgia" w:cs="Arial"/>
          <w:noProof/>
          <w:color w:val="000000" w:themeColor="text1"/>
          <w:sz w:val="24"/>
          <w:szCs w:val="24"/>
          <w:shd w:val="clear" w:color="auto" w:fill="FFFFFF"/>
          <w:lang w:eastAsia="es-CO"/>
        </w:rPr>
        <w:drawing>
          <wp:inline distT="0" distB="0" distL="0" distR="0" wp14:anchorId="40E3ABA1" wp14:editId="793C0A0A">
            <wp:extent cx="5561667" cy="3238500"/>
            <wp:effectExtent l="0" t="0" r="1270" b="0"/>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rotWithShape="1">
                    <a:blip r:embed="rId79">
                      <a:extLst>
                        <a:ext uri="{28A0092B-C50C-407E-A947-70E740481C1C}">
                          <a14:useLocalDpi xmlns:a14="http://schemas.microsoft.com/office/drawing/2010/main" val="0"/>
                        </a:ext>
                      </a:extLst>
                    </a:blip>
                    <a:srcRect l="3313"/>
                    <a:stretch/>
                  </pic:blipFill>
                  <pic:spPr bwMode="auto">
                    <a:xfrm>
                      <a:off x="0" y="0"/>
                      <a:ext cx="5583645" cy="3251298"/>
                    </a:xfrm>
                    <a:prstGeom prst="rect">
                      <a:avLst/>
                    </a:prstGeom>
                    <a:noFill/>
                    <a:ln>
                      <a:noFill/>
                    </a:ln>
                    <a:extLst>
                      <a:ext uri="{53640926-AAD7-44D8-BBD7-CCE9431645EC}">
                        <a14:shadowObscured xmlns:a14="http://schemas.microsoft.com/office/drawing/2010/main"/>
                      </a:ext>
                    </a:extLst>
                  </pic:spPr>
                </pic:pic>
              </a:graphicData>
            </a:graphic>
          </wp:inline>
        </w:drawing>
      </w:r>
    </w:p>
    <w:p w14:paraId="0617F862" w14:textId="77777777" w:rsidR="00203FD0" w:rsidRDefault="00203FD0" w:rsidP="00203FD0">
      <w:pPr>
        <w:ind w:left="426" w:right="566"/>
        <w:rPr>
          <w:rFonts w:ascii="Georgia" w:hAnsi="Georgia" w:cs="Arial"/>
          <w:color w:val="000000" w:themeColor="text1"/>
          <w:sz w:val="24"/>
          <w:szCs w:val="24"/>
          <w:shd w:val="clear" w:color="auto" w:fill="FFFFFF"/>
        </w:rPr>
      </w:pPr>
    </w:p>
    <w:p w14:paraId="60A06BA4" w14:textId="77777777" w:rsidR="00203FD0" w:rsidRDefault="00203FD0" w:rsidP="00203FD0">
      <w:pPr>
        <w:ind w:left="426" w:right="566"/>
        <w:rPr>
          <w:rFonts w:ascii="Georgia" w:hAnsi="Georgia" w:cs="Arial"/>
          <w:color w:val="000000" w:themeColor="text1"/>
          <w:sz w:val="24"/>
          <w:szCs w:val="24"/>
          <w:shd w:val="clear" w:color="auto" w:fill="FFFFFF"/>
        </w:rPr>
      </w:pPr>
      <w:r>
        <w:rPr>
          <w:rFonts w:ascii="Georgia" w:hAnsi="Georgia" w:cs="Arial"/>
          <w:color w:val="000000" w:themeColor="text1"/>
          <w:sz w:val="24"/>
          <w:szCs w:val="24"/>
          <w:shd w:val="clear" w:color="auto" w:fill="FFFFFF"/>
        </w:rPr>
        <w:t>La mortalidad ha tenido un comportamiento estable con una tendencia discreta al descenso. El pico más alto desde 2007 se registró en 2011 con 40 casos y posteriormente se evidencia una reducción gradual cerrando 2019 con 25 casos (figura 2) (4).</w:t>
      </w:r>
    </w:p>
    <w:p w14:paraId="054E5A95" w14:textId="77777777" w:rsidR="00203FD0" w:rsidRDefault="00203FD0" w:rsidP="00203FD0">
      <w:pPr>
        <w:ind w:right="566"/>
        <w:rPr>
          <w:rFonts w:ascii="Georgia" w:hAnsi="Georgia" w:cs="Arial"/>
          <w:color w:val="000000" w:themeColor="text1"/>
          <w:sz w:val="24"/>
          <w:szCs w:val="24"/>
          <w:shd w:val="clear" w:color="auto" w:fill="FFFFFF"/>
        </w:rPr>
      </w:pPr>
    </w:p>
    <w:p w14:paraId="29F5BE1A" w14:textId="77777777" w:rsidR="00875AD7" w:rsidRDefault="00875AD7" w:rsidP="00203FD0">
      <w:pPr>
        <w:ind w:right="566"/>
        <w:rPr>
          <w:rFonts w:ascii="Georgia" w:hAnsi="Georgia" w:cs="Arial"/>
          <w:color w:val="000000" w:themeColor="text1"/>
          <w:sz w:val="24"/>
          <w:szCs w:val="24"/>
          <w:shd w:val="clear" w:color="auto" w:fill="FFFFFF"/>
        </w:rPr>
      </w:pPr>
    </w:p>
    <w:p w14:paraId="538AB938" w14:textId="77777777" w:rsidR="00875AD7" w:rsidRDefault="00875AD7" w:rsidP="00203FD0">
      <w:pPr>
        <w:ind w:right="566"/>
        <w:rPr>
          <w:rFonts w:ascii="Georgia" w:hAnsi="Georgia" w:cs="Arial"/>
          <w:color w:val="000000" w:themeColor="text1"/>
          <w:sz w:val="24"/>
          <w:szCs w:val="24"/>
          <w:shd w:val="clear" w:color="auto" w:fill="FFFFFF"/>
        </w:rPr>
      </w:pPr>
    </w:p>
    <w:p w14:paraId="0BF08804" w14:textId="77777777" w:rsidR="00203FD0" w:rsidRDefault="00203FD0" w:rsidP="00203FD0">
      <w:pPr>
        <w:ind w:left="426" w:right="566"/>
        <w:jc w:val="center"/>
        <w:rPr>
          <w:rFonts w:ascii="Georgia" w:hAnsi="Georgia" w:cs="Arial"/>
          <w:color w:val="000000" w:themeColor="text1"/>
          <w:sz w:val="24"/>
          <w:szCs w:val="24"/>
          <w:shd w:val="clear" w:color="auto" w:fill="FFFFFF"/>
        </w:rPr>
      </w:pPr>
      <w:r>
        <w:rPr>
          <w:rFonts w:ascii="Georgia" w:hAnsi="Georgia" w:cs="Arial"/>
          <w:color w:val="000000" w:themeColor="text1"/>
          <w:sz w:val="24"/>
          <w:szCs w:val="24"/>
          <w:shd w:val="clear" w:color="auto" w:fill="FFFFFF"/>
        </w:rPr>
        <w:lastRenderedPageBreak/>
        <w:t>Figura 2. Comportamiento histórico de la mortalidad por accidente ofídico en Colombia 2007 a 2019</w:t>
      </w:r>
    </w:p>
    <w:p w14:paraId="259EBFCC" w14:textId="77777777" w:rsidR="00203FD0" w:rsidRDefault="00203FD0" w:rsidP="00203FD0">
      <w:pPr>
        <w:ind w:left="426" w:right="566"/>
        <w:jc w:val="center"/>
        <w:rPr>
          <w:rFonts w:ascii="Georgia" w:hAnsi="Georgia" w:cs="Arial"/>
          <w:color w:val="000000" w:themeColor="text1"/>
          <w:sz w:val="24"/>
          <w:szCs w:val="24"/>
          <w:shd w:val="clear" w:color="auto" w:fill="FFFFFF"/>
        </w:rPr>
      </w:pPr>
      <w:r>
        <w:rPr>
          <w:rFonts w:ascii="Georgia" w:hAnsi="Georgia" w:cs="Arial"/>
          <w:noProof/>
          <w:color w:val="000000" w:themeColor="text1"/>
          <w:sz w:val="24"/>
          <w:szCs w:val="24"/>
          <w:shd w:val="clear" w:color="auto" w:fill="FFFFFF"/>
          <w:lang w:eastAsia="es-CO"/>
        </w:rPr>
        <w:drawing>
          <wp:inline distT="0" distB="0" distL="0" distR="0" wp14:anchorId="0F5A1793" wp14:editId="0E471249">
            <wp:extent cx="5240655" cy="2979683"/>
            <wp:effectExtent l="0" t="0" r="0" b="0"/>
            <wp:docPr id="303" name="Imagen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47394" cy="2983514"/>
                    </a:xfrm>
                    <a:prstGeom prst="rect">
                      <a:avLst/>
                    </a:prstGeom>
                    <a:noFill/>
                    <a:ln>
                      <a:noFill/>
                    </a:ln>
                  </pic:spPr>
                </pic:pic>
              </a:graphicData>
            </a:graphic>
          </wp:inline>
        </w:drawing>
      </w:r>
    </w:p>
    <w:p w14:paraId="5630AD61" w14:textId="77777777" w:rsidR="00203FD0" w:rsidRDefault="00203FD0" w:rsidP="00203FD0">
      <w:pPr>
        <w:ind w:right="566"/>
        <w:rPr>
          <w:rFonts w:ascii="Georgia" w:hAnsi="Georgia" w:cs="Arial"/>
          <w:b/>
          <w:bCs/>
          <w:sz w:val="24"/>
          <w:szCs w:val="24"/>
        </w:rPr>
      </w:pPr>
    </w:p>
    <w:p w14:paraId="24784BE4" w14:textId="77777777" w:rsidR="00203FD0" w:rsidRDefault="00203FD0" w:rsidP="00203FD0">
      <w:pPr>
        <w:pStyle w:val="Ttulo2"/>
        <w:rPr>
          <w:rFonts w:ascii="Georgia" w:hAnsi="Georgia" w:cstheme="majorBidi"/>
          <w:b/>
          <w:bCs/>
          <w:sz w:val="26"/>
          <w:szCs w:val="26"/>
        </w:rPr>
      </w:pPr>
      <w:bookmarkStart w:id="46" w:name="_Toc51322449"/>
      <w:r>
        <w:rPr>
          <w:rFonts w:ascii="Georgia" w:hAnsi="Georgia"/>
          <w:b/>
          <w:bCs/>
        </w:rPr>
        <w:t>Bibliografía</w:t>
      </w:r>
      <w:bookmarkEnd w:id="46"/>
    </w:p>
    <w:p w14:paraId="360421A7" w14:textId="77777777" w:rsidR="00203FD0" w:rsidRDefault="00203FD0" w:rsidP="00203FD0">
      <w:pPr>
        <w:ind w:left="284" w:right="566"/>
        <w:rPr>
          <w:rFonts w:ascii="Georgia" w:hAnsi="Georgia" w:cs="Arial"/>
          <w:b/>
          <w:bCs/>
          <w:sz w:val="24"/>
          <w:szCs w:val="24"/>
        </w:rPr>
      </w:pPr>
    </w:p>
    <w:p w14:paraId="578BC381" w14:textId="77777777" w:rsidR="00203FD0" w:rsidRPr="00366334" w:rsidRDefault="00203FD0" w:rsidP="00203FD0">
      <w:pPr>
        <w:pStyle w:val="Prrafodelista"/>
        <w:numPr>
          <w:ilvl w:val="0"/>
          <w:numId w:val="14"/>
        </w:numPr>
        <w:spacing w:after="160" w:line="256" w:lineRule="auto"/>
        <w:ind w:right="566"/>
        <w:rPr>
          <w:rFonts w:ascii="Georgia" w:hAnsi="Georgia" w:cs="Arial"/>
          <w:color w:val="000000" w:themeColor="text1"/>
          <w:sz w:val="24"/>
          <w:szCs w:val="24"/>
          <w:shd w:val="clear" w:color="auto" w:fill="FFFFFF"/>
        </w:rPr>
      </w:pPr>
      <w:r w:rsidRPr="00366334">
        <w:rPr>
          <w:rFonts w:ascii="Georgia" w:hAnsi="Georgia" w:cs="Arial"/>
          <w:color w:val="000000" w:themeColor="text1"/>
          <w:sz w:val="24"/>
          <w:szCs w:val="24"/>
          <w:shd w:val="clear" w:color="auto" w:fill="FFFFFF"/>
        </w:rPr>
        <w:t xml:space="preserve">Organización Panamericana de la Salud. Módulo de principios de epidemiologia para el control de enfermedades [Internet]. [Consultado el 22 de agosto de 2020]. Disponible en </w:t>
      </w:r>
      <w:hyperlink r:id="rId81" w:tgtFrame="blank" w:history="1">
        <w:r w:rsidRPr="00366334">
          <w:rPr>
            <w:rStyle w:val="Hipervnculo"/>
            <w:rFonts w:ascii="Georgia" w:hAnsi="Georgia"/>
            <w:color w:val="000000" w:themeColor="text1"/>
            <w:sz w:val="24"/>
            <w:szCs w:val="24"/>
          </w:rPr>
          <w:t>https://cutt.ly/efpzCWU</w:t>
        </w:r>
      </w:hyperlink>
    </w:p>
    <w:p w14:paraId="27D822C7" w14:textId="77777777" w:rsidR="00203FD0" w:rsidRPr="00366334" w:rsidRDefault="00203FD0" w:rsidP="00203FD0">
      <w:pPr>
        <w:pStyle w:val="Prrafodelista"/>
        <w:numPr>
          <w:ilvl w:val="0"/>
          <w:numId w:val="14"/>
        </w:numPr>
        <w:spacing w:after="160" w:line="256" w:lineRule="auto"/>
        <w:ind w:right="566"/>
        <w:rPr>
          <w:rFonts w:ascii="Georgia" w:hAnsi="Georgia" w:cs="Arial"/>
          <w:color w:val="000000" w:themeColor="text1"/>
          <w:sz w:val="24"/>
          <w:szCs w:val="24"/>
          <w:shd w:val="clear" w:color="auto" w:fill="FFFFFF"/>
        </w:rPr>
      </w:pPr>
      <w:r w:rsidRPr="00366334">
        <w:rPr>
          <w:rFonts w:ascii="Georgia" w:hAnsi="Georgia" w:cs="Arial"/>
          <w:color w:val="000000" w:themeColor="text1"/>
          <w:sz w:val="24"/>
          <w:szCs w:val="24"/>
          <w:shd w:val="clear" w:color="auto" w:fill="FFFFFF"/>
        </w:rPr>
        <w:t xml:space="preserve">Protocolo de Vigilancia en Salud Publica Accidente Ofídico. Instituto Nacional de Salud. 2019. [Internet].  [Consultado el 22 de agosto de 2020]. Disponible en </w:t>
      </w:r>
      <w:hyperlink r:id="rId82" w:tgtFrame="blank" w:history="1">
        <w:r w:rsidRPr="00366334">
          <w:rPr>
            <w:rStyle w:val="Hipervnculo"/>
            <w:rFonts w:ascii="Georgia" w:hAnsi="Georgia"/>
            <w:color w:val="000000" w:themeColor="text1"/>
            <w:sz w:val="24"/>
            <w:szCs w:val="24"/>
          </w:rPr>
          <w:t>https://cutt.ly/9fpzNmB</w:t>
        </w:r>
      </w:hyperlink>
    </w:p>
    <w:p w14:paraId="29BAE9E3" w14:textId="77777777" w:rsidR="00203FD0" w:rsidRPr="00366334" w:rsidRDefault="00203FD0" w:rsidP="00203FD0">
      <w:pPr>
        <w:pStyle w:val="Prrafodelista"/>
        <w:numPr>
          <w:ilvl w:val="0"/>
          <w:numId w:val="14"/>
        </w:numPr>
        <w:spacing w:after="160" w:line="256" w:lineRule="auto"/>
        <w:ind w:right="566"/>
        <w:rPr>
          <w:rFonts w:ascii="Georgia" w:hAnsi="Georgia" w:cs="Arial"/>
          <w:color w:val="000000" w:themeColor="text1"/>
          <w:sz w:val="24"/>
          <w:szCs w:val="24"/>
          <w:shd w:val="clear" w:color="auto" w:fill="FFFFFF"/>
        </w:rPr>
      </w:pPr>
      <w:r w:rsidRPr="00366334">
        <w:rPr>
          <w:rFonts w:ascii="Georgia" w:hAnsi="Georgia" w:cs="Arial"/>
          <w:color w:val="000000" w:themeColor="text1"/>
          <w:sz w:val="24"/>
          <w:szCs w:val="24"/>
          <w:shd w:val="clear" w:color="auto" w:fill="FFFFFF"/>
          <w:lang w:val="en-US"/>
        </w:rPr>
        <w:t xml:space="preserve">Uetz P, Freed P, Hošek J. Reptile Databse. </w:t>
      </w:r>
      <w:r w:rsidRPr="00366334">
        <w:rPr>
          <w:rFonts w:ascii="Georgia" w:hAnsi="Georgia" w:cs="Arial"/>
          <w:color w:val="000000" w:themeColor="text1"/>
          <w:sz w:val="24"/>
          <w:szCs w:val="24"/>
          <w:shd w:val="clear" w:color="auto" w:fill="FFFFFF"/>
        </w:rPr>
        <w:t>Reptile Database News November 2018. 2019.</w:t>
      </w:r>
    </w:p>
    <w:p w14:paraId="02AB68C9" w14:textId="77777777" w:rsidR="00203FD0" w:rsidRPr="00366334" w:rsidRDefault="00203FD0" w:rsidP="00203FD0">
      <w:pPr>
        <w:pStyle w:val="Prrafodelista"/>
        <w:numPr>
          <w:ilvl w:val="0"/>
          <w:numId w:val="14"/>
        </w:numPr>
        <w:spacing w:after="160" w:line="256" w:lineRule="auto"/>
        <w:ind w:right="566"/>
        <w:rPr>
          <w:rFonts w:ascii="Georgia" w:hAnsi="Georgia" w:cs="Arial"/>
          <w:color w:val="000000" w:themeColor="text1"/>
          <w:sz w:val="24"/>
          <w:szCs w:val="24"/>
          <w:shd w:val="clear" w:color="auto" w:fill="FFFFFF"/>
        </w:rPr>
      </w:pPr>
      <w:r w:rsidRPr="00366334">
        <w:rPr>
          <w:rFonts w:ascii="Georgia" w:hAnsi="Georgia" w:cs="Arial"/>
          <w:color w:val="000000" w:themeColor="text1"/>
          <w:sz w:val="24"/>
          <w:szCs w:val="24"/>
          <w:shd w:val="clear" w:color="auto" w:fill="FFFFFF"/>
        </w:rPr>
        <w:t>Castaño-Mora SP. Informe de evento Accidente Ofídico 2019. Instituto Nacional de Salud 2019</w:t>
      </w:r>
    </w:p>
    <w:p w14:paraId="04DF86CB" w14:textId="77777777" w:rsidR="00203FD0" w:rsidRPr="00CC2A39" w:rsidRDefault="00203FD0" w:rsidP="00203FD0">
      <w:pPr>
        <w:rPr>
          <w:rFonts w:ascii="Arial" w:hAnsi="Arial" w:cs="Arial"/>
          <w:lang w:val="es-ES"/>
        </w:rPr>
      </w:pPr>
    </w:p>
    <w:sectPr w:rsidR="00203FD0" w:rsidRPr="00CC2A39" w:rsidSect="00517796">
      <w:pgSz w:w="12240" w:h="15840"/>
      <w:pgMar w:top="1440" w:right="1440" w:bottom="1440" w:left="1440" w:header="709" w:footer="709" w:gutter="0"/>
      <w:pgNumType w:start="8"/>
      <w:cols w:space="708"/>
      <w:titlePg/>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6095F5BC" w16cid:durableId="230E87C8"/>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C8D2835" w14:textId="77777777" w:rsidR="005D138F" w:rsidRDefault="005D138F" w:rsidP="009114B7">
      <w:pPr>
        <w:spacing w:after="0" w:line="240" w:lineRule="auto"/>
      </w:pPr>
      <w:r>
        <w:separator/>
      </w:r>
    </w:p>
  </w:endnote>
  <w:endnote w:type="continuationSeparator" w:id="0">
    <w:p w14:paraId="1130B07D" w14:textId="77777777" w:rsidR="005D138F" w:rsidRDefault="005D138F" w:rsidP="009114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inionPro-Regular">
    <w:altName w:val="Cambria"/>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29296C" w14:textId="32579A31" w:rsidR="00A17103" w:rsidRDefault="005D138F">
    <w:pPr>
      <w:pStyle w:val="Piedepgina"/>
      <w:jc w:val="center"/>
    </w:pPr>
    <w:sdt>
      <w:sdtPr>
        <w:id w:val="-10220880"/>
        <w:docPartObj>
          <w:docPartGallery w:val="Page Numbers (Bottom of Page)"/>
          <w:docPartUnique/>
        </w:docPartObj>
      </w:sdtPr>
      <w:sdtEndPr/>
      <w:sdtContent>
        <w:r w:rsidR="00A17103" w:rsidRPr="00747678">
          <w:rPr>
            <w:b/>
            <w:color w:val="2F5496" w:themeColor="accent1" w:themeShade="BF"/>
          </w:rPr>
          <w:fldChar w:fldCharType="begin"/>
        </w:r>
        <w:r w:rsidR="00A17103" w:rsidRPr="00747678">
          <w:rPr>
            <w:b/>
            <w:color w:val="2F5496" w:themeColor="accent1" w:themeShade="BF"/>
          </w:rPr>
          <w:instrText>PAGE   \* MERGEFORMAT</w:instrText>
        </w:r>
        <w:r w:rsidR="00A17103" w:rsidRPr="00747678">
          <w:rPr>
            <w:b/>
            <w:color w:val="2F5496" w:themeColor="accent1" w:themeShade="BF"/>
          </w:rPr>
          <w:fldChar w:fldCharType="separate"/>
        </w:r>
        <w:r w:rsidR="005C220A" w:rsidRPr="005C220A">
          <w:rPr>
            <w:b/>
            <w:noProof/>
            <w:color w:val="2F5496" w:themeColor="accent1" w:themeShade="BF"/>
            <w:lang w:val="es-ES"/>
          </w:rPr>
          <w:t>19</w:t>
        </w:r>
        <w:r w:rsidR="00A17103" w:rsidRPr="00747678">
          <w:rPr>
            <w:b/>
            <w:color w:val="2F5496" w:themeColor="accent1" w:themeShade="BF"/>
          </w:rPr>
          <w:fldChar w:fldCharType="end"/>
        </w:r>
      </w:sdtContent>
    </w:sdt>
    <w:r w:rsidR="00A17103" w:rsidRPr="00747678">
      <w:rPr>
        <w:noProof/>
        <w:lang w:eastAsia="es-CO"/>
      </w:rPr>
      <w:t xml:space="preserve"> </w:t>
    </w:r>
    <w:r w:rsidR="00A17103">
      <w:rPr>
        <w:noProof/>
        <w:lang w:eastAsia="es-CO"/>
      </w:rPr>
      <w:drawing>
        <wp:anchor distT="0" distB="0" distL="114300" distR="114300" simplePos="0" relativeHeight="251660288" behindDoc="1" locked="0" layoutInCell="1" allowOverlap="1" wp14:anchorId="3ECB95AD" wp14:editId="2339DE66">
          <wp:simplePos x="0" y="0"/>
          <wp:positionH relativeFrom="column">
            <wp:posOffset>0</wp:posOffset>
          </wp:positionH>
          <wp:positionV relativeFrom="paragraph">
            <wp:posOffset>17780</wp:posOffset>
          </wp:positionV>
          <wp:extent cx="5943600" cy="128270"/>
          <wp:effectExtent l="0" t="0" r="0" b="5080"/>
          <wp:wrapNone/>
          <wp:docPr id="1"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 cstate="print">
                    <a:extLst>
                      <a:ext uri="{28A0092B-C50C-407E-A947-70E740481C1C}">
                        <a14:useLocalDpi xmlns:a14="http://schemas.microsoft.com/office/drawing/2010/main" val="0"/>
                      </a:ext>
                    </a:extLst>
                  </a:blip>
                  <a:stretch>
                    <a:fillRect/>
                  </a:stretch>
                </pic:blipFill>
                <pic:spPr>
                  <a:xfrm>
                    <a:off x="0" y="0"/>
                    <a:ext cx="5943600" cy="128270"/>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4E887B" w14:textId="36E739C3" w:rsidR="00A17103" w:rsidRPr="00517796" w:rsidRDefault="00A17103" w:rsidP="00517796">
    <w:pPr>
      <w:pStyle w:val="Piedepgina"/>
      <w:tabs>
        <w:tab w:val="clear" w:pos="9360"/>
        <w:tab w:val="left" w:pos="3810"/>
      </w:tabs>
      <w:jc w:val="left"/>
      <w:rPr>
        <w:rFonts w:ascii="Arial" w:hAnsi="Arial" w:cs="Arial"/>
        <w:caps/>
        <w:noProof/>
        <w:color w:val="4472C4" w:themeColor="accent1"/>
      </w:rPr>
    </w:pPr>
    <w:r>
      <w:rPr>
        <w:rFonts w:ascii="Arial" w:hAnsi="Arial" w:cs="Arial"/>
        <w:caps/>
        <w:color w:val="4472C4" w:themeColor="accent1"/>
      </w:rPr>
      <w:tab/>
    </w:r>
    <w:r>
      <w:rPr>
        <w:rFonts w:ascii="Arial" w:hAnsi="Arial" w:cs="Arial"/>
        <w:caps/>
        <w:color w:val="4472C4" w:themeColor="accent1"/>
      </w:rPr>
      <w:tab/>
    </w:r>
    <w:r w:rsidRPr="00CC2A39">
      <w:rPr>
        <w:rFonts w:ascii="Arial" w:hAnsi="Arial" w:cs="Arial"/>
        <w:noProof/>
        <w:lang w:eastAsia="es-CO"/>
      </w:rPr>
      <w:drawing>
        <wp:anchor distT="0" distB="0" distL="114300" distR="114300" simplePos="0" relativeHeight="251659264" behindDoc="1" locked="0" layoutInCell="1" allowOverlap="1" wp14:anchorId="606968F8" wp14:editId="46ECD380">
          <wp:simplePos x="0" y="0"/>
          <wp:positionH relativeFrom="column">
            <wp:posOffset>-476250</wp:posOffset>
          </wp:positionH>
          <wp:positionV relativeFrom="page">
            <wp:posOffset>9467850</wp:posOffset>
          </wp:positionV>
          <wp:extent cx="6875780" cy="148590"/>
          <wp:effectExtent l="0" t="0" r="1270" b="3810"/>
          <wp:wrapNone/>
          <wp:docPr id="133"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Asset 1@4x.png"/>
                  <pic:cNvPicPr/>
                </pic:nvPicPr>
                <pic:blipFill>
                  <a:blip r:embed="rId1">
                    <a:extLst>
                      <a:ext uri="{28A0092B-C50C-407E-A947-70E740481C1C}">
                        <a14:useLocalDpi xmlns:a14="http://schemas.microsoft.com/office/drawing/2010/main" val="0"/>
                      </a:ext>
                    </a:extLst>
                  </a:blip>
                  <a:stretch>
                    <a:fillRect/>
                  </a:stretch>
                </pic:blipFill>
                <pic:spPr>
                  <a:xfrm>
                    <a:off x="0" y="0"/>
                    <a:ext cx="6875780" cy="148590"/>
                  </a:xfrm>
                  <a:prstGeom prst="rect">
                    <a:avLst/>
                  </a:prstGeom>
                </pic:spPr>
              </pic:pic>
            </a:graphicData>
          </a:graphic>
          <wp14:sizeRelH relativeFrom="page">
            <wp14:pctWidth>0</wp14:pctWidth>
          </wp14:sizeRelH>
          <wp14:sizeRelV relativeFrom="page">
            <wp14:pctHeight>0</wp14:pctHeight>
          </wp14:sizeRelV>
        </wp:anchor>
      </w:drawing>
    </w:r>
    <w:r w:rsidRPr="00CC2A39">
      <w:rPr>
        <w:rFonts w:ascii="Arial" w:hAnsi="Arial" w:cs="Arial"/>
        <w:caps/>
        <w:color w:val="4472C4" w:themeColor="accent1"/>
      </w:rPr>
      <w:fldChar w:fldCharType="begin"/>
    </w:r>
    <w:r w:rsidRPr="00CC2A39">
      <w:rPr>
        <w:rFonts w:ascii="Arial" w:hAnsi="Arial" w:cs="Arial"/>
        <w:caps/>
        <w:color w:val="4472C4" w:themeColor="accent1"/>
      </w:rPr>
      <w:instrText xml:space="preserve"> PAGE   \* MERGEFORMAT </w:instrText>
    </w:r>
    <w:r w:rsidRPr="00CC2A39">
      <w:rPr>
        <w:rFonts w:ascii="Arial" w:hAnsi="Arial" w:cs="Arial"/>
        <w:caps/>
        <w:color w:val="4472C4" w:themeColor="accent1"/>
      </w:rPr>
      <w:fldChar w:fldCharType="separate"/>
    </w:r>
    <w:r w:rsidR="005C220A">
      <w:rPr>
        <w:rFonts w:ascii="Arial" w:hAnsi="Arial" w:cs="Arial"/>
        <w:caps/>
        <w:noProof/>
        <w:color w:val="4472C4" w:themeColor="accent1"/>
      </w:rPr>
      <w:t>8</w:t>
    </w:r>
    <w:r w:rsidRPr="00CC2A39">
      <w:rPr>
        <w:rFonts w:ascii="Arial" w:hAnsi="Arial" w:cs="Arial"/>
        <w:caps/>
        <w:noProof/>
        <w:color w:val="4472C4" w:themeColor="accent1"/>
      </w:rP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9D08618" w14:textId="77777777" w:rsidR="005D138F" w:rsidRDefault="005D138F" w:rsidP="009114B7">
      <w:pPr>
        <w:spacing w:after="0" w:line="240" w:lineRule="auto"/>
      </w:pPr>
      <w:r>
        <w:separator/>
      </w:r>
    </w:p>
  </w:footnote>
  <w:footnote w:type="continuationSeparator" w:id="0">
    <w:p w14:paraId="75154BFE" w14:textId="77777777" w:rsidR="005D138F" w:rsidRDefault="005D138F" w:rsidP="009114B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0847A4" w14:textId="77777777" w:rsidR="00A17103" w:rsidRDefault="00A17103">
    <w:pPr>
      <w:pStyle w:val="Encabezado"/>
    </w:pPr>
    <w:r>
      <w:rPr>
        <w:noProof/>
        <w:lang w:eastAsia="es-CO"/>
      </w:rPr>
      <w:drawing>
        <wp:inline distT="0" distB="0" distL="0" distR="0" wp14:anchorId="0CC04637" wp14:editId="475263CD">
          <wp:extent cx="850900" cy="342900"/>
          <wp:effectExtent l="0" t="0" r="0" b="0"/>
          <wp:docPr id="130" name="Picture 34"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sset 2@4x.png"/>
                  <pic:cNvPicPr/>
                </pic:nvPicPr>
                <pic:blipFill>
                  <a:blip r:embed="rId1">
                    <a:extLst>
                      <a:ext uri="{28A0092B-C50C-407E-A947-70E740481C1C}">
                        <a14:useLocalDpi xmlns:a14="http://schemas.microsoft.com/office/drawing/2010/main" val="0"/>
                      </a:ext>
                    </a:extLst>
                  </a:blip>
                  <a:stretch>
                    <a:fillRect/>
                  </a:stretch>
                </pic:blipFill>
                <pic:spPr>
                  <a:xfrm>
                    <a:off x="0" y="0"/>
                    <a:ext cx="850900" cy="342900"/>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E7AA5A" w14:textId="77777777" w:rsidR="00A17103" w:rsidRDefault="00A17103">
    <w:pPr>
      <w:pStyle w:val="Encabezado"/>
    </w:pPr>
    <w:r>
      <w:rPr>
        <w:noProof/>
        <w:lang w:eastAsia="es-CO"/>
      </w:rPr>
      <w:drawing>
        <wp:inline distT="0" distB="0" distL="0" distR="0" wp14:anchorId="7E15ACA4" wp14:editId="208D1B9F">
          <wp:extent cx="850900" cy="342900"/>
          <wp:effectExtent l="0" t="0" r="0" b="0"/>
          <wp:docPr id="132" name="Picture 36"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sset 2@4x.png"/>
                  <pic:cNvPicPr/>
                </pic:nvPicPr>
                <pic:blipFill>
                  <a:blip r:embed="rId1">
                    <a:extLst>
                      <a:ext uri="{28A0092B-C50C-407E-A947-70E740481C1C}">
                        <a14:useLocalDpi xmlns:a14="http://schemas.microsoft.com/office/drawing/2010/main" val="0"/>
                      </a:ext>
                    </a:extLst>
                  </a:blip>
                  <a:stretch>
                    <a:fillRect/>
                  </a:stretch>
                </pic:blipFill>
                <pic:spPr>
                  <a:xfrm>
                    <a:off x="0" y="0"/>
                    <a:ext cx="850900" cy="34290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9541F2"/>
    <w:multiLevelType w:val="hybridMultilevel"/>
    <w:tmpl w:val="5DC025AA"/>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1" w15:restartNumberingAfterBreak="0">
    <w:nsid w:val="17CB7D8D"/>
    <w:multiLevelType w:val="hybridMultilevel"/>
    <w:tmpl w:val="BB2ABC44"/>
    <w:lvl w:ilvl="0" w:tplc="6ED0AAAA">
      <w:start w:val="1"/>
      <w:numFmt w:val="bullet"/>
      <w:lvlText w:val="-"/>
      <w:lvlJc w:val="left"/>
      <w:pPr>
        <w:ind w:left="1068" w:hanging="360"/>
      </w:pPr>
      <w:rPr>
        <w:rFonts w:ascii="Georgia" w:eastAsiaTheme="minorHAnsi" w:hAnsi="Georgia" w:cstheme="minorBidi" w:hint="default"/>
      </w:rPr>
    </w:lvl>
    <w:lvl w:ilvl="1" w:tplc="240A0003">
      <w:start w:val="1"/>
      <w:numFmt w:val="bullet"/>
      <w:lvlText w:val="o"/>
      <w:lvlJc w:val="left"/>
      <w:pPr>
        <w:ind w:left="1788" w:hanging="360"/>
      </w:pPr>
      <w:rPr>
        <w:rFonts w:ascii="Courier New" w:hAnsi="Courier New" w:cs="Courier New" w:hint="default"/>
      </w:rPr>
    </w:lvl>
    <w:lvl w:ilvl="2" w:tplc="240A0005">
      <w:start w:val="1"/>
      <w:numFmt w:val="bullet"/>
      <w:lvlText w:val=""/>
      <w:lvlJc w:val="left"/>
      <w:pPr>
        <w:ind w:left="2508" w:hanging="360"/>
      </w:pPr>
      <w:rPr>
        <w:rFonts w:ascii="Wingdings" w:hAnsi="Wingdings" w:hint="default"/>
      </w:rPr>
    </w:lvl>
    <w:lvl w:ilvl="3" w:tplc="240A0001">
      <w:start w:val="1"/>
      <w:numFmt w:val="bullet"/>
      <w:lvlText w:val=""/>
      <w:lvlJc w:val="left"/>
      <w:pPr>
        <w:ind w:left="3228" w:hanging="360"/>
      </w:pPr>
      <w:rPr>
        <w:rFonts w:ascii="Symbol" w:hAnsi="Symbol" w:hint="default"/>
      </w:rPr>
    </w:lvl>
    <w:lvl w:ilvl="4" w:tplc="240A0003">
      <w:start w:val="1"/>
      <w:numFmt w:val="bullet"/>
      <w:lvlText w:val="o"/>
      <w:lvlJc w:val="left"/>
      <w:pPr>
        <w:ind w:left="3948" w:hanging="360"/>
      </w:pPr>
      <w:rPr>
        <w:rFonts w:ascii="Courier New" w:hAnsi="Courier New" w:cs="Courier New" w:hint="default"/>
      </w:rPr>
    </w:lvl>
    <w:lvl w:ilvl="5" w:tplc="240A0005">
      <w:start w:val="1"/>
      <w:numFmt w:val="bullet"/>
      <w:lvlText w:val=""/>
      <w:lvlJc w:val="left"/>
      <w:pPr>
        <w:ind w:left="4668" w:hanging="360"/>
      </w:pPr>
      <w:rPr>
        <w:rFonts w:ascii="Wingdings" w:hAnsi="Wingdings" w:hint="default"/>
      </w:rPr>
    </w:lvl>
    <w:lvl w:ilvl="6" w:tplc="240A0001">
      <w:start w:val="1"/>
      <w:numFmt w:val="bullet"/>
      <w:lvlText w:val=""/>
      <w:lvlJc w:val="left"/>
      <w:pPr>
        <w:ind w:left="5388" w:hanging="360"/>
      </w:pPr>
      <w:rPr>
        <w:rFonts w:ascii="Symbol" w:hAnsi="Symbol" w:hint="default"/>
      </w:rPr>
    </w:lvl>
    <w:lvl w:ilvl="7" w:tplc="240A0003">
      <w:start w:val="1"/>
      <w:numFmt w:val="bullet"/>
      <w:lvlText w:val="o"/>
      <w:lvlJc w:val="left"/>
      <w:pPr>
        <w:ind w:left="6108" w:hanging="360"/>
      </w:pPr>
      <w:rPr>
        <w:rFonts w:ascii="Courier New" w:hAnsi="Courier New" w:cs="Courier New" w:hint="default"/>
      </w:rPr>
    </w:lvl>
    <w:lvl w:ilvl="8" w:tplc="240A0005">
      <w:start w:val="1"/>
      <w:numFmt w:val="bullet"/>
      <w:lvlText w:val=""/>
      <w:lvlJc w:val="left"/>
      <w:pPr>
        <w:ind w:left="6828" w:hanging="360"/>
      </w:pPr>
      <w:rPr>
        <w:rFonts w:ascii="Wingdings" w:hAnsi="Wingdings" w:hint="default"/>
      </w:rPr>
    </w:lvl>
  </w:abstractNum>
  <w:abstractNum w:abstractNumId="2" w15:restartNumberingAfterBreak="0">
    <w:nsid w:val="1805251D"/>
    <w:multiLevelType w:val="hybridMultilevel"/>
    <w:tmpl w:val="F668A04C"/>
    <w:lvl w:ilvl="0" w:tplc="0108109C">
      <w:start w:val="1"/>
      <w:numFmt w:val="decimal"/>
      <w:lvlText w:val="%1."/>
      <w:lvlJc w:val="left"/>
      <w:pPr>
        <w:ind w:left="720" w:hanging="360"/>
      </w:pPr>
      <w:rPr>
        <w:color w:val="auto"/>
      </w:r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3" w15:restartNumberingAfterBreak="0">
    <w:nsid w:val="1B041F43"/>
    <w:multiLevelType w:val="hybridMultilevel"/>
    <w:tmpl w:val="F5FECBEE"/>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4" w15:restartNumberingAfterBreak="0">
    <w:nsid w:val="21C82A26"/>
    <w:multiLevelType w:val="hybridMultilevel"/>
    <w:tmpl w:val="601A3228"/>
    <w:lvl w:ilvl="0" w:tplc="040A000F">
      <w:start w:val="1"/>
      <w:numFmt w:val="decimal"/>
      <w:lvlText w:val="%1."/>
      <w:lvlJc w:val="left"/>
      <w:pPr>
        <w:ind w:left="720" w:hanging="360"/>
      </w:pPr>
    </w:lvl>
    <w:lvl w:ilvl="1" w:tplc="040A0019">
      <w:start w:val="1"/>
      <w:numFmt w:val="lowerLetter"/>
      <w:lvlText w:val="%2."/>
      <w:lvlJc w:val="left"/>
      <w:pPr>
        <w:ind w:left="1440" w:hanging="360"/>
      </w:pPr>
    </w:lvl>
    <w:lvl w:ilvl="2" w:tplc="040A001B">
      <w:start w:val="1"/>
      <w:numFmt w:val="lowerRoman"/>
      <w:lvlText w:val="%3."/>
      <w:lvlJc w:val="right"/>
      <w:pPr>
        <w:ind w:left="2160" w:hanging="180"/>
      </w:pPr>
    </w:lvl>
    <w:lvl w:ilvl="3" w:tplc="040A000F">
      <w:start w:val="1"/>
      <w:numFmt w:val="decimal"/>
      <w:lvlText w:val="%4."/>
      <w:lvlJc w:val="left"/>
      <w:pPr>
        <w:ind w:left="2880" w:hanging="360"/>
      </w:pPr>
    </w:lvl>
    <w:lvl w:ilvl="4" w:tplc="040A0019">
      <w:start w:val="1"/>
      <w:numFmt w:val="lowerLetter"/>
      <w:lvlText w:val="%5."/>
      <w:lvlJc w:val="left"/>
      <w:pPr>
        <w:ind w:left="3600" w:hanging="360"/>
      </w:pPr>
    </w:lvl>
    <w:lvl w:ilvl="5" w:tplc="040A001B">
      <w:start w:val="1"/>
      <w:numFmt w:val="lowerRoman"/>
      <w:lvlText w:val="%6."/>
      <w:lvlJc w:val="right"/>
      <w:pPr>
        <w:ind w:left="4320" w:hanging="180"/>
      </w:pPr>
    </w:lvl>
    <w:lvl w:ilvl="6" w:tplc="040A000F">
      <w:start w:val="1"/>
      <w:numFmt w:val="decimal"/>
      <w:lvlText w:val="%7."/>
      <w:lvlJc w:val="left"/>
      <w:pPr>
        <w:ind w:left="5040" w:hanging="360"/>
      </w:pPr>
    </w:lvl>
    <w:lvl w:ilvl="7" w:tplc="040A0019">
      <w:start w:val="1"/>
      <w:numFmt w:val="lowerLetter"/>
      <w:lvlText w:val="%8."/>
      <w:lvlJc w:val="left"/>
      <w:pPr>
        <w:ind w:left="5760" w:hanging="360"/>
      </w:pPr>
    </w:lvl>
    <w:lvl w:ilvl="8" w:tplc="040A001B">
      <w:start w:val="1"/>
      <w:numFmt w:val="lowerRoman"/>
      <w:lvlText w:val="%9."/>
      <w:lvlJc w:val="right"/>
      <w:pPr>
        <w:ind w:left="6480" w:hanging="180"/>
      </w:pPr>
    </w:lvl>
  </w:abstractNum>
  <w:abstractNum w:abstractNumId="5" w15:restartNumberingAfterBreak="0">
    <w:nsid w:val="3F5B3EC6"/>
    <w:multiLevelType w:val="hybridMultilevel"/>
    <w:tmpl w:val="81504D70"/>
    <w:lvl w:ilvl="0" w:tplc="B06CD6A8">
      <w:start w:val="1"/>
      <w:numFmt w:val="decimal"/>
      <w:lvlText w:val="%1."/>
      <w:lvlJc w:val="left"/>
      <w:pPr>
        <w:ind w:left="720" w:hanging="360"/>
      </w:pPr>
      <w:rPr>
        <w:rFonts w:cs="Times New Roman"/>
        <w:b w:val="0"/>
        <w:sz w:val="24"/>
      </w:r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6" w15:restartNumberingAfterBreak="0">
    <w:nsid w:val="43C7716F"/>
    <w:multiLevelType w:val="hybridMultilevel"/>
    <w:tmpl w:val="DC429340"/>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7" w15:restartNumberingAfterBreak="0">
    <w:nsid w:val="6C0A0601"/>
    <w:multiLevelType w:val="hybridMultilevel"/>
    <w:tmpl w:val="8D12652A"/>
    <w:lvl w:ilvl="0" w:tplc="240A000F">
      <w:start w:val="1"/>
      <w:numFmt w:val="decimal"/>
      <w:lvlText w:val="%1."/>
      <w:lvlJc w:val="left"/>
      <w:pPr>
        <w:ind w:left="36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8" w15:restartNumberingAfterBreak="0">
    <w:nsid w:val="6FB3715F"/>
    <w:multiLevelType w:val="hybridMultilevel"/>
    <w:tmpl w:val="5AC25188"/>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9" w15:restartNumberingAfterBreak="0">
    <w:nsid w:val="71A75DFB"/>
    <w:multiLevelType w:val="hybridMultilevel"/>
    <w:tmpl w:val="80CA2D54"/>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10" w15:restartNumberingAfterBreak="0">
    <w:nsid w:val="790349DC"/>
    <w:multiLevelType w:val="hybridMultilevel"/>
    <w:tmpl w:val="A6E41E24"/>
    <w:lvl w:ilvl="0" w:tplc="13667212">
      <w:numFmt w:val="bullet"/>
      <w:lvlText w:val="-"/>
      <w:lvlJc w:val="left"/>
      <w:pPr>
        <w:ind w:left="720" w:hanging="360"/>
      </w:pPr>
      <w:rPr>
        <w:rFonts w:ascii="Georgia" w:eastAsiaTheme="minorHAnsi" w:hAnsi="Georgia" w:cstheme="minorBidi"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11" w15:restartNumberingAfterBreak="0">
    <w:nsid w:val="7AD92098"/>
    <w:multiLevelType w:val="hybridMultilevel"/>
    <w:tmpl w:val="2B50F1EE"/>
    <w:lvl w:ilvl="0" w:tplc="240A000D">
      <w:start w:val="1"/>
      <w:numFmt w:val="bullet"/>
      <w:lvlText w:val=""/>
      <w:lvlJc w:val="left"/>
      <w:pPr>
        <w:ind w:left="1146" w:hanging="360"/>
      </w:pPr>
      <w:rPr>
        <w:rFonts w:ascii="Wingdings" w:hAnsi="Wingdings" w:hint="default"/>
      </w:rPr>
    </w:lvl>
    <w:lvl w:ilvl="1" w:tplc="240A0003">
      <w:start w:val="1"/>
      <w:numFmt w:val="bullet"/>
      <w:lvlText w:val="o"/>
      <w:lvlJc w:val="left"/>
      <w:pPr>
        <w:ind w:left="1866" w:hanging="360"/>
      </w:pPr>
      <w:rPr>
        <w:rFonts w:ascii="Courier New" w:hAnsi="Courier New" w:cs="Courier New" w:hint="default"/>
      </w:rPr>
    </w:lvl>
    <w:lvl w:ilvl="2" w:tplc="240A0005">
      <w:start w:val="1"/>
      <w:numFmt w:val="bullet"/>
      <w:lvlText w:val=""/>
      <w:lvlJc w:val="left"/>
      <w:pPr>
        <w:ind w:left="2586" w:hanging="360"/>
      </w:pPr>
      <w:rPr>
        <w:rFonts w:ascii="Wingdings" w:hAnsi="Wingdings" w:hint="default"/>
      </w:rPr>
    </w:lvl>
    <w:lvl w:ilvl="3" w:tplc="240A0001">
      <w:start w:val="1"/>
      <w:numFmt w:val="bullet"/>
      <w:lvlText w:val=""/>
      <w:lvlJc w:val="left"/>
      <w:pPr>
        <w:ind w:left="3306" w:hanging="360"/>
      </w:pPr>
      <w:rPr>
        <w:rFonts w:ascii="Symbol" w:hAnsi="Symbol" w:hint="default"/>
      </w:rPr>
    </w:lvl>
    <w:lvl w:ilvl="4" w:tplc="240A0003">
      <w:start w:val="1"/>
      <w:numFmt w:val="bullet"/>
      <w:lvlText w:val="o"/>
      <w:lvlJc w:val="left"/>
      <w:pPr>
        <w:ind w:left="4026" w:hanging="360"/>
      </w:pPr>
      <w:rPr>
        <w:rFonts w:ascii="Courier New" w:hAnsi="Courier New" w:cs="Courier New" w:hint="default"/>
      </w:rPr>
    </w:lvl>
    <w:lvl w:ilvl="5" w:tplc="240A0005">
      <w:start w:val="1"/>
      <w:numFmt w:val="bullet"/>
      <w:lvlText w:val=""/>
      <w:lvlJc w:val="left"/>
      <w:pPr>
        <w:ind w:left="4746" w:hanging="360"/>
      </w:pPr>
      <w:rPr>
        <w:rFonts w:ascii="Wingdings" w:hAnsi="Wingdings" w:hint="default"/>
      </w:rPr>
    </w:lvl>
    <w:lvl w:ilvl="6" w:tplc="240A0001">
      <w:start w:val="1"/>
      <w:numFmt w:val="bullet"/>
      <w:lvlText w:val=""/>
      <w:lvlJc w:val="left"/>
      <w:pPr>
        <w:ind w:left="5466" w:hanging="360"/>
      </w:pPr>
      <w:rPr>
        <w:rFonts w:ascii="Symbol" w:hAnsi="Symbol" w:hint="default"/>
      </w:rPr>
    </w:lvl>
    <w:lvl w:ilvl="7" w:tplc="240A0003">
      <w:start w:val="1"/>
      <w:numFmt w:val="bullet"/>
      <w:lvlText w:val="o"/>
      <w:lvlJc w:val="left"/>
      <w:pPr>
        <w:ind w:left="6186" w:hanging="360"/>
      </w:pPr>
      <w:rPr>
        <w:rFonts w:ascii="Courier New" w:hAnsi="Courier New" w:cs="Courier New" w:hint="default"/>
      </w:rPr>
    </w:lvl>
    <w:lvl w:ilvl="8" w:tplc="240A0005">
      <w:start w:val="1"/>
      <w:numFmt w:val="bullet"/>
      <w:lvlText w:val=""/>
      <w:lvlJc w:val="left"/>
      <w:pPr>
        <w:ind w:left="6906" w:hanging="360"/>
      </w:pPr>
      <w:rPr>
        <w:rFonts w:ascii="Wingdings" w:hAnsi="Wingdings" w:hint="default"/>
      </w:rPr>
    </w:lvl>
  </w:abstractNum>
  <w:abstractNum w:abstractNumId="12" w15:restartNumberingAfterBreak="0">
    <w:nsid w:val="7C191DFE"/>
    <w:multiLevelType w:val="hybridMultilevel"/>
    <w:tmpl w:val="ADEA68C6"/>
    <w:lvl w:ilvl="0" w:tplc="240A000F">
      <w:start w:val="1"/>
      <w:numFmt w:val="decimal"/>
      <w:lvlText w:val="%1."/>
      <w:lvlJc w:val="left"/>
      <w:pPr>
        <w:ind w:left="1146" w:hanging="360"/>
      </w:pPr>
    </w:lvl>
    <w:lvl w:ilvl="1" w:tplc="240A0019">
      <w:start w:val="1"/>
      <w:numFmt w:val="lowerLetter"/>
      <w:lvlText w:val="%2."/>
      <w:lvlJc w:val="left"/>
      <w:pPr>
        <w:ind w:left="1866" w:hanging="360"/>
      </w:pPr>
    </w:lvl>
    <w:lvl w:ilvl="2" w:tplc="240A001B">
      <w:start w:val="1"/>
      <w:numFmt w:val="lowerRoman"/>
      <w:lvlText w:val="%3."/>
      <w:lvlJc w:val="right"/>
      <w:pPr>
        <w:ind w:left="2586" w:hanging="180"/>
      </w:pPr>
    </w:lvl>
    <w:lvl w:ilvl="3" w:tplc="240A000F">
      <w:start w:val="1"/>
      <w:numFmt w:val="decimal"/>
      <w:lvlText w:val="%4."/>
      <w:lvlJc w:val="left"/>
      <w:pPr>
        <w:ind w:left="3306" w:hanging="360"/>
      </w:pPr>
    </w:lvl>
    <w:lvl w:ilvl="4" w:tplc="240A0019">
      <w:start w:val="1"/>
      <w:numFmt w:val="lowerLetter"/>
      <w:lvlText w:val="%5."/>
      <w:lvlJc w:val="left"/>
      <w:pPr>
        <w:ind w:left="4026" w:hanging="360"/>
      </w:pPr>
    </w:lvl>
    <w:lvl w:ilvl="5" w:tplc="240A001B">
      <w:start w:val="1"/>
      <w:numFmt w:val="lowerRoman"/>
      <w:lvlText w:val="%6."/>
      <w:lvlJc w:val="right"/>
      <w:pPr>
        <w:ind w:left="4746" w:hanging="180"/>
      </w:pPr>
    </w:lvl>
    <w:lvl w:ilvl="6" w:tplc="240A000F">
      <w:start w:val="1"/>
      <w:numFmt w:val="decimal"/>
      <w:lvlText w:val="%7."/>
      <w:lvlJc w:val="left"/>
      <w:pPr>
        <w:ind w:left="5466" w:hanging="360"/>
      </w:pPr>
    </w:lvl>
    <w:lvl w:ilvl="7" w:tplc="240A0019">
      <w:start w:val="1"/>
      <w:numFmt w:val="lowerLetter"/>
      <w:lvlText w:val="%8."/>
      <w:lvlJc w:val="left"/>
      <w:pPr>
        <w:ind w:left="6186" w:hanging="360"/>
      </w:pPr>
    </w:lvl>
    <w:lvl w:ilvl="8" w:tplc="240A001B">
      <w:start w:val="1"/>
      <w:numFmt w:val="lowerRoman"/>
      <w:lvlText w:val="%9."/>
      <w:lvlJc w:val="right"/>
      <w:pPr>
        <w:ind w:left="6906" w:hanging="180"/>
      </w:pPr>
    </w:lvl>
  </w:abstractNum>
  <w:abstractNum w:abstractNumId="13" w15:restartNumberingAfterBreak="0">
    <w:nsid w:val="7D13222D"/>
    <w:multiLevelType w:val="hybridMultilevel"/>
    <w:tmpl w:val="1338AA30"/>
    <w:lvl w:ilvl="0" w:tplc="240A000D">
      <w:start w:val="1"/>
      <w:numFmt w:val="bullet"/>
      <w:lvlText w:val=""/>
      <w:lvlJc w:val="left"/>
      <w:pPr>
        <w:ind w:left="1146" w:hanging="360"/>
      </w:pPr>
      <w:rPr>
        <w:rFonts w:ascii="Wingdings" w:hAnsi="Wingdings" w:hint="default"/>
      </w:rPr>
    </w:lvl>
    <w:lvl w:ilvl="1" w:tplc="240A0003">
      <w:start w:val="1"/>
      <w:numFmt w:val="bullet"/>
      <w:lvlText w:val="o"/>
      <w:lvlJc w:val="left"/>
      <w:pPr>
        <w:ind w:left="1866" w:hanging="360"/>
      </w:pPr>
      <w:rPr>
        <w:rFonts w:ascii="Courier New" w:hAnsi="Courier New" w:cs="Courier New" w:hint="default"/>
      </w:rPr>
    </w:lvl>
    <w:lvl w:ilvl="2" w:tplc="240A0005">
      <w:start w:val="1"/>
      <w:numFmt w:val="bullet"/>
      <w:lvlText w:val=""/>
      <w:lvlJc w:val="left"/>
      <w:pPr>
        <w:ind w:left="2586" w:hanging="360"/>
      </w:pPr>
      <w:rPr>
        <w:rFonts w:ascii="Wingdings" w:hAnsi="Wingdings" w:hint="default"/>
      </w:rPr>
    </w:lvl>
    <w:lvl w:ilvl="3" w:tplc="240A0001">
      <w:start w:val="1"/>
      <w:numFmt w:val="bullet"/>
      <w:lvlText w:val=""/>
      <w:lvlJc w:val="left"/>
      <w:pPr>
        <w:ind w:left="3306" w:hanging="360"/>
      </w:pPr>
      <w:rPr>
        <w:rFonts w:ascii="Symbol" w:hAnsi="Symbol" w:hint="default"/>
      </w:rPr>
    </w:lvl>
    <w:lvl w:ilvl="4" w:tplc="240A0003">
      <w:start w:val="1"/>
      <w:numFmt w:val="bullet"/>
      <w:lvlText w:val="o"/>
      <w:lvlJc w:val="left"/>
      <w:pPr>
        <w:ind w:left="4026" w:hanging="360"/>
      </w:pPr>
      <w:rPr>
        <w:rFonts w:ascii="Courier New" w:hAnsi="Courier New" w:cs="Courier New" w:hint="default"/>
      </w:rPr>
    </w:lvl>
    <w:lvl w:ilvl="5" w:tplc="240A0005">
      <w:start w:val="1"/>
      <w:numFmt w:val="bullet"/>
      <w:lvlText w:val=""/>
      <w:lvlJc w:val="left"/>
      <w:pPr>
        <w:ind w:left="4746" w:hanging="360"/>
      </w:pPr>
      <w:rPr>
        <w:rFonts w:ascii="Wingdings" w:hAnsi="Wingdings" w:hint="default"/>
      </w:rPr>
    </w:lvl>
    <w:lvl w:ilvl="6" w:tplc="240A0001">
      <w:start w:val="1"/>
      <w:numFmt w:val="bullet"/>
      <w:lvlText w:val=""/>
      <w:lvlJc w:val="left"/>
      <w:pPr>
        <w:ind w:left="5466" w:hanging="360"/>
      </w:pPr>
      <w:rPr>
        <w:rFonts w:ascii="Symbol" w:hAnsi="Symbol" w:hint="default"/>
      </w:rPr>
    </w:lvl>
    <w:lvl w:ilvl="7" w:tplc="240A0003">
      <w:start w:val="1"/>
      <w:numFmt w:val="bullet"/>
      <w:lvlText w:val="o"/>
      <w:lvlJc w:val="left"/>
      <w:pPr>
        <w:ind w:left="6186" w:hanging="360"/>
      </w:pPr>
      <w:rPr>
        <w:rFonts w:ascii="Courier New" w:hAnsi="Courier New" w:cs="Courier New" w:hint="default"/>
      </w:rPr>
    </w:lvl>
    <w:lvl w:ilvl="8" w:tplc="240A0005">
      <w:start w:val="1"/>
      <w:numFmt w:val="bullet"/>
      <w:lvlText w:val=""/>
      <w:lvlJc w:val="left"/>
      <w:pPr>
        <w:ind w:left="6906" w:hanging="360"/>
      </w:pPr>
      <w:rPr>
        <w:rFonts w:ascii="Wingdings" w:hAnsi="Wingdings" w:hint="default"/>
      </w:rPr>
    </w:lvl>
  </w:abstractNum>
  <w:num w:numId="1">
    <w:abstractNumId w:val="10"/>
  </w:num>
  <w:num w:numId="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6"/>
  </w:num>
  <w:num w:numId="4">
    <w:abstractNumId w:val="0"/>
  </w:num>
  <w:num w:numId="5">
    <w:abstractNumId w:val="3"/>
  </w:num>
  <w:num w:numId="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
  </w:num>
  <w:num w:numId="1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1"/>
  </w:num>
  <w:num w:numId="13">
    <w:abstractNumId w:val="13"/>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46DF9"/>
    <w:rsid w:val="0003390D"/>
    <w:rsid w:val="00046DF9"/>
    <w:rsid w:val="00047F08"/>
    <w:rsid w:val="00073A81"/>
    <w:rsid w:val="00085261"/>
    <w:rsid w:val="0015756D"/>
    <w:rsid w:val="001832BC"/>
    <w:rsid w:val="00203FD0"/>
    <w:rsid w:val="00212CFC"/>
    <w:rsid w:val="0029220D"/>
    <w:rsid w:val="002D1CF2"/>
    <w:rsid w:val="00300AD7"/>
    <w:rsid w:val="003358DD"/>
    <w:rsid w:val="00355805"/>
    <w:rsid w:val="00366334"/>
    <w:rsid w:val="003A29DD"/>
    <w:rsid w:val="003B4802"/>
    <w:rsid w:val="00420EE9"/>
    <w:rsid w:val="004B5716"/>
    <w:rsid w:val="004C1C04"/>
    <w:rsid w:val="00517796"/>
    <w:rsid w:val="005C220A"/>
    <w:rsid w:val="005D09D0"/>
    <w:rsid w:val="005D138F"/>
    <w:rsid w:val="005D7D3E"/>
    <w:rsid w:val="005E2452"/>
    <w:rsid w:val="005F5034"/>
    <w:rsid w:val="00623BBD"/>
    <w:rsid w:val="00661BE1"/>
    <w:rsid w:val="006C051C"/>
    <w:rsid w:val="00747678"/>
    <w:rsid w:val="00773E91"/>
    <w:rsid w:val="00786190"/>
    <w:rsid w:val="00814DE8"/>
    <w:rsid w:val="0081528C"/>
    <w:rsid w:val="00875AD7"/>
    <w:rsid w:val="00882927"/>
    <w:rsid w:val="008B5140"/>
    <w:rsid w:val="009073EC"/>
    <w:rsid w:val="009114B7"/>
    <w:rsid w:val="00931B3B"/>
    <w:rsid w:val="00944098"/>
    <w:rsid w:val="00966C5A"/>
    <w:rsid w:val="009F5020"/>
    <w:rsid w:val="00A17103"/>
    <w:rsid w:val="00AA1ED1"/>
    <w:rsid w:val="00AB588F"/>
    <w:rsid w:val="00AC74A0"/>
    <w:rsid w:val="00AD06CD"/>
    <w:rsid w:val="00AD1E64"/>
    <w:rsid w:val="00B02E8D"/>
    <w:rsid w:val="00B224D6"/>
    <w:rsid w:val="00B5484A"/>
    <w:rsid w:val="00B76FB7"/>
    <w:rsid w:val="00BA4061"/>
    <w:rsid w:val="00BB21DA"/>
    <w:rsid w:val="00BF0AA6"/>
    <w:rsid w:val="00C7426E"/>
    <w:rsid w:val="00CC2A39"/>
    <w:rsid w:val="00CE5B46"/>
    <w:rsid w:val="00E11044"/>
    <w:rsid w:val="00E6762C"/>
    <w:rsid w:val="00ED2F9E"/>
    <w:rsid w:val="00F10E7A"/>
    <w:rsid w:val="00F41AFA"/>
    <w:rsid w:val="00F442C5"/>
    <w:rsid w:val="00FC6AE4"/>
    <w:rsid w:val="00FE5F11"/>
    <w:rsid w:val="00FE6B2B"/>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2978E94"/>
  <w15:chartTrackingRefBased/>
  <w15:docId w15:val="{70487C9B-E4F7-409D-9D6D-E5B000B435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es-CO" w:eastAsia="en-US" w:bidi="ar-SA"/>
      </w:rPr>
    </w:rPrDefault>
    <w:pPrDefault>
      <w:pPr>
        <w:spacing w:after="200" w:line="276"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114B7"/>
  </w:style>
  <w:style w:type="paragraph" w:styleId="Ttulo1">
    <w:name w:val="heading 1"/>
    <w:basedOn w:val="Normal"/>
    <w:next w:val="Normal"/>
    <w:link w:val="Ttulo1Car"/>
    <w:uiPriority w:val="9"/>
    <w:qFormat/>
    <w:rsid w:val="009114B7"/>
    <w:pPr>
      <w:spacing w:before="300" w:after="40"/>
      <w:jc w:val="left"/>
      <w:outlineLvl w:val="0"/>
    </w:pPr>
    <w:rPr>
      <w:smallCaps/>
      <w:spacing w:val="5"/>
      <w:sz w:val="32"/>
      <w:szCs w:val="32"/>
    </w:rPr>
  </w:style>
  <w:style w:type="paragraph" w:styleId="Ttulo2">
    <w:name w:val="heading 2"/>
    <w:basedOn w:val="Normal"/>
    <w:next w:val="Normal"/>
    <w:link w:val="Ttulo2Car"/>
    <w:uiPriority w:val="9"/>
    <w:semiHidden/>
    <w:unhideWhenUsed/>
    <w:qFormat/>
    <w:rsid w:val="009114B7"/>
    <w:pPr>
      <w:spacing w:before="240" w:after="80"/>
      <w:jc w:val="left"/>
      <w:outlineLvl w:val="1"/>
    </w:pPr>
    <w:rPr>
      <w:smallCaps/>
      <w:spacing w:val="5"/>
      <w:sz w:val="28"/>
      <w:szCs w:val="28"/>
    </w:rPr>
  </w:style>
  <w:style w:type="paragraph" w:styleId="Ttulo3">
    <w:name w:val="heading 3"/>
    <w:basedOn w:val="Normal"/>
    <w:next w:val="Normal"/>
    <w:link w:val="Ttulo3Car"/>
    <w:uiPriority w:val="9"/>
    <w:semiHidden/>
    <w:unhideWhenUsed/>
    <w:qFormat/>
    <w:rsid w:val="009114B7"/>
    <w:pPr>
      <w:spacing w:after="0"/>
      <w:jc w:val="left"/>
      <w:outlineLvl w:val="2"/>
    </w:pPr>
    <w:rPr>
      <w:smallCaps/>
      <w:spacing w:val="5"/>
      <w:sz w:val="24"/>
      <w:szCs w:val="24"/>
    </w:rPr>
  </w:style>
  <w:style w:type="paragraph" w:styleId="Ttulo4">
    <w:name w:val="heading 4"/>
    <w:basedOn w:val="Normal"/>
    <w:next w:val="Normal"/>
    <w:link w:val="Ttulo4Car"/>
    <w:uiPriority w:val="9"/>
    <w:semiHidden/>
    <w:unhideWhenUsed/>
    <w:qFormat/>
    <w:rsid w:val="009114B7"/>
    <w:pPr>
      <w:spacing w:before="240" w:after="0"/>
      <w:jc w:val="left"/>
      <w:outlineLvl w:val="3"/>
    </w:pPr>
    <w:rPr>
      <w:smallCaps/>
      <w:spacing w:val="10"/>
      <w:sz w:val="22"/>
      <w:szCs w:val="22"/>
    </w:rPr>
  </w:style>
  <w:style w:type="paragraph" w:styleId="Ttulo5">
    <w:name w:val="heading 5"/>
    <w:basedOn w:val="Normal"/>
    <w:next w:val="Normal"/>
    <w:link w:val="Ttulo5Car"/>
    <w:uiPriority w:val="9"/>
    <w:semiHidden/>
    <w:unhideWhenUsed/>
    <w:qFormat/>
    <w:rsid w:val="009114B7"/>
    <w:pPr>
      <w:spacing w:before="200" w:after="0"/>
      <w:jc w:val="left"/>
      <w:outlineLvl w:val="4"/>
    </w:pPr>
    <w:rPr>
      <w:smallCaps/>
      <w:color w:val="C45911" w:themeColor="accent2" w:themeShade="BF"/>
      <w:spacing w:val="10"/>
      <w:sz w:val="22"/>
      <w:szCs w:val="26"/>
    </w:rPr>
  </w:style>
  <w:style w:type="paragraph" w:styleId="Ttulo6">
    <w:name w:val="heading 6"/>
    <w:basedOn w:val="Normal"/>
    <w:next w:val="Normal"/>
    <w:link w:val="Ttulo6Car"/>
    <w:uiPriority w:val="9"/>
    <w:semiHidden/>
    <w:unhideWhenUsed/>
    <w:qFormat/>
    <w:rsid w:val="009114B7"/>
    <w:pPr>
      <w:spacing w:after="0"/>
      <w:jc w:val="left"/>
      <w:outlineLvl w:val="5"/>
    </w:pPr>
    <w:rPr>
      <w:smallCaps/>
      <w:color w:val="ED7D31" w:themeColor="accent2"/>
      <w:spacing w:val="5"/>
      <w:sz w:val="22"/>
    </w:rPr>
  </w:style>
  <w:style w:type="paragraph" w:styleId="Ttulo7">
    <w:name w:val="heading 7"/>
    <w:basedOn w:val="Normal"/>
    <w:next w:val="Normal"/>
    <w:link w:val="Ttulo7Car"/>
    <w:uiPriority w:val="9"/>
    <w:semiHidden/>
    <w:unhideWhenUsed/>
    <w:qFormat/>
    <w:rsid w:val="009114B7"/>
    <w:pPr>
      <w:spacing w:after="0"/>
      <w:jc w:val="left"/>
      <w:outlineLvl w:val="6"/>
    </w:pPr>
    <w:rPr>
      <w:b/>
      <w:smallCaps/>
      <w:color w:val="ED7D31" w:themeColor="accent2"/>
      <w:spacing w:val="10"/>
    </w:rPr>
  </w:style>
  <w:style w:type="paragraph" w:styleId="Ttulo8">
    <w:name w:val="heading 8"/>
    <w:basedOn w:val="Normal"/>
    <w:next w:val="Normal"/>
    <w:link w:val="Ttulo8Car"/>
    <w:uiPriority w:val="9"/>
    <w:semiHidden/>
    <w:unhideWhenUsed/>
    <w:qFormat/>
    <w:rsid w:val="009114B7"/>
    <w:pPr>
      <w:spacing w:after="0"/>
      <w:jc w:val="left"/>
      <w:outlineLvl w:val="7"/>
    </w:pPr>
    <w:rPr>
      <w:b/>
      <w:i/>
      <w:smallCaps/>
      <w:color w:val="C45911" w:themeColor="accent2" w:themeShade="BF"/>
    </w:rPr>
  </w:style>
  <w:style w:type="paragraph" w:styleId="Ttulo9">
    <w:name w:val="heading 9"/>
    <w:basedOn w:val="Normal"/>
    <w:next w:val="Normal"/>
    <w:link w:val="Ttulo9Car"/>
    <w:uiPriority w:val="9"/>
    <w:semiHidden/>
    <w:unhideWhenUsed/>
    <w:qFormat/>
    <w:rsid w:val="009114B7"/>
    <w:pPr>
      <w:spacing w:after="0"/>
      <w:jc w:val="left"/>
      <w:outlineLvl w:val="8"/>
    </w:pPr>
    <w:rPr>
      <w:b/>
      <w:i/>
      <w:smallCaps/>
      <w:color w:val="823B0B" w:themeColor="accent2"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114B7"/>
    <w:rPr>
      <w:smallCaps/>
      <w:spacing w:val="5"/>
      <w:sz w:val="32"/>
      <w:szCs w:val="32"/>
    </w:rPr>
  </w:style>
  <w:style w:type="character" w:customStyle="1" w:styleId="Ttulo2Car">
    <w:name w:val="Título 2 Car"/>
    <w:basedOn w:val="Fuentedeprrafopredeter"/>
    <w:link w:val="Ttulo2"/>
    <w:uiPriority w:val="9"/>
    <w:semiHidden/>
    <w:rsid w:val="009114B7"/>
    <w:rPr>
      <w:smallCaps/>
      <w:spacing w:val="5"/>
      <w:sz w:val="28"/>
      <w:szCs w:val="28"/>
    </w:rPr>
  </w:style>
  <w:style w:type="character" w:customStyle="1" w:styleId="Ttulo3Car">
    <w:name w:val="Título 3 Car"/>
    <w:basedOn w:val="Fuentedeprrafopredeter"/>
    <w:link w:val="Ttulo3"/>
    <w:uiPriority w:val="9"/>
    <w:semiHidden/>
    <w:rsid w:val="009114B7"/>
    <w:rPr>
      <w:smallCaps/>
      <w:spacing w:val="5"/>
      <w:sz w:val="24"/>
      <w:szCs w:val="24"/>
    </w:rPr>
  </w:style>
  <w:style w:type="character" w:customStyle="1" w:styleId="Ttulo4Car">
    <w:name w:val="Título 4 Car"/>
    <w:basedOn w:val="Fuentedeprrafopredeter"/>
    <w:link w:val="Ttulo4"/>
    <w:uiPriority w:val="9"/>
    <w:semiHidden/>
    <w:rsid w:val="009114B7"/>
    <w:rPr>
      <w:smallCaps/>
      <w:spacing w:val="10"/>
      <w:sz w:val="22"/>
      <w:szCs w:val="22"/>
    </w:rPr>
  </w:style>
  <w:style w:type="character" w:customStyle="1" w:styleId="Ttulo5Car">
    <w:name w:val="Título 5 Car"/>
    <w:basedOn w:val="Fuentedeprrafopredeter"/>
    <w:link w:val="Ttulo5"/>
    <w:uiPriority w:val="9"/>
    <w:semiHidden/>
    <w:rsid w:val="009114B7"/>
    <w:rPr>
      <w:smallCaps/>
      <w:color w:val="C45911" w:themeColor="accent2" w:themeShade="BF"/>
      <w:spacing w:val="10"/>
      <w:sz w:val="22"/>
      <w:szCs w:val="26"/>
    </w:rPr>
  </w:style>
  <w:style w:type="character" w:customStyle="1" w:styleId="Ttulo6Car">
    <w:name w:val="Título 6 Car"/>
    <w:basedOn w:val="Fuentedeprrafopredeter"/>
    <w:link w:val="Ttulo6"/>
    <w:uiPriority w:val="9"/>
    <w:semiHidden/>
    <w:rsid w:val="009114B7"/>
    <w:rPr>
      <w:smallCaps/>
      <w:color w:val="ED7D31" w:themeColor="accent2"/>
      <w:spacing w:val="5"/>
      <w:sz w:val="22"/>
    </w:rPr>
  </w:style>
  <w:style w:type="character" w:customStyle="1" w:styleId="Ttulo7Car">
    <w:name w:val="Título 7 Car"/>
    <w:basedOn w:val="Fuentedeprrafopredeter"/>
    <w:link w:val="Ttulo7"/>
    <w:uiPriority w:val="9"/>
    <w:semiHidden/>
    <w:rsid w:val="009114B7"/>
    <w:rPr>
      <w:b/>
      <w:smallCaps/>
      <w:color w:val="ED7D31" w:themeColor="accent2"/>
      <w:spacing w:val="10"/>
    </w:rPr>
  </w:style>
  <w:style w:type="character" w:customStyle="1" w:styleId="Ttulo8Car">
    <w:name w:val="Título 8 Car"/>
    <w:basedOn w:val="Fuentedeprrafopredeter"/>
    <w:link w:val="Ttulo8"/>
    <w:uiPriority w:val="9"/>
    <w:semiHidden/>
    <w:rsid w:val="009114B7"/>
    <w:rPr>
      <w:b/>
      <w:i/>
      <w:smallCaps/>
      <w:color w:val="C45911" w:themeColor="accent2" w:themeShade="BF"/>
    </w:rPr>
  </w:style>
  <w:style w:type="character" w:customStyle="1" w:styleId="Ttulo9Car">
    <w:name w:val="Título 9 Car"/>
    <w:basedOn w:val="Fuentedeprrafopredeter"/>
    <w:link w:val="Ttulo9"/>
    <w:uiPriority w:val="9"/>
    <w:semiHidden/>
    <w:rsid w:val="009114B7"/>
    <w:rPr>
      <w:b/>
      <w:i/>
      <w:smallCaps/>
      <w:color w:val="823B0B" w:themeColor="accent2" w:themeShade="7F"/>
    </w:rPr>
  </w:style>
  <w:style w:type="paragraph" w:styleId="Descripcin">
    <w:name w:val="caption"/>
    <w:basedOn w:val="Normal"/>
    <w:next w:val="Normal"/>
    <w:uiPriority w:val="35"/>
    <w:semiHidden/>
    <w:unhideWhenUsed/>
    <w:qFormat/>
    <w:rsid w:val="009114B7"/>
    <w:rPr>
      <w:b/>
      <w:bCs/>
      <w:caps/>
      <w:sz w:val="16"/>
      <w:szCs w:val="18"/>
    </w:rPr>
  </w:style>
  <w:style w:type="paragraph" w:styleId="Ttulo">
    <w:name w:val="Title"/>
    <w:basedOn w:val="Normal"/>
    <w:next w:val="Normal"/>
    <w:link w:val="TtuloCar"/>
    <w:uiPriority w:val="10"/>
    <w:qFormat/>
    <w:rsid w:val="009114B7"/>
    <w:pPr>
      <w:pBdr>
        <w:top w:val="single" w:sz="12" w:space="1" w:color="ED7D31" w:themeColor="accent2"/>
      </w:pBdr>
      <w:spacing w:line="240" w:lineRule="auto"/>
      <w:jc w:val="right"/>
    </w:pPr>
    <w:rPr>
      <w:smallCaps/>
      <w:sz w:val="48"/>
      <w:szCs w:val="48"/>
    </w:rPr>
  </w:style>
  <w:style w:type="character" w:customStyle="1" w:styleId="TtuloCar">
    <w:name w:val="Título Car"/>
    <w:basedOn w:val="Fuentedeprrafopredeter"/>
    <w:link w:val="Ttulo"/>
    <w:uiPriority w:val="10"/>
    <w:rsid w:val="009114B7"/>
    <w:rPr>
      <w:smallCaps/>
      <w:sz w:val="48"/>
      <w:szCs w:val="48"/>
    </w:rPr>
  </w:style>
  <w:style w:type="paragraph" w:styleId="Subttulo">
    <w:name w:val="Subtitle"/>
    <w:basedOn w:val="Normal"/>
    <w:next w:val="Normal"/>
    <w:link w:val="SubttuloCar"/>
    <w:uiPriority w:val="11"/>
    <w:qFormat/>
    <w:rsid w:val="009114B7"/>
    <w:pPr>
      <w:spacing w:after="720" w:line="240" w:lineRule="auto"/>
      <w:jc w:val="right"/>
    </w:pPr>
    <w:rPr>
      <w:rFonts w:asciiTheme="majorHAnsi" w:eastAsiaTheme="majorEastAsia" w:hAnsiTheme="majorHAnsi" w:cstheme="majorBidi"/>
      <w:szCs w:val="22"/>
    </w:rPr>
  </w:style>
  <w:style w:type="character" w:customStyle="1" w:styleId="SubttuloCar">
    <w:name w:val="Subtítulo Car"/>
    <w:basedOn w:val="Fuentedeprrafopredeter"/>
    <w:link w:val="Subttulo"/>
    <w:uiPriority w:val="11"/>
    <w:rsid w:val="009114B7"/>
    <w:rPr>
      <w:rFonts w:asciiTheme="majorHAnsi" w:eastAsiaTheme="majorEastAsia" w:hAnsiTheme="majorHAnsi" w:cstheme="majorBidi"/>
      <w:szCs w:val="22"/>
    </w:rPr>
  </w:style>
  <w:style w:type="character" w:styleId="Textoennegrita">
    <w:name w:val="Strong"/>
    <w:uiPriority w:val="22"/>
    <w:qFormat/>
    <w:rsid w:val="009114B7"/>
    <w:rPr>
      <w:b/>
      <w:color w:val="ED7D31" w:themeColor="accent2"/>
    </w:rPr>
  </w:style>
  <w:style w:type="character" w:styleId="nfasis">
    <w:name w:val="Emphasis"/>
    <w:uiPriority w:val="20"/>
    <w:qFormat/>
    <w:rsid w:val="009114B7"/>
    <w:rPr>
      <w:b/>
      <w:i/>
      <w:spacing w:val="10"/>
    </w:rPr>
  </w:style>
  <w:style w:type="paragraph" w:styleId="Sinespaciado">
    <w:name w:val="No Spacing"/>
    <w:basedOn w:val="Normal"/>
    <w:link w:val="SinespaciadoCar"/>
    <w:uiPriority w:val="1"/>
    <w:qFormat/>
    <w:rsid w:val="009114B7"/>
    <w:pPr>
      <w:spacing w:after="0" w:line="240" w:lineRule="auto"/>
    </w:pPr>
  </w:style>
  <w:style w:type="character" w:customStyle="1" w:styleId="SinespaciadoCar">
    <w:name w:val="Sin espaciado Car"/>
    <w:basedOn w:val="Fuentedeprrafopredeter"/>
    <w:link w:val="Sinespaciado"/>
    <w:uiPriority w:val="1"/>
    <w:rsid w:val="009114B7"/>
  </w:style>
  <w:style w:type="paragraph" w:styleId="Prrafodelista">
    <w:name w:val="List Paragraph"/>
    <w:basedOn w:val="Normal"/>
    <w:link w:val="PrrafodelistaCar"/>
    <w:uiPriority w:val="34"/>
    <w:qFormat/>
    <w:rsid w:val="009114B7"/>
    <w:pPr>
      <w:ind w:left="720"/>
      <w:contextualSpacing/>
    </w:pPr>
  </w:style>
  <w:style w:type="paragraph" w:styleId="Cita">
    <w:name w:val="Quote"/>
    <w:basedOn w:val="Normal"/>
    <w:next w:val="Normal"/>
    <w:link w:val="CitaCar"/>
    <w:uiPriority w:val="29"/>
    <w:qFormat/>
    <w:rsid w:val="009114B7"/>
    <w:rPr>
      <w:i/>
    </w:rPr>
  </w:style>
  <w:style w:type="character" w:customStyle="1" w:styleId="CitaCar">
    <w:name w:val="Cita Car"/>
    <w:basedOn w:val="Fuentedeprrafopredeter"/>
    <w:link w:val="Cita"/>
    <w:uiPriority w:val="29"/>
    <w:rsid w:val="009114B7"/>
    <w:rPr>
      <w:i/>
    </w:rPr>
  </w:style>
  <w:style w:type="paragraph" w:styleId="Citadestacada">
    <w:name w:val="Intense Quote"/>
    <w:basedOn w:val="Normal"/>
    <w:next w:val="Normal"/>
    <w:link w:val="CitadestacadaCar"/>
    <w:uiPriority w:val="30"/>
    <w:qFormat/>
    <w:rsid w:val="009114B7"/>
    <w:pPr>
      <w:pBdr>
        <w:top w:val="single" w:sz="8" w:space="10" w:color="C45911" w:themeColor="accent2" w:themeShade="BF"/>
        <w:left w:val="single" w:sz="8" w:space="10" w:color="C45911" w:themeColor="accent2" w:themeShade="BF"/>
        <w:bottom w:val="single" w:sz="8" w:space="10" w:color="C45911" w:themeColor="accent2" w:themeShade="BF"/>
        <w:right w:val="single" w:sz="8" w:space="10" w:color="C45911" w:themeColor="accent2" w:themeShade="BF"/>
      </w:pBdr>
      <w:shd w:val="clear" w:color="auto" w:fill="ED7D31" w:themeFill="accent2"/>
      <w:spacing w:before="140" w:after="140"/>
      <w:ind w:left="1440" w:right="1440"/>
    </w:pPr>
    <w:rPr>
      <w:b/>
      <w:i/>
      <w:color w:val="FFFFFF" w:themeColor="background1"/>
    </w:rPr>
  </w:style>
  <w:style w:type="character" w:customStyle="1" w:styleId="CitadestacadaCar">
    <w:name w:val="Cita destacada Car"/>
    <w:basedOn w:val="Fuentedeprrafopredeter"/>
    <w:link w:val="Citadestacada"/>
    <w:uiPriority w:val="30"/>
    <w:rsid w:val="009114B7"/>
    <w:rPr>
      <w:b/>
      <w:i/>
      <w:color w:val="FFFFFF" w:themeColor="background1"/>
      <w:shd w:val="clear" w:color="auto" w:fill="ED7D31" w:themeFill="accent2"/>
    </w:rPr>
  </w:style>
  <w:style w:type="character" w:styleId="nfasissutil">
    <w:name w:val="Subtle Emphasis"/>
    <w:uiPriority w:val="19"/>
    <w:qFormat/>
    <w:rsid w:val="009114B7"/>
    <w:rPr>
      <w:i/>
    </w:rPr>
  </w:style>
  <w:style w:type="character" w:styleId="nfasisintenso">
    <w:name w:val="Intense Emphasis"/>
    <w:uiPriority w:val="21"/>
    <w:qFormat/>
    <w:rsid w:val="009114B7"/>
    <w:rPr>
      <w:b/>
      <w:i/>
      <w:color w:val="ED7D31" w:themeColor="accent2"/>
      <w:spacing w:val="10"/>
    </w:rPr>
  </w:style>
  <w:style w:type="character" w:styleId="Referenciasutil">
    <w:name w:val="Subtle Reference"/>
    <w:uiPriority w:val="31"/>
    <w:qFormat/>
    <w:rsid w:val="009114B7"/>
    <w:rPr>
      <w:b/>
    </w:rPr>
  </w:style>
  <w:style w:type="character" w:styleId="Referenciaintensa">
    <w:name w:val="Intense Reference"/>
    <w:uiPriority w:val="32"/>
    <w:qFormat/>
    <w:rsid w:val="009114B7"/>
    <w:rPr>
      <w:b/>
      <w:bCs/>
      <w:smallCaps/>
      <w:spacing w:val="5"/>
      <w:sz w:val="22"/>
      <w:szCs w:val="22"/>
      <w:u w:val="single"/>
    </w:rPr>
  </w:style>
  <w:style w:type="character" w:styleId="Ttulodellibro">
    <w:name w:val="Book Title"/>
    <w:uiPriority w:val="33"/>
    <w:qFormat/>
    <w:rsid w:val="009114B7"/>
    <w:rPr>
      <w:rFonts w:asciiTheme="majorHAnsi" w:eastAsiaTheme="majorEastAsia" w:hAnsiTheme="majorHAnsi" w:cstheme="majorBidi"/>
      <w:i/>
      <w:iCs/>
      <w:sz w:val="20"/>
      <w:szCs w:val="20"/>
    </w:rPr>
  </w:style>
  <w:style w:type="paragraph" w:styleId="TtuloTDC">
    <w:name w:val="TOC Heading"/>
    <w:basedOn w:val="Ttulo1"/>
    <w:next w:val="Normal"/>
    <w:uiPriority w:val="39"/>
    <w:semiHidden/>
    <w:unhideWhenUsed/>
    <w:qFormat/>
    <w:rsid w:val="009114B7"/>
    <w:pPr>
      <w:outlineLvl w:val="9"/>
    </w:pPr>
  </w:style>
  <w:style w:type="paragraph" w:styleId="Encabezado">
    <w:name w:val="header"/>
    <w:basedOn w:val="Normal"/>
    <w:link w:val="EncabezadoCar"/>
    <w:uiPriority w:val="99"/>
    <w:unhideWhenUsed/>
    <w:rsid w:val="009114B7"/>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9114B7"/>
  </w:style>
  <w:style w:type="paragraph" w:styleId="Piedepgina">
    <w:name w:val="footer"/>
    <w:basedOn w:val="Normal"/>
    <w:link w:val="PiedepginaCar"/>
    <w:uiPriority w:val="99"/>
    <w:unhideWhenUsed/>
    <w:rsid w:val="009114B7"/>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9114B7"/>
  </w:style>
  <w:style w:type="character" w:styleId="Nmerodepgina">
    <w:name w:val="page number"/>
    <w:basedOn w:val="Fuentedeprrafopredeter"/>
    <w:uiPriority w:val="99"/>
    <w:semiHidden/>
    <w:unhideWhenUsed/>
    <w:rsid w:val="00CC2A39"/>
  </w:style>
  <w:style w:type="character" w:customStyle="1" w:styleId="PrrafodelistaCar">
    <w:name w:val="Párrafo de lista Car"/>
    <w:link w:val="Prrafodelista"/>
    <w:uiPriority w:val="34"/>
    <w:locked/>
    <w:rsid w:val="00046DF9"/>
  </w:style>
  <w:style w:type="character" w:styleId="Hipervnculo">
    <w:name w:val="Hyperlink"/>
    <w:basedOn w:val="Fuentedeprrafopredeter"/>
    <w:uiPriority w:val="99"/>
    <w:unhideWhenUsed/>
    <w:rsid w:val="00203FD0"/>
    <w:rPr>
      <w:color w:val="0000FF"/>
      <w:u w:val="single"/>
    </w:rPr>
  </w:style>
  <w:style w:type="paragraph" w:styleId="TDC1">
    <w:name w:val="toc 1"/>
    <w:basedOn w:val="Normal"/>
    <w:next w:val="Normal"/>
    <w:autoRedefine/>
    <w:uiPriority w:val="39"/>
    <w:unhideWhenUsed/>
    <w:rsid w:val="00203FD0"/>
    <w:pPr>
      <w:spacing w:after="100" w:line="256" w:lineRule="auto"/>
      <w:jc w:val="left"/>
    </w:pPr>
    <w:rPr>
      <w:rFonts w:cs="Times New Roman"/>
      <w:sz w:val="22"/>
      <w:szCs w:val="22"/>
      <w:lang w:eastAsia="es-CO"/>
    </w:rPr>
  </w:style>
  <w:style w:type="paragraph" w:styleId="TDC2">
    <w:name w:val="toc 2"/>
    <w:basedOn w:val="Normal"/>
    <w:next w:val="Normal"/>
    <w:autoRedefine/>
    <w:uiPriority w:val="39"/>
    <w:unhideWhenUsed/>
    <w:rsid w:val="00203FD0"/>
    <w:pPr>
      <w:spacing w:after="100" w:line="256" w:lineRule="auto"/>
      <w:ind w:left="220"/>
      <w:jc w:val="left"/>
    </w:pPr>
    <w:rPr>
      <w:rFonts w:cs="Times New Roman"/>
      <w:sz w:val="22"/>
      <w:szCs w:val="22"/>
      <w:lang w:eastAsia="es-CO"/>
    </w:rPr>
  </w:style>
  <w:style w:type="character" w:styleId="Refdecomentario">
    <w:name w:val="annotation reference"/>
    <w:basedOn w:val="Fuentedeprrafopredeter"/>
    <w:uiPriority w:val="99"/>
    <w:semiHidden/>
    <w:unhideWhenUsed/>
    <w:rsid w:val="00203FD0"/>
    <w:rPr>
      <w:sz w:val="16"/>
      <w:szCs w:val="16"/>
    </w:rPr>
  </w:style>
  <w:style w:type="table" w:styleId="Tablaconcuadrcula">
    <w:name w:val="Table Grid"/>
    <w:basedOn w:val="Tablanormal"/>
    <w:uiPriority w:val="39"/>
    <w:rsid w:val="00203FD0"/>
    <w:pPr>
      <w:spacing w:after="0" w:line="240" w:lineRule="auto"/>
    </w:pPr>
    <w:rPr>
      <w:rFonts w:ascii="Century Gothic" w:eastAsia="Calibri" w:hAnsi="Century Gothic" w:cs="Arial"/>
      <w:lang w:val="es-MX" w:eastAsia="es-MX"/>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normal4">
    <w:name w:val="Plain Table 4"/>
    <w:basedOn w:val="Tablanormal"/>
    <w:uiPriority w:val="44"/>
    <w:rsid w:val="00203FD0"/>
    <w:pPr>
      <w:spacing w:after="0" w:line="240" w:lineRule="auto"/>
      <w:jc w:val="left"/>
    </w:pPr>
    <w:rPr>
      <w:rFonts w:eastAsiaTheme="minorHAnsi"/>
      <w:sz w:val="22"/>
      <w:szCs w:val="22"/>
      <w:lang w:val="es-ES"/>
    </w:rPr>
    <w:tblPr>
      <w:tblStyleRowBandSize w:val="1"/>
      <w:tblStyleColBandSize w:val="1"/>
      <w:tblInd w:w="0" w:type="nil"/>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extocomentario">
    <w:name w:val="annotation text"/>
    <w:basedOn w:val="Normal"/>
    <w:link w:val="TextocomentarioCar"/>
    <w:uiPriority w:val="99"/>
    <w:semiHidden/>
    <w:unhideWhenUsed/>
    <w:rsid w:val="004B5716"/>
    <w:pPr>
      <w:spacing w:line="240" w:lineRule="auto"/>
    </w:pPr>
  </w:style>
  <w:style w:type="character" w:customStyle="1" w:styleId="TextocomentarioCar">
    <w:name w:val="Texto comentario Car"/>
    <w:basedOn w:val="Fuentedeprrafopredeter"/>
    <w:link w:val="Textocomentario"/>
    <w:uiPriority w:val="99"/>
    <w:semiHidden/>
    <w:rsid w:val="004B5716"/>
  </w:style>
  <w:style w:type="paragraph" w:styleId="Asuntodelcomentario">
    <w:name w:val="annotation subject"/>
    <w:basedOn w:val="Textocomentario"/>
    <w:next w:val="Textocomentario"/>
    <w:link w:val="AsuntodelcomentarioCar"/>
    <w:uiPriority w:val="99"/>
    <w:semiHidden/>
    <w:unhideWhenUsed/>
    <w:rsid w:val="004B5716"/>
    <w:rPr>
      <w:b/>
      <w:bCs/>
    </w:rPr>
  </w:style>
  <w:style w:type="character" w:customStyle="1" w:styleId="AsuntodelcomentarioCar">
    <w:name w:val="Asunto del comentario Car"/>
    <w:basedOn w:val="TextocomentarioCar"/>
    <w:link w:val="Asuntodelcomentario"/>
    <w:uiPriority w:val="99"/>
    <w:semiHidden/>
    <w:rsid w:val="004B5716"/>
    <w:rPr>
      <w:b/>
      <w:bCs/>
    </w:rPr>
  </w:style>
  <w:style w:type="paragraph" w:styleId="Textodeglobo">
    <w:name w:val="Balloon Text"/>
    <w:basedOn w:val="Normal"/>
    <w:link w:val="TextodegloboCar"/>
    <w:uiPriority w:val="99"/>
    <w:semiHidden/>
    <w:unhideWhenUsed/>
    <w:rsid w:val="004B5716"/>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4B5716"/>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5893148">
      <w:bodyDiv w:val="1"/>
      <w:marLeft w:val="0"/>
      <w:marRight w:val="0"/>
      <w:marTop w:val="0"/>
      <w:marBottom w:val="0"/>
      <w:divBdr>
        <w:top w:val="none" w:sz="0" w:space="0" w:color="auto"/>
        <w:left w:val="none" w:sz="0" w:space="0" w:color="auto"/>
        <w:bottom w:val="none" w:sz="0" w:space="0" w:color="auto"/>
        <w:right w:val="none" w:sz="0" w:space="0" w:color="auto"/>
      </w:divBdr>
    </w:div>
    <w:div w:id="567612389">
      <w:bodyDiv w:val="1"/>
      <w:marLeft w:val="0"/>
      <w:marRight w:val="0"/>
      <w:marTop w:val="0"/>
      <w:marBottom w:val="0"/>
      <w:divBdr>
        <w:top w:val="none" w:sz="0" w:space="0" w:color="auto"/>
        <w:left w:val="none" w:sz="0" w:space="0" w:color="auto"/>
        <w:bottom w:val="none" w:sz="0" w:space="0" w:color="auto"/>
        <w:right w:val="none" w:sz="0" w:space="0" w:color="auto"/>
      </w:divBdr>
    </w:div>
    <w:div w:id="688798723">
      <w:bodyDiv w:val="1"/>
      <w:marLeft w:val="0"/>
      <w:marRight w:val="0"/>
      <w:marTop w:val="0"/>
      <w:marBottom w:val="0"/>
      <w:divBdr>
        <w:top w:val="none" w:sz="0" w:space="0" w:color="auto"/>
        <w:left w:val="none" w:sz="0" w:space="0" w:color="auto"/>
        <w:bottom w:val="none" w:sz="0" w:space="0" w:color="auto"/>
        <w:right w:val="none" w:sz="0" w:space="0" w:color="auto"/>
      </w:divBdr>
    </w:div>
    <w:div w:id="774179518">
      <w:bodyDiv w:val="1"/>
      <w:marLeft w:val="0"/>
      <w:marRight w:val="0"/>
      <w:marTop w:val="0"/>
      <w:marBottom w:val="0"/>
      <w:divBdr>
        <w:top w:val="none" w:sz="0" w:space="0" w:color="auto"/>
        <w:left w:val="none" w:sz="0" w:space="0" w:color="auto"/>
        <w:bottom w:val="none" w:sz="0" w:space="0" w:color="auto"/>
        <w:right w:val="none" w:sz="0" w:space="0" w:color="auto"/>
      </w:divBdr>
    </w:div>
    <w:div w:id="1171607738">
      <w:bodyDiv w:val="1"/>
      <w:marLeft w:val="0"/>
      <w:marRight w:val="0"/>
      <w:marTop w:val="0"/>
      <w:marBottom w:val="0"/>
      <w:divBdr>
        <w:top w:val="none" w:sz="0" w:space="0" w:color="auto"/>
        <w:left w:val="none" w:sz="0" w:space="0" w:color="auto"/>
        <w:bottom w:val="none" w:sz="0" w:space="0" w:color="auto"/>
        <w:right w:val="none" w:sz="0" w:space="0" w:color="auto"/>
      </w:divBdr>
    </w:div>
    <w:div w:id="1482385801">
      <w:bodyDiv w:val="1"/>
      <w:marLeft w:val="0"/>
      <w:marRight w:val="0"/>
      <w:marTop w:val="0"/>
      <w:marBottom w:val="0"/>
      <w:divBdr>
        <w:top w:val="none" w:sz="0" w:space="0" w:color="auto"/>
        <w:left w:val="none" w:sz="0" w:space="0" w:color="auto"/>
        <w:bottom w:val="none" w:sz="0" w:space="0" w:color="auto"/>
        <w:right w:val="none" w:sz="0" w:space="0" w:color="auto"/>
      </w:divBdr>
    </w:div>
    <w:div w:id="1711999546">
      <w:bodyDiv w:val="1"/>
      <w:marLeft w:val="0"/>
      <w:marRight w:val="0"/>
      <w:marTop w:val="0"/>
      <w:marBottom w:val="0"/>
      <w:divBdr>
        <w:top w:val="none" w:sz="0" w:space="0" w:color="auto"/>
        <w:left w:val="none" w:sz="0" w:space="0" w:color="auto"/>
        <w:bottom w:val="none" w:sz="0" w:space="0" w:color="auto"/>
        <w:right w:val="none" w:sz="0" w:space="0" w:color="auto"/>
      </w:divBdr>
    </w:div>
    <w:div w:id="1762294658">
      <w:bodyDiv w:val="1"/>
      <w:marLeft w:val="0"/>
      <w:marRight w:val="0"/>
      <w:marTop w:val="0"/>
      <w:marBottom w:val="0"/>
      <w:divBdr>
        <w:top w:val="none" w:sz="0" w:space="0" w:color="auto"/>
        <w:left w:val="none" w:sz="0" w:space="0" w:color="auto"/>
        <w:bottom w:val="none" w:sz="0" w:space="0" w:color="auto"/>
        <w:right w:val="none" w:sz="0" w:space="0" w:color="auto"/>
      </w:divBdr>
    </w:div>
    <w:div w:id="1811164139">
      <w:bodyDiv w:val="1"/>
      <w:marLeft w:val="0"/>
      <w:marRight w:val="0"/>
      <w:marTop w:val="0"/>
      <w:marBottom w:val="0"/>
      <w:divBdr>
        <w:top w:val="none" w:sz="0" w:space="0" w:color="auto"/>
        <w:left w:val="none" w:sz="0" w:space="0" w:color="auto"/>
        <w:bottom w:val="none" w:sz="0" w:space="0" w:color="auto"/>
        <w:right w:val="none" w:sz="0" w:space="0" w:color="auto"/>
      </w:divBdr>
    </w:div>
    <w:div w:id="19209462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header" Target="header1.xml"/><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theme" Target="theme/theme1.xml"/><Relationship Id="rId16" Type="http://schemas.openxmlformats.org/officeDocument/2006/relationships/image" Target="media/image5.png"/><Relationship Id="rId11" Type="http://schemas.openxmlformats.org/officeDocument/2006/relationships/endnotes" Target="endnotes.xml"/><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59.png"/><Relationship Id="rId79" Type="http://schemas.openxmlformats.org/officeDocument/2006/relationships/image" Target="media/image63.png"/><Relationship Id="rId5" Type="http://schemas.openxmlformats.org/officeDocument/2006/relationships/customXml" Target="../customXml/item5.xml"/><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footer" Target="footer1.xml"/><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image" Target="media/image55.png"/><Relationship Id="rId77" Type="http://schemas.microsoft.com/office/2007/relationships/hdphoto" Target="media/hdphoto3.wdp"/><Relationship Id="rId8" Type="http://schemas.openxmlformats.org/officeDocument/2006/relationships/settings" Target="settings.xml"/><Relationship Id="rId51" Type="http://schemas.openxmlformats.org/officeDocument/2006/relationships/image" Target="media/image37.png"/><Relationship Id="rId72" Type="http://schemas.openxmlformats.org/officeDocument/2006/relationships/image" Target="media/image58.png"/><Relationship Id="rId80" Type="http://schemas.openxmlformats.org/officeDocument/2006/relationships/image" Target="media/image64.png"/><Relationship Id="rId85" Type="http://schemas.microsoft.com/office/2016/09/relationships/commentsIds" Target="commentsIds.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image" Target="media/image53.png"/><Relationship Id="rId20" Type="http://schemas.microsoft.com/office/2007/relationships/hdphoto" Target="media/hdphoto1.wdp"/><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image" Target="media/image60.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header" Target="header2.xml"/><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footnotes" Target="footnotes.xm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microsoft.com/office/2007/relationships/hdphoto" Target="media/hdphoto2.wdp"/><Relationship Id="rId78" Type="http://schemas.openxmlformats.org/officeDocument/2006/relationships/image" Target="media/image62.png"/><Relationship Id="rId81" Type="http://schemas.openxmlformats.org/officeDocument/2006/relationships/hyperlink" Target="https://cutt.ly/efpzCWU" TargetMode="Externa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emf"/><Relationship Id="rId18" Type="http://schemas.openxmlformats.org/officeDocument/2006/relationships/image" Target="media/image7.png"/><Relationship Id="rId39" Type="http://schemas.openxmlformats.org/officeDocument/2006/relationships/image" Target="media/image25.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1.png"/><Relationship Id="rId7" Type="http://schemas.openxmlformats.org/officeDocument/2006/relationships/styles" Target="styles.xml"/><Relationship Id="rId71" Type="http://schemas.openxmlformats.org/officeDocument/2006/relationships/image" Target="media/image57.jpeg"/><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footer" Target="footer2.xml"/><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png"/><Relationship Id="rId61" Type="http://schemas.openxmlformats.org/officeDocument/2006/relationships/image" Target="media/image47.png"/><Relationship Id="rId82" Type="http://schemas.openxmlformats.org/officeDocument/2006/relationships/hyperlink" Target="https://cutt.ly/9fpzNmB"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0.png"/></Relationships>
</file>

<file path=word/_rels/footer2.xml.rels><?xml version="1.0" encoding="UTF-8" standalone="yes"?>
<Relationships xmlns="http://schemas.openxmlformats.org/package/2006/relationships"><Relationship Id="rId1" Type="http://schemas.openxmlformats.org/officeDocument/2006/relationships/image" Target="media/image10.png"/></Relationships>
</file>

<file path=word/_rels/header1.xml.rels><?xml version="1.0" encoding="UTF-8" standalone="yes"?>
<Relationships xmlns="http://schemas.openxmlformats.org/package/2006/relationships"><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1" Type="http://schemas.openxmlformats.org/officeDocument/2006/relationships/image" Target="media/image9.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sus\Downloads\plantilla_ins.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El accidente ofídico ocasionado por la mordedura de víboras y corales, es considerado un problema de salud pública. Contamos con más de 300 especies de ofidios en el país, de estas, cerca del 18 % son de importancia médica. Este material proporciona, herramientas de conocimiento para capacitar a cualquier persona interesada frente a este tema.</Abstract>
  <CompanyAddress/>
  <CompanyPhone/>
  <CompanyFax/>
  <CompanyEmail>contactenos@ins.gov.co</CompanyEmail>
</CoverPageProperties>
</file>

<file path=customXml/item2.xml><?xml version="1.0" encoding="utf-8"?>
<ct:contentTypeSchema xmlns:ct="http://schemas.microsoft.com/office/2006/metadata/contentType" xmlns:ma="http://schemas.microsoft.com/office/2006/metadata/properties/metaAttributes" ct:_="" ma:_="" ma:contentTypeName="Documento" ma:contentTypeID="0x01010001C88CFA1BBF1C45AB59D4DBA3FA4478" ma:contentTypeVersion="7" ma:contentTypeDescription="Crear nuevo documento." ma:contentTypeScope="" ma:versionID="a19df88d438ed177e9e204ecee527afe">
  <xsd:schema xmlns:xsd="http://www.w3.org/2001/XMLSchema" xmlns:xs="http://www.w3.org/2001/XMLSchema" xmlns:p="http://schemas.microsoft.com/office/2006/metadata/properties" xmlns:ns3="367fe599-0509-4002-be79-c39c1e5c1818" xmlns:ns4="c31b00a8-50dd-4c33-92c3-e4bf497ce0d0" targetNamespace="http://schemas.microsoft.com/office/2006/metadata/properties" ma:root="true" ma:fieldsID="7e71601f93062b2e75c07c18c9bb7603" ns3:_="" ns4:_="">
    <xsd:import namespace="367fe599-0509-4002-be79-c39c1e5c1818"/>
    <xsd:import namespace="c31b00a8-50dd-4c33-92c3-e4bf497ce0d0"/>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67fe599-0509-4002-be79-c39c1e5c181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31b00a8-50dd-4c33-92c3-e4bf497ce0d0" elementFormDefault="qualified">
    <xsd:import namespace="http://schemas.microsoft.com/office/2006/documentManagement/types"/>
    <xsd:import namespace="http://schemas.microsoft.com/office/infopath/2007/PartnerControls"/>
    <xsd:element name="SharedWithUsers" ma:index="12"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Detalles de uso compartido" ma:internalName="SharedWithDetails" ma:readOnly="true">
      <xsd:simpleType>
        <xsd:restriction base="dms:Note">
          <xsd:maxLength value="255"/>
        </xsd:restriction>
      </xsd:simpleType>
    </xsd:element>
    <xsd:element name="SharingHintHash" ma:index="14"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9E9B56B-8DF3-4D24-A629-968CDF13885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67fe599-0509-4002-be79-c39c1e5c1818"/>
    <ds:schemaRef ds:uri="c31b00a8-50dd-4c33-92c3-e4bf497ce0d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2033387-6955-47EC-B3AD-DDA31FCD8892}">
  <ds:schemaRefs>
    <ds:schemaRef ds:uri="http://schemas.microsoft.com/sharepoint/v3/contenttype/forms"/>
  </ds:schemaRefs>
</ds:datastoreItem>
</file>

<file path=customXml/itemProps4.xml><?xml version="1.0" encoding="utf-8"?>
<ds:datastoreItem xmlns:ds="http://schemas.openxmlformats.org/officeDocument/2006/customXml" ds:itemID="{457D45BE-FAE2-4709-99BA-73224CA40F7A}">
  <ds:schemaRefs>
    <ds:schemaRef ds:uri="http://schemas.microsoft.com/office/2006/metadata/properties"/>
    <ds:schemaRef ds:uri="http://schemas.microsoft.com/office/infopath/2007/PartnerControls"/>
  </ds:schemaRefs>
</ds:datastoreItem>
</file>

<file path=customXml/itemProps5.xml><?xml version="1.0" encoding="utf-8"?>
<ds:datastoreItem xmlns:ds="http://schemas.openxmlformats.org/officeDocument/2006/customXml" ds:itemID="{8BEBB8B0-C967-492B-8658-39D2799732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plantilla_ins</Template>
  <TotalTime>10</TotalTime>
  <Pages>50</Pages>
  <Words>27788</Words>
  <Characters>152835</Characters>
  <Application>Microsoft Office Word</Application>
  <DocSecurity>0</DocSecurity>
  <Lines>1273</Lines>
  <Paragraphs>360</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serpientes de importancia médica, venenos y manejo prehospitalario del accidente ofídico</vt:lpstr>
      <vt:lpstr/>
    </vt:vector>
  </TitlesOfParts>
  <Company/>
  <LinksUpToDate>false</LinksUpToDate>
  <CharactersWithSpaces>180263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serpientes de importancia médica, venenos y manejo prehospitalario del accidente ofídico</dc:title>
  <dc:subject>Curso básico</dc:subject>
  <dc:creator>Instituto Nacional de Salud</dc:creator>
  <cp:keywords/>
  <dc:description/>
  <cp:lastModifiedBy>Asus</cp:lastModifiedBy>
  <cp:revision>4</cp:revision>
  <dcterms:created xsi:type="dcterms:W3CDTF">2020-09-18T15:38:00Z</dcterms:created>
  <dcterms:modified xsi:type="dcterms:W3CDTF">2020-09-18T17:04:00Z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0x01010001C88CFA1BBF1C45AB59D4DBA3FA4478</vt:lpwstr>
  </property>
</Properties>
</file>