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0FB64" w14:textId="04452CD1" w:rsidR="00C96573" w:rsidRPr="00CF7ECE" w:rsidRDefault="00C96573" w:rsidP="00CF7ECE">
      <w:p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      Curso: Conceptos básicos de la estrategia de eliminación de la malaria</w:t>
      </w:r>
    </w:p>
    <w:p w14:paraId="1798CC86" w14:textId="77777777" w:rsidR="00C96573" w:rsidRPr="00CF7ECE" w:rsidRDefault="00C96573" w:rsidP="00CF7ECE">
      <w:p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Módulo 2: Vigilancia epidemiológica de la malaria </w:t>
      </w:r>
    </w:p>
    <w:p w14:paraId="20F43F28" w14:textId="5AE848D8" w:rsidR="00C96573" w:rsidRPr="00CF7ECE" w:rsidRDefault="00C96573" w:rsidP="00CF7ECE">
      <w:p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Resultado de aprendizaje: Identificar aspectos fundamentales de la vigilancia epidemiológica de la malaria de acuerdo con los protocolos vigentes para el manejo del evento</w:t>
      </w:r>
    </w:p>
    <w:p w14:paraId="1C3F6A0D" w14:textId="47D4378F" w:rsidR="00CF7ECE" w:rsidRPr="00CF7ECE" w:rsidRDefault="00CF7ECE" w:rsidP="00C96573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28858F81" w14:textId="5C68A257" w:rsidR="00CF7ECE" w:rsidRPr="00CF7ECE" w:rsidRDefault="00CF7ECE" w:rsidP="00CF7ECE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Objetivo: </w:t>
      </w:r>
      <w:r w:rsidRPr="00CF7ECE">
        <w:rPr>
          <w:rFonts w:ascii="Arial" w:hAnsi="Arial" w:cs="Arial"/>
          <w:color w:val="000000"/>
          <w:sz w:val="20"/>
          <w:szCs w:val="20"/>
        </w:rPr>
        <w:t>Evaluar los conocimientos adquiridos a través del reconocimiento de las unidades del módulo 2</w:t>
      </w:r>
    </w:p>
    <w:p w14:paraId="26DF162A" w14:textId="4582190E" w:rsidR="00CF7ECE" w:rsidRPr="00CF7ECE" w:rsidRDefault="00CF7ECE" w:rsidP="00CF7ECE">
      <w:p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Estimado participante: a continuación encontrará una evaluación de 10 preguntas de selección múltiple con  única respuesta, esta corresponde al 100% del módulo y se aprueba con un valor mínimo del 70%, solamente están configurados 2 intentos. Se recomienda que antes de presentar la evaluación revise el material de apoyo y los videos.</w:t>
      </w:r>
    </w:p>
    <w:p w14:paraId="336443B0" w14:textId="77777777" w:rsidR="00CF7ECE" w:rsidRPr="00CF7ECE" w:rsidRDefault="00CF7ECE" w:rsidP="00C96573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408FD604" w14:textId="44E94DFB" w:rsidR="00C96573" w:rsidRPr="00CF7ECE" w:rsidRDefault="00C96573" w:rsidP="00C96573">
      <w:pPr>
        <w:ind w:left="720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CF7ECE">
        <w:rPr>
          <w:rFonts w:ascii="Arial" w:hAnsi="Arial" w:cs="Arial"/>
          <w:b/>
          <w:bCs/>
          <w:sz w:val="20"/>
          <w:szCs w:val="20"/>
        </w:rPr>
        <w:t xml:space="preserve">Evaluación </w:t>
      </w:r>
    </w:p>
    <w:p w14:paraId="2417D29E" w14:textId="77777777" w:rsidR="00CF7ECE" w:rsidRPr="00CF7ECE" w:rsidRDefault="00C96573" w:rsidP="00CF7ECE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A continuación, encontrará 10 preguntas de </w:t>
      </w:r>
      <w:r w:rsidR="00CF7ECE" w:rsidRPr="00CF7ECE">
        <w:rPr>
          <w:rFonts w:ascii="Arial" w:hAnsi="Arial" w:cs="Arial"/>
          <w:sz w:val="20"/>
          <w:szCs w:val="20"/>
        </w:rPr>
        <w:t xml:space="preserve">selección </w:t>
      </w:r>
      <w:r w:rsidRPr="00CF7ECE">
        <w:rPr>
          <w:rFonts w:ascii="Arial" w:hAnsi="Arial" w:cs="Arial"/>
          <w:sz w:val="20"/>
          <w:szCs w:val="20"/>
        </w:rPr>
        <w:t>múltiple</w:t>
      </w:r>
      <w:r w:rsidR="00CF7ECE" w:rsidRPr="00CF7ECE">
        <w:rPr>
          <w:rFonts w:ascii="Arial" w:hAnsi="Arial" w:cs="Arial"/>
          <w:sz w:val="20"/>
          <w:szCs w:val="20"/>
        </w:rPr>
        <w:t xml:space="preserve"> con </w:t>
      </w:r>
      <w:r w:rsidRPr="00CF7ECE">
        <w:rPr>
          <w:rFonts w:ascii="Arial" w:hAnsi="Arial" w:cs="Arial"/>
          <w:sz w:val="20"/>
          <w:szCs w:val="20"/>
        </w:rPr>
        <w:t>única respuesta. Seleccione la respuesta correcta</w:t>
      </w:r>
      <w:r w:rsidR="000317B3" w:rsidRPr="00CF7ECE">
        <w:rPr>
          <w:rFonts w:ascii="Arial" w:hAnsi="Arial" w:cs="Arial"/>
          <w:sz w:val="20"/>
          <w:szCs w:val="20"/>
        </w:rPr>
        <w:t xml:space="preserve">. </w:t>
      </w:r>
    </w:p>
    <w:p w14:paraId="79491AB3" w14:textId="77777777" w:rsidR="00CF7ECE" w:rsidRPr="00CF7ECE" w:rsidRDefault="00CF7ECE" w:rsidP="00CF7ECE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19D8A116" w14:textId="769CF8C8" w:rsidR="00852904" w:rsidRPr="00CF7ECE" w:rsidRDefault="00DF512B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La estrategia “Iniciativa Regional para la Eliminación de la Malaria (IREM)”, se implementa en los territorios con el fin de reducir o eliminar la transmisión de la malaria. ¿C</w:t>
      </w:r>
      <w:r w:rsidR="00DA2ACF" w:rsidRPr="00CF7ECE">
        <w:rPr>
          <w:rFonts w:ascii="Arial" w:hAnsi="Arial" w:cs="Arial"/>
          <w:sz w:val="20"/>
          <w:szCs w:val="20"/>
        </w:rPr>
        <w:t xml:space="preserve">uáles son las variables clave para la evaluación y seguimiento de la estrategia IREM en el territorio? </w:t>
      </w:r>
    </w:p>
    <w:p w14:paraId="24B9B0F4" w14:textId="2BB7F91C" w:rsidR="00DA2ACF" w:rsidRPr="00CF7ECE" w:rsidRDefault="00C85D79" w:rsidP="004A79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es</w:t>
      </w:r>
      <w:r w:rsidR="00DA2ACF" w:rsidRPr="00CF7ECE">
        <w:rPr>
          <w:rFonts w:ascii="Arial" w:hAnsi="Arial" w:cs="Arial"/>
          <w:sz w:val="20"/>
          <w:szCs w:val="20"/>
        </w:rPr>
        <w:t>pecie</w:t>
      </w:r>
      <w:r w:rsidRPr="00CF7ECE">
        <w:rPr>
          <w:rFonts w:ascii="Arial" w:hAnsi="Arial" w:cs="Arial"/>
          <w:sz w:val="20"/>
          <w:szCs w:val="20"/>
        </w:rPr>
        <w:t xml:space="preserve"> infectante</w:t>
      </w:r>
      <w:r w:rsidR="00DA2ACF" w:rsidRPr="00CF7ECE">
        <w:rPr>
          <w:rFonts w:ascii="Arial" w:hAnsi="Arial" w:cs="Arial"/>
          <w:sz w:val="20"/>
          <w:szCs w:val="20"/>
        </w:rPr>
        <w:t>, fecha de inicio de síntomas, fecha de inicio de inicio de tratamiento</w:t>
      </w:r>
      <w:r w:rsidR="000317B3" w:rsidRPr="00CF7ECE">
        <w:rPr>
          <w:rFonts w:ascii="Arial" w:hAnsi="Arial" w:cs="Arial"/>
          <w:sz w:val="20"/>
          <w:szCs w:val="20"/>
        </w:rPr>
        <w:t>, procedencia, fecha de consulta, hospitalizado</w:t>
      </w:r>
    </w:p>
    <w:p w14:paraId="07895256" w14:textId="7A12BE96" w:rsidR="00DA2ACF" w:rsidRPr="00CF7ECE" w:rsidRDefault="00C85D79" w:rsidP="004A79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et</w:t>
      </w:r>
      <w:r w:rsidR="00DA2ACF" w:rsidRPr="00CF7ECE">
        <w:rPr>
          <w:rFonts w:ascii="Arial" w:hAnsi="Arial" w:cs="Arial"/>
          <w:sz w:val="20"/>
          <w:szCs w:val="20"/>
        </w:rPr>
        <w:t>nia, fecha de consulta, hospitalizado, fecha de inicio de tratamiento</w:t>
      </w:r>
      <w:r w:rsidR="00D216B6" w:rsidRPr="00CF7ECE">
        <w:rPr>
          <w:rFonts w:ascii="Arial" w:hAnsi="Arial" w:cs="Arial"/>
          <w:sz w:val="20"/>
          <w:szCs w:val="20"/>
        </w:rPr>
        <w:t>, especie</w:t>
      </w:r>
      <w:r w:rsidRPr="00CF7ECE">
        <w:rPr>
          <w:rFonts w:ascii="Arial" w:hAnsi="Arial" w:cs="Arial"/>
          <w:sz w:val="20"/>
          <w:szCs w:val="20"/>
        </w:rPr>
        <w:t xml:space="preserve"> infectante</w:t>
      </w:r>
      <w:r w:rsidR="000317B3" w:rsidRPr="00CF7ECE">
        <w:rPr>
          <w:rFonts w:ascii="Arial" w:hAnsi="Arial" w:cs="Arial"/>
          <w:sz w:val="20"/>
          <w:szCs w:val="20"/>
        </w:rPr>
        <w:t>, procedencia, fecha de inicio de síntomas</w:t>
      </w:r>
    </w:p>
    <w:p w14:paraId="2A24556F" w14:textId="0EFD4F2F" w:rsidR="000317B3" w:rsidRPr="00CF7ECE" w:rsidRDefault="000317B3" w:rsidP="000317B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especie infectante, fecha de inicio de síntomas, fecha de inicio de inicio de tratamiento, procedencia, fecha de consulta, residencia</w:t>
      </w:r>
    </w:p>
    <w:p w14:paraId="73C8CD5D" w14:textId="3093CAF8" w:rsidR="00D216B6" w:rsidRPr="00CF7ECE" w:rsidRDefault="000317B3" w:rsidP="004A79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etnia, gestante, fecha de consulta, fecha de inicio de tratamiento, especie infectante, procedencia, código de UPGD, residencia</w:t>
      </w:r>
    </w:p>
    <w:p w14:paraId="67029F8F" w14:textId="77777777" w:rsidR="000317B3" w:rsidRPr="00CF7ECE" w:rsidRDefault="000317B3" w:rsidP="000317B3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6C527E0A" w14:textId="147193E1" w:rsidR="00D216B6" w:rsidRPr="00CF7ECE" w:rsidRDefault="00C85D79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Las actividades de vigilancia en salud pública son vitales para el control, reducción, eliminación y erradicación de los eventos de interés en salud pública. </w:t>
      </w:r>
      <w:r w:rsidR="00777700" w:rsidRPr="00CF7ECE">
        <w:rPr>
          <w:rFonts w:ascii="Arial" w:hAnsi="Arial" w:cs="Arial"/>
          <w:sz w:val="20"/>
          <w:szCs w:val="20"/>
        </w:rPr>
        <w:t xml:space="preserve">Desde la Organización Mundial de la Salud (OMS) la vigilancia en </w:t>
      </w:r>
      <w:r w:rsidRPr="00CF7ECE">
        <w:rPr>
          <w:rFonts w:ascii="Arial" w:hAnsi="Arial" w:cs="Arial"/>
          <w:sz w:val="20"/>
          <w:szCs w:val="20"/>
        </w:rPr>
        <w:t>s</w:t>
      </w:r>
      <w:r w:rsidR="00777700" w:rsidRPr="00CF7ECE">
        <w:rPr>
          <w:rFonts w:ascii="Arial" w:hAnsi="Arial" w:cs="Arial"/>
          <w:sz w:val="20"/>
          <w:szCs w:val="20"/>
        </w:rPr>
        <w:t xml:space="preserve">alud pública para la eliminación de la malaria se plantea como: </w:t>
      </w:r>
    </w:p>
    <w:p w14:paraId="5180DF51" w14:textId="0BCF0990" w:rsidR="00777700" w:rsidRPr="00CF7ECE" w:rsidRDefault="00C85D79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CF7ECE">
        <w:rPr>
          <w:rFonts w:ascii="Arial" w:hAnsi="Arial" w:cs="Arial"/>
          <w:sz w:val="20"/>
          <w:szCs w:val="20"/>
          <w:highlight w:val="yellow"/>
        </w:rPr>
        <w:t>u</w:t>
      </w:r>
      <w:r w:rsidR="001E4834" w:rsidRPr="00CF7ECE">
        <w:rPr>
          <w:rFonts w:ascii="Arial" w:hAnsi="Arial" w:cs="Arial"/>
          <w:sz w:val="20"/>
          <w:szCs w:val="20"/>
          <w:highlight w:val="yellow"/>
        </w:rPr>
        <w:t xml:space="preserve">na intervención básica para el control y eliminación de la malaria </w:t>
      </w:r>
    </w:p>
    <w:p w14:paraId="5EFAAA99" w14:textId="0FD5F983" w:rsidR="001E4834" w:rsidRPr="00CF7ECE" w:rsidRDefault="00BD6FEC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el pilar más fundamental</w:t>
      </w:r>
      <w:r w:rsidR="00DD7031" w:rsidRPr="00CF7ECE">
        <w:rPr>
          <w:rFonts w:ascii="Arial" w:hAnsi="Arial" w:cs="Arial"/>
          <w:sz w:val="20"/>
          <w:szCs w:val="20"/>
        </w:rPr>
        <w:t xml:space="preserve"> </w:t>
      </w:r>
      <w:r w:rsidR="00CF7ECE">
        <w:rPr>
          <w:rFonts w:ascii="Arial" w:hAnsi="Arial" w:cs="Arial"/>
          <w:sz w:val="20"/>
          <w:szCs w:val="20"/>
        </w:rPr>
        <w:t xml:space="preserve">de </w:t>
      </w:r>
      <w:r w:rsidR="00DD7031" w:rsidRPr="00CF7ECE">
        <w:rPr>
          <w:rFonts w:ascii="Arial" w:hAnsi="Arial" w:cs="Arial"/>
          <w:sz w:val="20"/>
          <w:szCs w:val="20"/>
        </w:rPr>
        <w:t xml:space="preserve">la estrategia técnica mundial para la malaria </w:t>
      </w:r>
    </w:p>
    <w:p w14:paraId="6CC28126" w14:textId="6E8F0684" w:rsidR="00DD7031" w:rsidRPr="00CF7ECE" w:rsidRDefault="00C85D79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</w:t>
      </w:r>
      <w:r w:rsidR="00DD7031" w:rsidRPr="00CF7ECE">
        <w:rPr>
          <w:rFonts w:ascii="Arial" w:hAnsi="Arial" w:cs="Arial"/>
          <w:sz w:val="20"/>
          <w:szCs w:val="20"/>
        </w:rPr>
        <w:t xml:space="preserve">a manera más efectiva de eliminar la malaria en los </w:t>
      </w:r>
      <w:r w:rsidR="00CF7ECE">
        <w:rPr>
          <w:rFonts w:ascii="Arial" w:hAnsi="Arial" w:cs="Arial"/>
          <w:sz w:val="20"/>
          <w:szCs w:val="20"/>
        </w:rPr>
        <w:t>focos</w:t>
      </w:r>
    </w:p>
    <w:p w14:paraId="77306B65" w14:textId="07591F4B" w:rsidR="00DD7031" w:rsidRPr="00CF7ECE" w:rsidRDefault="00BD6FEC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 manera </w:t>
      </w:r>
      <w:r w:rsidR="00CC47D6" w:rsidRPr="00CF7ECE">
        <w:rPr>
          <w:rFonts w:ascii="Arial" w:hAnsi="Arial" w:cs="Arial"/>
          <w:sz w:val="20"/>
          <w:szCs w:val="20"/>
        </w:rPr>
        <w:t>e</w:t>
      </w:r>
      <w:r w:rsidRPr="00CF7ECE">
        <w:rPr>
          <w:rFonts w:ascii="Arial" w:hAnsi="Arial" w:cs="Arial"/>
          <w:sz w:val="20"/>
          <w:szCs w:val="20"/>
        </w:rPr>
        <w:t>fectiva de evitar la reintroducción de la transmisión de la malaria</w:t>
      </w:r>
    </w:p>
    <w:p w14:paraId="2155A3DB" w14:textId="09446775" w:rsidR="00DD7031" w:rsidRPr="00CF7ECE" w:rsidRDefault="00DD7031" w:rsidP="004A79F9">
      <w:pPr>
        <w:jc w:val="both"/>
        <w:rPr>
          <w:rFonts w:ascii="Arial" w:hAnsi="Arial" w:cs="Arial"/>
          <w:sz w:val="20"/>
          <w:szCs w:val="20"/>
        </w:rPr>
      </w:pPr>
    </w:p>
    <w:p w14:paraId="2041A9AE" w14:textId="3D01B29A" w:rsidR="00DD7031" w:rsidRPr="00CF7ECE" w:rsidRDefault="001F4DD7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 vigilancia en salud pública </w:t>
      </w:r>
      <w:r w:rsidR="00EF12D2" w:rsidRPr="00CF7ECE">
        <w:rPr>
          <w:rFonts w:ascii="Arial" w:hAnsi="Arial" w:cs="Arial"/>
          <w:sz w:val="20"/>
          <w:szCs w:val="20"/>
        </w:rPr>
        <w:t xml:space="preserve">juega un papel muy importante en la eliminación de la malaria. </w:t>
      </w:r>
      <w:r w:rsidR="00D32892" w:rsidRPr="00CF7ECE">
        <w:rPr>
          <w:rFonts w:ascii="Arial" w:hAnsi="Arial" w:cs="Arial"/>
          <w:sz w:val="20"/>
          <w:szCs w:val="20"/>
        </w:rPr>
        <w:t xml:space="preserve">La vigilancia epidemiológica de la malaria </w:t>
      </w:r>
      <w:r w:rsidR="00EF12D2" w:rsidRPr="00CF7ECE">
        <w:rPr>
          <w:rFonts w:ascii="Arial" w:hAnsi="Arial" w:cs="Arial"/>
          <w:sz w:val="20"/>
          <w:szCs w:val="20"/>
        </w:rPr>
        <w:t xml:space="preserve">debería </w:t>
      </w:r>
      <w:r w:rsidR="000C79B9" w:rsidRPr="00CF7ECE">
        <w:rPr>
          <w:rFonts w:ascii="Arial" w:hAnsi="Arial" w:cs="Arial"/>
          <w:sz w:val="20"/>
          <w:szCs w:val="20"/>
        </w:rPr>
        <w:t xml:space="preserve">propender porque se realice </w:t>
      </w:r>
      <w:r w:rsidR="00EF12D2" w:rsidRPr="00CF7ECE">
        <w:rPr>
          <w:rFonts w:ascii="Arial" w:hAnsi="Arial" w:cs="Arial"/>
          <w:sz w:val="20"/>
          <w:szCs w:val="20"/>
        </w:rPr>
        <w:t>en todos los estratos</w:t>
      </w:r>
      <w:r w:rsidR="00CC47D6" w:rsidRPr="00CF7ECE">
        <w:rPr>
          <w:rFonts w:ascii="Arial" w:hAnsi="Arial" w:cs="Arial"/>
          <w:sz w:val="20"/>
          <w:szCs w:val="20"/>
        </w:rPr>
        <w:t xml:space="preserve"> de riesgo</w:t>
      </w:r>
      <w:r w:rsidR="00EF12D2" w:rsidRPr="00CF7ECE">
        <w:rPr>
          <w:rFonts w:ascii="Arial" w:hAnsi="Arial" w:cs="Arial"/>
          <w:sz w:val="20"/>
          <w:szCs w:val="20"/>
        </w:rPr>
        <w:t xml:space="preserve">: </w:t>
      </w:r>
      <w:r w:rsidR="00D32892" w:rsidRPr="00CF7ECE">
        <w:rPr>
          <w:rFonts w:ascii="Arial" w:hAnsi="Arial" w:cs="Arial"/>
          <w:sz w:val="20"/>
          <w:szCs w:val="20"/>
        </w:rPr>
        <w:t xml:space="preserve"> </w:t>
      </w:r>
    </w:p>
    <w:p w14:paraId="18499BB3" w14:textId="05B2B550" w:rsidR="00D32892" w:rsidRPr="00CF7ECE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b</w:t>
      </w:r>
      <w:r w:rsidR="00D32892" w:rsidRPr="00CF7ECE">
        <w:rPr>
          <w:rFonts w:ascii="Arial" w:hAnsi="Arial" w:cs="Arial"/>
          <w:sz w:val="20"/>
          <w:szCs w:val="20"/>
        </w:rPr>
        <w:t xml:space="preserve">úsquedas reactivas </w:t>
      </w:r>
      <w:r w:rsidRPr="00CF7ECE">
        <w:rPr>
          <w:rFonts w:ascii="Arial" w:hAnsi="Arial" w:cs="Arial"/>
          <w:sz w:val="20"/>
          <w:szCs w:val="20"/>
        </w:rPr>
        <w:t>alrededor de los casos, independientemente del estrato</w:t>
      </w:r>
      <w:r w:rsidR="00CD7740">
        <w:rPr>
          <w:rFonts w:ascii="Arial" w:hAnsi="Arial" w:cs="Arial"/>
          <w:sz w:val="20"/>
          <w:szCs w:val="20"/>
        </w:rPr>
        <w:t xml:space="preserve"> de riesgo en la respuesta en un brote.</w:t>
      </w:r>
    </w:p>
    <w:p w14:paraId="3F3A085E" w14:textId="63F9EAD4" w:rsidR="00D32892" w:rsidRPr="00CF7ECE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b</w:t>
      </w:r>
      <w:r w:rsidR="00D32892" w:rsidRPr="00CF7ECE">
        <w:rPr>
          <w:rFonts w:ascii="Arial" w:hAnsi="Arial" w:cs="Arial"/>
          <w:sz w:val="20"/>
          <w:szCs w:val="20"/>
        </w:rPr>
        <w:t xml:space="preserve">úsquedas activas institucionales </w:t>
      </w:r>
      <w:r w:rsidRPr="00CF7ECE">
        <w:rPr>
          <w:rFonts w:ascii="Arial" w:hAnsi="Arial" w:cs="Arial"/>
          <w:sz w:val="20"/>
          <w:szCs w:val="20"/>
        </w:rPr>
        <w:t>en todos los estratos</w:t>
      </w:r>
      <w:r w:rsidR="00CD7740">
        <w:rPr>
          <w:rFonts w:ascii="Arial" w:hAnsi="Arial" w:cs="Arial"/>
          <w:sz w:val="20"/>
          <w:szCs w:val="20"/>
        </w:rPr>
        <w:t xml:space="preserve"> de riesgo</w:t>
      </w:r>
      <w:r w:rsidRPr="00CF7ECE">
        <w:rPr>
          <w:rFonts w:ascii="Arial" w:hAnsi="Arial" w:cs="Arial"/>
          <w:sz w:val="20"/>
          <w:szCs w:val="20"/>
        </w:rPr>
        <w:t>, pero solo en los casos que se presente un brote</w:t>
      </w:r>
      <w:r w:rsidR="00CD7740">
        <w:rPr>
          <w:rFonts w:ascii="Arial" w:hAnsi="Arial" w:cs="Arial"/>
          <w:sz w:val="20"/>
          <w:szCs w:val="20"/>
        </w:rPr>
        <w:t>.</w:t>
      </w:r>
    </w:p>
    <w:p w14:paraId="7A995E3B" w14:textId="0938BFA4" w:rsidR="00D32892" w:rsidRPr="00CF7ECE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lastRenderedPageBreak/>
        <w:t>n</w:t>
      </w:r>
      <w:r w:rsidR="00D32892" w:rsidRPr="00CF7ECE">
        <w:rPr>
          <w:rFonts w:ascii="Arial" w:hAnsi="Arial" w:cs="Arial"/>
          <w:sz w:val="20"/>
          <w:szCs w:val="20"/>
          <w:highlight w:val="darkCyan"/>
        </w:rPr>
        <w:t>otificación obligatoria y oportuna de los casos de malaria con calidad, coherencia y completitud.</w:t>
      </w:r>
    </w:p>
    <w:p w14:paraId="3ABB5E2E" w14:textId="2CE7332E" w:rsidR="00D32892" w:rsidRPr="00CF7ECE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c</w:t>
      </w:r>
      <w:r w:rsidR="00D32892" w:rsidRPr="00CF7ECE">
        <w:rPr>
          <w:rFonts w:ascii="Arial" w:hAnsi="Arial" w:cs="Arial"/>
          <w:sz w:val="20"/>
          <w:szCs w:val="20"/>
        </w:rPr>
        <w:t>ontrol vectoria</w:t>
      </w:r>
      <w:r w:rsidR="00764AA4" w:rsidRPr="00CF7ECE">
        <w:rPr>
          <w:rFonts w:ascii="Arial" w:hAnsi="Arial" w:cs="Arial"/>
          <w:sz w:val="20"/>
          <w:szCs w:val="20"/>
        </w:rPr>
        <w:t xml:space="preserve">l de manera continua y sin importar si hay brote, para controlar la transmisión </w:t>
      </w:r>
    </w:p>
    <w:p w14:paraId="5A55B32E" w14:textId="65A09AE3" w:rsidR="00D32892" w:rsidRPr="00CF7ECE" w:rsidRDefault="00D32892" w:rsidP="004A79F9">
      <w:pPr>
        <w:jc w:val="both"/>
        <w:rPr>
          <w:rFonts w:ascii="Arial" w:hAnsi="Arial" w:cs="Arial"/>
          <w:sz w:val="20"/>
          <w:szCs w:val="20"/>
        </w:rPr>
      </w:pPr>
    </w:p>
    <w:p w14:paraId="5D62D8EB" w14:textId="7C42EF32" w:rsidR="00D32892" w:rsidRPr="00CF7ECE" w:rsidRDefault="00D90B1A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Los casos de malaria deben notificarse con calidad del dato. </w:t>
      </w:r>
      <w:r w:rsidR="00087D05" w:rsidRPr="00CF7ECE">
        <w:rPr>
          <w:rFonts w:ascii="Arial" w:hAnsi="Arial" w:cs="Arial"/>
          <w:sz w:val="20"/>
          <w:szCs w:val="20"/>
        </w:rPr>
        <w:t>La clasificación de los casos según origen comprende</w:t>
      </w:r>
      <w:r w:rsidR="00F3535A" w:rsidRPr="00CF7ECE">
        <w:rPr>
          <w:rFonts w:ascii="Arial" w:hAnsi="Arial" w:cs="Arial"/>
          <w:sz w:val="20"/>
          <w:szCs w:val="20"/>
        </w:rPr>
        <w:t xml:space="preserve">: </w:t>
      </w:r>
    </w:p>
    <w:p w14:paraId="12B969DB" w14:textId="47ABDB9F" w:rsidR="00F3535A" w:rsidRPr="00CF7ECE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h</w:t>
      </w:r>
      <w:r w:rsidR="00F3535A" w:rsidRPr="00CF7ECE">
        <w:rPr>
          <w:rFonts w:ascii="Arial" w:hAnsi="Arial" w:cs="Arial"/>
          <w:sz w:val="20"/>
          <w:szCs w:val="20"/>
        </w:rPr>
        <w:t xml:space="preserve">ospitalizado / no hospitalizado </w:t>
      </w:r>
    </w:p>
    <w:p w14:paraId="74736541" w14:textId="735B61C8" w:rsidR="00F3535A" w:rsidRPr="00CF7ECE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m</w:t>
      </w:r>
      <w:r w:rsidR="00F3535A" w:rsidRPr="00CF7ECE">
        <w:rPr>
          <w:rFonts w:ascii="Arial" w:hAnsi="Arial" w:cs="Arial"/>
          <w:sz w:val="20"/>
          <w:szCs w:val="20"/>
        </w:rPr>
        <w:t>alaria complicada / malaria no complicada</w:t>
      </w:r>
    </w:p>
    <w:p w14:paraId="4482A67B" w14:textId="3F9A9143" w:rsidR="00F3535A" w:rsidRPr="00CF7ECE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i</w:t>
      </w:r>
      <w:r w:rsidR="00F3535A" w:rsidRPr="00CF7ECE">
        <w:rPr>
          <w:rFonts w:ascii="Arial" w:hAnsi="Arial" w:cs="Arial"/>
          <w:sz w:val="20"/>
          <w:szCs w:val="20"/>
          <w:highlight w:val="darkCyan"/>
        </w:rPr>
        <w:t xml:space="preserve">mportado / autóctono </w:t>
      </w:r>
    </w:p>
    <w:p w14:paraId="62AD2B46" w14:textId="15437C46" w:rsidR="00F3535A" w:rsidRPr="00CF7ECE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r</w:t>
      </w:r>
      <w:r w:rsidR="00F3535A" w:rsidRPr="00CF7ECE">
        <w:rPr>
          <w:rFonts w:ascii="Arial" w:hAnsi="Arial" w:cs="Arial"/>
          <w:sz w:val="20"/>
          <w:szCs w:val="20"/>
        </w:rPr>
        <w:t xml:space="preserve">ecurrencia / caso nuevo </w:t>
      </w:r>
    </w:p>
    <w:p w14:paraId="17479A3B" w14:textId="35402395" w:rsidR="00087D05" w:rsidRPr="00CF7ECE" w:rsidRDefault="00087D05" w:rsidP="004A79F9">
      <w:pPr>
        <w:jc w:val="both"/>
        <w:rPr>
          <w:rFonts w:ascii="Arial" w:hAnsi="Arial" w:cs="Arial"/>
          <w:sz w:val="20"/>
          <w:szCs w:val="20"/>
        </w:rPr>
      </w:pPr>
    </w:p>
    <w:p w14:paraId="78A1DC6C" w14:textId="0CC96864" w:rsidR="00087D05" w:rsidRPr="00CF7ECE" w:rsidRDefault="00CC47D6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Dentro de los objetivos de l</w:t>
      </w:r>
      <w:r w:rsidR="00B53543" w:rsidRPr="00CF7ECE">
        <w:rPr>
          <w:rFonts w:ascii="Arial" w:hAnsi="Arial" w:cs="Arial"/>
          <w:sz w:val="20"/>
          <w:szCs w:val="20"/>
        </w:rPr>
        <w:t xml:space="preserve">a vigilancia en salud pública </w:t>
      </w:r>
      <w:r w:rsidRPr="00CF7ECE">
        <w:rPr>
          <w:rFonts w:ascii="Arial" w:hAnsi="Arial" w:cs="Arial"/>
          <w:sz w:val="20"/>
          <w:szCs w:val="20"/>
        </w:rPr>
        <w:t>está guiar</w:t>
      </w:r>
      <w:r w:rsidR="00B53543" w:rsidRPr="00CF7ECE">
        <w:rPr>
          <w:rFonts w:ascii="Arial" w:hAnsi="Arial" w:cs="Arial"/>
          <w:sz w:val="20"/>
          <w:szCs w:val="20"/>
        </w:rPr>
        <w:t xml:space="preserve"> las acciones de control, reducción y eliminación de la malaria en el territorio. Otr</w:t>
      </w:r>
      <w:r w:rsidRPr="00CF7ECE">
        <w:rPr>
          <w:rFonts w:ascii="Arial" w:hAnsi="Arial" w:cs="Arial"/>
          <w:sz w:val="20"/>
          <w:szCs w:val="20"/>
        </w:rPr>
        <w:t>o</w:t>
      </w:r>
      <w:r w:rsidR="00B53543" w:rsidRPr="00CF7ECE">
        <w:rPr>
          <w:rFonts w:ascii="Arial" w:hAnsi="Arial" w:cs="Arial"/>
          <w:sz w:val="20"/>
          <w:szCs w:val="20"/>
        </w:rPr>
        <w:t xml:space="preserve"> de los objetivos de l</w:t>
      </w:r>
      <w:r w:rsidR="00087D05" w:rsidRPr="00CF7ECE">
        <w:rPr>
          <w:rFonts w:ascii="Arial" w:hAnsi="Arial" w:cs="Arial"/>
          <w:sz w:val="20"/>
          <w:szCs w:val="20"/>
        </w:rPr>
        <w:t xml:space="preserve">a vigilancia epidemiológica de la malaria en contexto de eliminación </w:t>
      </w:r>
      <w:r w:rsidR="00B53543" w:rsidRPr="00CF7ECE">
        <w:rPr>
          <w:rFonts w:ascii="Arial" w:hAnsi="Arial" w:cs="Arial"/>
          <w:sz w:val="20"/>
          <w:szCs w:val="20"/>
        </w:rPr>
        <w:t>es</w:t>
      </w:r>
      <w:r w:rsidR="00087D05" w:rsidRPr="00CF7ECE">
        <w:rPr>
          <w:rFonts w:ascii="Arial" w:hAnsi="Arial" w:cs="Arial"/>
          <w:sz w:val="20"/>
          <w:szCs w:val="20"/>
        </w:rPr>
        <w:t xml:space="preserve">: </w:t>
      </w:r>
    </w:p>
    <w:p w14:paraId="4F2BF5AE" w14:textId="605808A4" w:rsidR="00087D05" w:rsidRPr="00CF7ECE" w:rsidRDefault="00B53543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organizar las acciones de diagnóstico y tratamiento en el territorio </w:t>
      </w:r>
    </w:p>
    <w:p w14:paraId="2CD9C628" w14:textId="77777777" w:rsidR="00D733D7" w:rsidRPr="00CF7ECE" w:rsidRDefault="00D733D7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 xml:space="preserve">propender por los análisis del comportamiento epidemiológico de la malaria </w:t>
      </w:r>
    </w:p>
    <w:p w14:paraId="30447BC3" w14:textId="3B1B478A" w:rsidR="00087D05" w:rsidRPr="00CF7ECE" w:rsidRDefault="00B53543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realizar el control vectorial en los territorios con mayor transmisión de la malaria</w:t>
      </w:r>
    </w:p>
    <w:p w14:paraId="15860114" w14:textId="10894BB7" w:rsidR="00C82A73" w:rsidRPr="00CF7ECE" w:rsidRDefault="00D733D7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recolectar únicamente los datos para </w:t>
      </w:r>
      <w:r w:rsidR="001E6FBB" w:rsidRPr="00CF7ECE">
        <w:rPr>
          <w:rFonts w:ascii="Arial" w:hAnsi="Arial" w:cs="Arial"/>
          <w:sz w:val="20"/>
          <w:szCs w:val="20"/>
        </w:rPr>
        <w:t>evaluar la transmisión de la malaria en territorio</w:t>
      </w:r>
    </w:p>
    <w:p w14:paraId="3F43BD4A" w14:textId="24C19288" w:rsidR="002F6C28" w:rsidRPr="00CF7ECE" w:rsidRDefault="002F6C28" w:rsidP="004A79F9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311F2C4C" w14:textId="24501CC0" w:rsidR="002F6C28" w:rsidRPr="00CF7ECE" w:rsidRDefault="001E6FBB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La vigilancia en salud pública de la malaria en contexto de eliminación se encuentra en todas las etapas</w:t>
      </w:r>
      <w:r w:rsidR="004843E9" w:rsidRPr="00CF7ECE">
        <w:rPr>
          <w:rFonts w:ascii="Arial" w:hAnsi="Arial" w:cs="Arial"/>
          <w:sz w:val="20"/>
          <w:szCs w:val="20"/>
        </w:rPr>
        <w:t>: detección, diagnóstico, tratamiento, investigación y respuesta</w:t>
      </w:r>
      <w:r w:rsidRPr="00CF7ECE">
        <w:rPr>
          <w:rFonts w:ascii="Arial" w:hAnsi="Arial" w:cs="Arial"/>
          <w:sz w:val="20"/>
          <w:szCs w:val="20"/>
        </w:rPr>
        <w:t>. Sin embargo, l</w:t>
      </w:r>
      <w:r w:rsidR="002F6C28" w:rsidRPr="00CF7ECE">
        <w:rPr>
          <w:rFonts w:ascii="Arial" w:hAnsi="Arial" w:cs="Arial"/>
          <w:sz w:val="20"/>
          <w:szCs w:val="20"/>
        </w:rPr>
        <w:t xml:space="preserve">a vigilancia epidemiológica de la malaria en contexto de eliminación inicia con: </w:t>
      </w:r>
    </w:p>
    <w:p w14:paraId="218780BE" w14:textId="269E40C1" w:rsidR="002F6C28" w:rsidRPr="00CF7ECE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l</w:t>
      </w:r>
      <w:r w:rsidR="002F6C28" w:rsidRPr="00CF7ECE">
        <w:rPr>
          <w:rFonts w:ascii="Arial" w:hAnsi="Arial" w:cs="Arial"/>
          <w:sz w:val="20"/>
          <w:szCs w:val="20"/>
          <w:highlight w:val="darkCyan"/>
        </w:rPr>
        <w:t xml:space="preserve">a notificación obligatoria y oportuna de los casos de malaria </w:t>
      </w:r>
    </w:p>
    <w:p w14:paraId="694D9AE9" w14:textId="76C30D35" w:rsidR="002F6C28" w:rsidRPr="00CF7ECE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</w:t>
      </w:r>
      <w:r w:rsidR="002F6C28" w:rsidRPr="00CF7ECE">
        <w:rPr>
          <w:rFonts w:ascii="Arial" w:hAnsi="Arial" w:cs="Arial"/>
          <w:sz w:val="20"/>
          <w:szCs w:val="20"/>
        </w:rPr>
        <w:t xml:space="preserve">a correcta clasificación de los casos como autóctonos o importados </w:t>
      </w:r>
    </w:p>
    <w:p w14:paraId="2D95EF3E" w14:textId="33DE97CD" w:rsidR="002F6C28" w:rsidRPr="00CF7ECE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</w:t>
      </w:r>
      <w:r w:rsidR="00986C71" w:rsidRPr="00CF7ECE">
        <w:rPr>
          <w:rFonts w:ascii="Arial" w:hAnsi="Arial" w:cs="Arial"/>
          <w:sz w:val="20"/>
          <w:szCs w:val="20"/>
        </w:rPr>
        <w:t xml:space="preserve">l análisis de los indicadores de vigilancia en cada uno de los territorios </w:t>
      </w:r>
    </w:p>
    <w:p w14:paraId="5DEEF14B" w14:textId="2312CE8E" w:rsidR="00986C71" w:rsidRPr="00CF7ECE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</w:t>
      </w:r>
      <w:r w:rsidR="00986C71" w:rsidRPr="00CF7ECE">
        <w:rPr>
          <w:rFonts w:ascii="Arial" w:hAnsi="Arial" w:cs="Arial"/>
          <w:sz w:val="20"/>
          <w:szCs w:val="20"/>
        </w:rPr>
        <w:t>l análisis de la situación epidemiológica de la malaria en los territorios</w:t>
      </w:r>
    </w:p>
    <w:p w14:paraId="792C4653" w14:textId="6BAE5D96" w:rsidR="00986C71" w:rsidRPr="00CF7ECE" w:rsidRDefault="00986C71" w:rsidP="004A79F9">
      <w:pPr>
        <w:jc w:val="both"/>
        <w:rPr>
          <w:rFonts w:ascii="Arial" w:hAnsi="Arial" w:cs="Arial"/>
          <w:sz w:val="20"/>
          <w:szCs w:val="20"/>
        </w:rPr>
      </w:pPr>
    </w:p>
    <w:p w14:paraId="1B493709" w14:textId="650645F4" w:rsidR="00986C71" w:rsidRPr="00CF7ECE" w:rsidRDefault="00AC3550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 vigilancia en salud pública de la malaria se encarga de la recolección y análisis de los datos. </w:t>
      </w:r>
      <w:r w:rsidR="004843E9" w:rsidRPr="00CF7ECE">
        <w:rPr>
          <w:rFonts w:ascii="Arial" w:hAnsi="Arial" w:cs="Arial"/>
          <w:sz w:val="20"/>
          <w:szCs w:val="20"/>
        </w:rPr>
        <w:t xml:space="preserve">Dentro </w:t>
      </w:r>
      <w:r w:rsidRPr="00CF7ECE">
        <w:rPr>
          <w:rFonts w:ascii="Arial" w:hAnsi="Arial" w:cs="Arial"/>
          <w:sz w:val="20"/>
          <w:szCs w:val="20"/>
        </w:rPr>
        <w:t>de las acciones que apoya l</w:t>
      </w:r>
      <w:r w:rsidR="004830E0" w:rsidRPr="00CF7ECE">
        <w:rPr>
          <w:rFonts w:ascii="Arial" w:hAnsi="Arial" w:cs="Arial"/>
          <w:sz w:val="20"/>
          <w:szCs w:val="20"/>
        </w:rPr>
        <w:t xml:space="preserve">a vigilancia epidemiológica de la malaria </w:t>
      </w:r>
      <w:r w:rsidRPr="00CF7ECE">
        <w:rPr>
          <w:rFonts w:ascii="Arial" w:hAnsi="Arial" w:cs="Arial"/>
          <w:sz w:val="20"/>
          <w:szCs w:val="20"/>
        </w:rPr>
        <w:t>s</w:t>
      </w:r>
      <w:r w:rsidR="004843E9" w:rsidRPr="00CF7ECE">
        <w:rPr>
          <w:rFonts w:ascii="Arial" w:hAnsi="Arial" w:cs="Arial"/>
          <w:sz w:val="20"/>
          <w:szCs w:val="20"/>
        </w:rPr>
        <w:t>e encuentran</w:t>
      </w:r>
      <w:r w:rsidRPr="00CF7ECE">
        <w:rPr>
          <w:rFonts w:ascii="Arial" w:hAnsi="Arial" w:cs="Arial"/>
          <w:sz w:val="20"/>
          <w:szCs w:val="20"/>
        </w:rPr>
        <w:t>:</w:t>
      </w:r>
      <w:r w:rsidR="004830E0" w:rsidRPr="00CF7ECE">
        <w:rPr>
          <w:rFonts w:ascii="Arial" w:hAnsi="Arial" w:cs="Arial"/>
          <w:sz w:val="20"/>
          <w:szCs w:val="20"/>
        </w:rPr>
        <w:t xml:space="preserve"> </w:t>
      </w:r>
    </w:p>
    <w:p w14:paraId="64B5817B" w14:textId="62EA39F9" w:rsidR="004830E0" w:rsidRPr="00CF7ECE" w:rsidRDefault="00AC3550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identificar los f</w:t>
      </w:r>
      <w:r w:rsidR="004830E0" w:rsidRPr="00CF7ECE">
        <w:rPr>
          <w:rFonts w:ascii="Arial" w:hAnsi="Arial" w:cs="Arial"/>
          <w:sz w:val="20"/>
          <w:szCs w:val="20"/>
          <w:highlight w:val="darkCyan"/>
        </w:rPr>
        <w:t>ocos de transmisión activos</w:t>
      </w:r>
      <w:r w:rsidR="00B34FD7" w:rsidRPr="00CF7ECE">
        <w:rPr>
          <w:rFonts w:ascii="Arial" w:hAnsi="Arial" w:cs="Arial"/>
          <w:sz w:val="20"/>
          <w:szCs w:val="20"/>
          <w:highlight w:val="darkCyan"/>
        </w:rPr>
        <w:t xml:space="preserve">, residuales </w:t>
      </w:r>
      <w:r w:rsidR="004830E0" w:rsidRPr="00CF7ECE">
        <w:rPr>
          <w:rFonts w:ascii="Arial" w:hAnsi="Arial" w:cs="Arial"/>
          <w:sz w:val="20"/>
          <w:szCs w:val="20"/>
          <w:highlight w:val="darkCyan"/>
        </w:rPr>
        <w:t xml:space="preserve">y eliminados </w:t>
      </w:r>
    </w:p>
    <w:p w14:paraId="69FC668B" w14:textId="02C8A512" w:rsidR="004830E0" w:rsidRPr="00CF7ECE" w:rsidRDefault="002D6295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diagnosticar</w:t>
      </w:r>
      <w:r w:rsidR="00B34FD7" w:rsidRPr="00CF7ECE">
        <w:rPr>
          <w:rFonts w:ascii="Arial" w:hAnsi="Arial" w:cs="Arial"/>
          <w:sz w:val="20"/>
          <w:szCs w:val="20"/>
        </w:rPr>
        <w:t xml:space="preserve"> </w:t>
      </w:r>
      <w:r w:rsidRPr="00CF7ECE">
        <w:rPr>
          <w:rFonts w:ascii="Arial" w:hAnsi="Arial" w:cs="Arial"/>
          <w:sz w:val="20"/>
          <w:szCs w:val="20"/>
        </w:rPr>
        <w:t xml:space="preserve">los casos de la malaria </w:t>
      </w:r>
      <w:r w:rsidR="00B34FD7" w:rsidRPr="00CF7ECE">
        <w:rPr>
          <w:rFonts w:ascii="Arial" w:hAnsi="Arial" w:cs="Arial"/>
          <w:sz w:val="20"/>
          <w:szCs w:val="20"/>
        </w:rPr>
        <w:t>con oportunidad</w:t>
      </w:r>
    </w:p>
    <w:p w14:paraId="3E43E866" w14:textId="7DF1B6D3" w:rsidR="00675FB2" w:rsidRPr="00CF7ECE" w:rsidRDefault="002D6295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realizar el control de los medicamentos </w:t>
      </w:r>
      <w:r w:rsidR="00B34FD7" w:rsidRPr="00CF7ECE">
        <w:rPr>
          <w:rFonts w:ascii="Arial" w:hAnsi="Arial" w:cs="Arial"/>
          <w:sz w:val="20"/>
          <w:szCs w:val="20"/>
        </w:rPr>
        <w:t>en los</w:t>
      </w:r>
      <w:r w:rsidRPr="00CF7ECE">
        <w:rPr>
          <w:rFonts w:ascii="Arial" w:hAnsi="Arial" w:cs="Arial"/>
          <w:sz w:val="20"/>
          <w:szCs w:val="20"/>
        </w:rPr>
        <w:t xml:space="preserve"> foco</w:t>
      </w:r>
      <w:r w:rsidR="00B34FD7" w:rsidRPr="00CF7ECE">
        <w:rPr>
          <w:rFonts w:ascii="Arial" w:hAnsi="Arial" w:cs="Arial"/>
          <w:sz w:val="20"/>
          <w:szCs w:val="20"/>
        </w:rPr>
        <w:t>s</w:t>
      </w:r>
      <w:r w:rsidRPr="00CF7ECE">
        <w:rPr>
          <w:rFonts w:ascii="Arial" w:hAnsi="Arial" w:cs="Arial"/>
          <w:sz w:val="20"/>
          <w:szCs w:val="20"/>
        </w:rPr>
        <w:t xml:space="preserve"> de transmisión </w:t>
      </w:r>
      <w:r w:rsidR="00675FB2" w:rsidRPr="00CF7ECE">
        <w:rPr>
          <w:rFonts w:ascii="Arial" w:hAnsi="Arial" w:cs="Arial"/>
          <w:sz w:val="20"/>
          <w:szCs w:val="20"/>
        </w:rPr>
        <w:t xml:space="preserve"> </w:t>
      </w:r>
    </w:p>
    <w:p w14:paraId="4131CCA7" w14:textId="28D12672" w:rsidR="00675FB2" w:rsidRPr="00CF7ECE" w:rsidRDefault="009413F5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determinar los tratamientos que deben ser administrados a los casos de malaria </w:t>
      </w:r>
    </w:p>
    <w:p w14:paraId="68096771" w14:textId="7A4FDF24" w:rsidR="00777700" w:rsidRPr="00CF7ECE" w:rsidRDefault="00777700" w:rsidP="004A79F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5305BFE" w14:textId="7FA96A28" w:rsidR="00675FB2" w:rsidRDefault="004A79F9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 vigilancia en salud pública funciona </w:t>
      </w:r>
      <w:r w:rsidR="004C0BC0" w:rsidRPr="00CF7ECE">
        <w:rPr>
          <w:rFonts w:ascii="Arial" w:hAnsi="Arial" w:cs="Arial"/>
          <w:sz w:val="20"/>
          <w:szCs w:val="20"/>
        </w:rPr>
        <w:t xml:space="preserve">como un sistema complejo que incluye procesos, personas instituciones y procedimientos. </w:t>
      </w:r>
      <w:r w:rsidR="0020120D" w:rsidRPr="00CF7ECE">
        <w:rPr>
          <w:rFonts w:ascii="Arial" w:hAnsi="Arial" w:cs="Arial"/>
          <w:sz w:val="20"/>
          <w:szCs w:val="20"/>
        </w:rPr>
        <w:t xml:space="preserve">La vigilancia epidemiológica de la malaria </w:t>
      </w:r>
      <w:r w:rsidR="004C0BC0" w:rsidRPr="00CF7ECE">
        <w:rPr>
          <w:rFonts w:ascii="Arial" w:hAnsi="Arial" w:cs="Arial"/>
          <w:sz w:val="20"/>
          <w:szCs w:val="20"/>
        </w:rPr>
        <w:t xml:space="preserve">es realizada en el territorio </w:t>
      </w:r>
      <w:r w:rsidR="00210E3F" w:rsidRPr="00CF7ECE">
        <w:rPr>
          <w:rFonts w:ascii="Arial" w:hAnsi="Arial" w:cs="Arial"/>
          <w:sz w:val="20"/>
          <w:szCs w:val="20"/>
        </w:rPr>
        <w:t xml:space="preserve">principalmente </w:t>
      </w:r>
      <w:r w:rsidR="004C0BC0" w:rsidRPr="00CF7ECE">
        <w:rPr>
          <w:rFonts w:ascii="Arial" w:hAnsi="Arial" w:cs="Arial"/>
          <w:sz w:val="20"/>
          <w:szCs w:val="20"/>
        </w:rPr>
        <w:t xml:space="preserve">por: </w:t>
      </w:r>
      <w:r w:rsidR="0020120D" w:rsidRPr="00CF7ECE">
        <w:rPr>
          <w:rFonts w:ascii="Arial" w:hAnsi="Arial" w:cs="Arial"/>
          <w:sz w:val="20"/>
          <w:szCs w:val="20"/>
        </w:rPr>
        <w:t xml:space="preserve"> </w:t>
      </w:r>
    </w:p>
    <w:p w14:paraId="215A768C" w14:textId="77777777" w:rsidR="008C01A2" w:rsidRPr="00CF7ECE" w:rsidRDefault="008C01A2" w:rsidP="008C01A2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B86D5D9" w14:textId="549C581B" w:rsidR="0020120D" w:rsidRPr="00CF7ECE" w:rsidRDefault="004C0BC0" w:rsidP="004A79F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los microscopistas o gestores comunitarios, alcaldes</w:t>
      </w:r>
      <w:r w:rsidR="00210E3F" w:rsidRPr="00CF7ECE">
        <w:rPr>
          <w:rFonts w:ascii="Arial" w:hAnsi="Arial" w:cs="Arial"/>
          <w:sz w:val="20"/>
          <w:szCs w:val="20"/>
        </w:rPr>
        <w:t xml:space="preserve">, </w:t>
      </w:r>
      <w:r w:rsidRPr="00CF7ECE">
        <w:rPr>
          <w:rFonts w:ascii="Arial" w:hAnsi="Arial" w:cs="Arial"/>
          <w:sz w:val="20"/>
          <w:szCs w:val="20"/>
        </w:rPr>
        <w:t>tomadores de decisiones</w:t>
      </w:r>
      <w:r w:rsidR="0046497F" w:rsidRPr="00CF7ECE">
        <w:rPr>
          <w:rFonts w:ascii="Arial" w:hAnsi="Arial" w:cs="Arial"/>
          <w:sz w:val="20"/>
          <w:szCs w:val="20"/>
        </w:rPr>
        <w:t xml:space="preserve"> y técnicos de</w:t>
      </w:r>
      <w:r w:rsidR="00B34FD7" w:rsidRPr="00CF7ECE">
        <w:rPr>
          <w:rFonts w:ascii="Arial" w:hAnsi="Arial" w:cs="Arial"/>
          <w:sz w:val="20"/>
          <w:szCs w:val="20"/>
        </w:rPr>
        <w:t xml:space="preserve"> los programas de enfermedades transmitidas por vectores (ETV)</w:t>
      </w:r>
    </w:p>
    <w:p w14:paraId="415C4006" w14:textId="2B127F46" w:rsidR="0020120D" w:rsidRPr="00CF7ECE" w:rsidRDefault="00210E3F" w:rsidP="004A79F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los microscopistas o gestores comunitarios, personal de prestación de servicios</w:t>
      </w:r>
      <w:r w:rsidR="00CD7740">
        <w:rPr>
          <w:rFonts w:ascii="Arial" w:hAnsi="Arial" w:cs="Arial"/>
          <w:sz w:val="20"/>
          <w:szCs w:val="20"/>
        </w:rPr>
        <w:t xml:space="preserve">, </w:t>
      </w:r>
      <w:r w:rsidRPr="00CF7ECE">
        <w:rPr>
          <w:rFonts w:ascii="Arial" w:hAnsi="Arial" w:cs="Arial"/>
          <w:sz w:val="20"/>
          <w:szCs w:val="20"/>
        </w:rPr>
        <w:t xml:space="preserve"> entomólogos </w:t>
      </w:r>
      <w:r w:rsidR="00CD7740">
        <w:rPr>
          <w:rFonts w:ascii="Arial" w:hAnsi="Arial" w:cs="Arial"/>
          <w:sz w:val="20"/>
          <w:szCs w:val="20"/>
        </w:rPr>
        <w:t>y médicos</w:t>
      </w:r>
      <w:r w:rsidR="008C01A2">
        <w:rPr>
          <w:rFonts w:ascii="Arial" w:hAnsi="Arial" w:cs="Arial"/>
          <w:sz w:val="20"/>
          <w:szCs w:val="20"/>
        </w:rPr>
        <w:t xml:space="preserve"> tratantes</w:t>
      </w:r>
    </w:p>
    <w:p w14:paraId="0B69D66D" w14:textId="71BDAA44" w:rsidR="0020120D" w:rsidRPr="00CF7ECE" w:rsidRDefault="00210E3F" w:rsidP="004A79F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los microscopistas o gestores comunitarios</w:t>
      </w:r>
      <w:r w:rsidR="00052888" w:rsidRPr="00CF7ECE">
        <w:rPr>
          <w:rFonts w:ascii="Arial" w:hAnsi="Arial" w:cs="Arial"/>
          <w:sz w:val="20"/>
          <w:szCs w:val="20"/>
        </w:rPr>
        <w:t xml:space="preserve">, pacientes con malaria, técnicos </w:t>
      </w:r>
      <w:r w:rsidR="00B34FD7" w:rsidRPr="00CF7ECE">
        <w:rPr>
          <w:rFonts w:ascii="Arial" w:hAnsi="Arial" w:cs="Arial"/>
          <w:sz w:val="20"/>
          <w:szCs w:val="20"/>
        </w:rPr>
        <w:t>de los programas de enfermedades transmitidas por vectores (ETV)</w:t>
      </w:r>
      <w:r w:rsidR="00052888" w:rsidRPr="00CF7ECE">
        <w:rPr>
          <w:rFonts w:ascii="Arial" w:hAnsi="Arial" w:cs="Arial"/>
          <w:sz w:val="20"/>
          <w:szCs w:val="20"/>
        </w:rPr>
        <w:t xml:space="preserve"> y entomólogos </w:t>
      </w:r>
    </w:p>
    <w:p w14:paraId="4CCBBFE6" w14:textId="01435A29" w:rsidR="00210E3F" w:rsidRPr="00CF7ECE" w:rsidRDefault="00052888" w:rsidP="00210E3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los microscopistas o gestores comunitarios, epidemiólogos departamentales, gestores de UNOPI, técnicos de</w:t>
      </w:r>
      <w:r w:rsidR="00B34FD7" w:rsidRPr="00CF7ECE">
        <w:rPr>
          <w:rFonts w:ascii="Arial" w:hAnsi="Arial" w:cs="Arial"/>
          <w:sz w:val="20"/>
          <w:szCs w:val="20"/>
          <w:highlight w:val="darkCyan"/>
        </w:rPr>
        <w:t xml:space="preserve"> los programas de enfermedades transmitidas por vectores (ETV)</w:t>
      </w:r>
    </w:p>
    <w:p w14:paraId="0C4BFA00" w14:textId="77777777" w:rsidR="00B34FD7" w:rsidRPr="00CF7ECE" w:rsidRDefault="00B34FD7" w:rsidP="00B34FD7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2955AF83" w14:textId="0FC34848" w:rsidR="0020120D" w:rsidRPr="00CF7ECE" w:rsidRDefault="00981A2F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Dentro del sistema de vigilancia en salud pública, para cada evento vigilado se determina la periodicidad en la notificación. </w:t>
      </w:r>
      <w:r w:rsidR="00897301" w:rsidRPr="00CF7ECE">
        <w:rPr>
          <w:rFonts w:ascii="Arial" w:hAnsi="Arial" w:cs="Arial"/>
          <w:sz w:val="20"/>
          <w:szCs w:val="20"/>
        </w:rPr>
        <w:t xml:space="preserve">Las </w:t>
      </w:r>
      <w:r w:rsidR="008D2A97">
        <w:rPr>
          <w:rFonts w:ascii="Arial" w:hAnsi="Arial" w:cs="Arial"/>
          <w:sz w:val="20"/>
          <w:szCs w:val="20"/>
        </w:rPr>
        <w:t xml:space="preserve">unidades primarias generadoras de Datos- </w:t>
      </w:r>
      <w:r w:rsidR="00897301" w:rsidRPr="00CF7ECE">
        <w:rPr>
          <w:rFonts w:ascii="Arial" w:hAnsi="Arial" w:cs="Arial"/>
          <w:sz w:val="20"/>
          <w:szCs w:val="20"/>
        </w:rPr>
        <w:t xml:space="preserve">UPGD y </w:t>
      </w:r>
      <w:r w:rsidR="008D2A97">
        <w:rPr>
          <w:rFonts w:ascii="Arial" w:hAnsi="Arial" w:cs="Arial"/>
          <w:sz w:val="20"/>
          <w:szCs w:val="20"/>
        </w:rPr>
        <w:t>Unidades Informadoras</w:t>
      </w:r>
      <w:r w:rsidR="00D5784A">
        <w:rPr>
          <w:rFonts w:ascii="Arial" w:hAnsi="Arial" w:cs="Arial"/>
          <w:sz w:val="20"/>
          <w:szCs w:val="20"/>
        </w:rPr>
        <w:t xml:space="preserve"> </w:t>
      </w:r>
      <w:r w:rsidR="00897301" w:rsidRPr="00CF7ECE">
        <w:rPr>
          <w:rFonts w:ascii="Arial" w:hAnsi="Arial" w:cs="Arial"/>
          <w:sz w:val="20"/>
          <w:szCs w:val="20"/>
        </w:rPr>
        <w:t xml:space="preserve">UI deben notificar: </w:t>
      </w:r>
    </w:p>
    <w:p w14:paraId="0DE99C61" w14:textId="39B9FECE" w:rsidR="00897301" w:rsidRPr="00CF7ECE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los casos de malaria complicada</w:t>
      </w:r>
      <w:r w:rsidR="00C84EEC" w:rsidRPr="00CF7ECE">
        <w:rPr>
          <w:rFonts w:ascii="Arial" w:hAnsi="Arial" w:cs="Arial"/>
          <w:sz w:val="20"/>
          <w:szCs w:val="20"/>
        </w:rPr>
        <w:t>,</w:t>
      </w:r>
      <w:r w:rsidRPr="00CF7ECE">
        <w:rPr>
          <w:rFonts w:ascii="Arial" w:hAnsi="Arial" w:cs="Arial"/>
          <w:sz w:val="20"/>
          <w:szCs w:val="20"/>
        </w:rPr>
        <w:t xml:space="preserve"> no complicada</w:t>
      </w:r>
      <w:r w:rsidR="00C84EEC" w:rsidRPr="00CF7ECE">
        <w:rPr>
          <w:rFonts w:ascii="Arial" w:hAnsi="Arial" w:cs="Arial"/>
          <w:sz w:val="20"/>
          <w:szCs w:val="20"/>
        </w:rPr>
        <w:t xml:space="preserve"> y muertes por malaria</w:t>
      </w:r>
      <w:r w:rsidRPr="00CF7ECE">
        <w:rPr>
          <w:rFonts w:ascii="Arial" w:hAnsi="Arial" w:cs="Arial"/>
          <w:sz w:val="20"/>
          <w:szCs w:val="20"/>
        </w:rPr>
        <w:t xml:space="preserve"> d</w:t>
      </w:r>
      <w:r w:rsidR="00897301" w:rsidRPr="00CF7ECE">
        <w:rPr>
          <w:rFonts w:ascii="Arial" w:hAnsi="Arial" w:cs="Arial"/>
          <w:sz w:val="20"/>
          <w:szCs w:val="20"/>
        </w:rPr>
        <w:t xml:space="preserve">e manera inmediata </w:t>
      </w:r>
      <w:r w:rsidRPr="00CF7ECE">
        <w:rPr>
          <w:rFonts w:ascii="Arial" w:hAnsi="Arial" w:cs="Arial"/>
          <w:sz w:val="20"/>
          <w:szCs w:val="20"/>
        </w:rPr>
        <w:t xml:space="preserve">únicamente </w:t>
      </w:r>
      <w:r w:rsidR="00897301" w:rsidRPr="00CF7ECE">
        <w:rPr>
          <w:rFonts w:ascii="Arial" w:hAnsi="Arial" w:cs="Arial"/>
          <w:sz w:val="20"/>
          <w:szCs w:val="20"/>
        </w:rPr>
        <w:t>en municipios en eliminación</w:t>
      </w:r>
      <w:r w:rsidR="00C84EEC" w:rsidRPr="00CF7ECE">
        <w:rPr>
          <w:rFonts w:ascii="Arial" w:hAnsi="Arial" w:cs="Arial"/>
          <w:sz w:val="20"/>
          <w:szCs w:val="20"/>
        </w:rPr>
        <w:t>, de manera semanal en el resto del país</w:t>
      </w:r>
    </w:p>
    <w:p w14:paraId="68040120" w14:textId="7A6ABC45" w:rsidR="00897301" w:rsidRPr="00CF7ECE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los casos de malaria complicada y muerte por malaria de manera inmediata en </w:t>
      </w:r>
      <w:r w:rsidR="00897301" w:rsidRPr="00CF7ECE">
        <w:rPr>
          <w:rFonts w:ascii="Arial" w:hAnsi="Arial" w:cs="Arial"/>
          <w:sz w:val="20"/>
          <w:szCs w:val="20"/>
        </w:rPr>
        <w:t xml:space="preserve">todo el territorio IREM </w:t>
      </w:r>
      <w:r w:rsidRPr="00CF7ECE">
        <w:rPr>
          <w:rFonts w:ascii="Arial" w:hAnsi="Arial" w:cs="Arial"/>
          <w:sz w:val="20"/>
          <w:szCs w:val="20"/>
        </w:rPr>
        <w:t>y de manera semanal en el resto del país</w:t>
      </w:r>
    </w:p>
    <w:p w14:paraId="19E04567" w14:textId="1132CE91" w:rsidR="00897301" w:rsidRPr="00CF7ECE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d</w:t>
      </w:r>
      <w:r w:rsidR="00B15DDE" w:rsidRPr="00CF7ECE">
        <w:rPr>
          <w:rFonts w:ascii="Arial" w:hAnsi="Arial" w:cs="Arial"/>
          <w:sz w:val="20"/>
          <w:szCs w:val="20"/>
          <w:highlight w:val="darkCyan"/>
        </w:rPr>
        <w:t>e manera inmediata los casos de malaria complicada, muertes por malaria y de manera semanal los casos de malaria no complicada</w:t>
      </w:r>
      <w:r w:rsidRPr="00CF7ECE">
        <w:rPr>
          <w:rFonts w:ascii="Arial" w:hAnsi="Arial" w:cs="Arial"/>
          <w:sz w:val="20"/>
          <w:szCs w:val="20"/>
          <w:highlight w:val="darkCyan"/>
        </w:rPr>
        <w:t xml:space="preserve"> en todo el país</w:t>
      </w:r>
    </w:p>
    <w:p w14:paraId="25ED90E9" w14:textId="71F5E476" w:rsidR="00B15DDE" w:rsidRPr="00CF7ECE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d</w:t>
      </w:r>
      <w:r w:rsidR="00B15DDE" w:rsidRPr="00CF7ECE">
        <w:rPr>
          <w:rFonts w:ascii="Arial" w:hAnsi="Arial" w:cs="Arial"/>
          <w:sz w:val="20"/>
          <w:szCs w:val="20"/>
        </w:rPr>
        <w:t>e manera inmediata las muertes por malaria y de manera semanal los casos de malaria complicad</w:t>
      </w:r>
      <w:r w:rsidRPr="00CF7ECE">
        <w:rPr>
          <w:rFonts w:ascii="Arial" w:hAnsi="Arial" w:cs="Arial"/>
          <w:sz w:val="20"/>
          <w:szCs w:val="20"/>
        </w:rPr>
        <w:t>a</w:t>
      </w:r>
      <w:r w:rsidR="00B15DDE" w:rsidRPr="00CF7ECE">
        <w:rPr>
          <w:rFonts w:ascii="Arial" w:hAnsi="Arial" w:cs="Arial"/>
          <w:sz w:val="20"/>
          <w:szCs w:val="20"/>
        </w:rPr>
        <w:t xml:space="preserve"> y malaria no complicada</w:t>
      </w:r>
      <w:r w:rsidRPr="00CF7ECE">
        <w:rPr>
          <w:rFonts w:ascii="Arial" w:hAnsi="Arial" w:cs="Arial"/>
          <w:sz w:val="20"/>
          <w:szCs w:val="20"/>
        </w:rPr>
        <w:t xml:space="preserve"> en todo el país</w:t>
      </w:r>
    </w:p>
    <w:p w14:paraId="6981839A" w14:textId="12858D82" w:rsidR="00B15DDE" w:rsidRPr="00CF7ECE" w:rsidRDefault="00B15DDE" w:rsidP="004A79F9">
      <w:pPr>
        <w:jc w:val="both"/>
        <w:rPr>
          <w:rFonts w:ascii="Arial" w:hAnsi="Arial" w:cs="Arial"/>
          <w:sz w:val="20"/>
          <w:szCs w:val="20"/>
        </w:rPr>
      </w:pPr>
    </w:p>
    <w:p w14:paraId="5BBB70E0" w14:textId="3633062D" w:rsidR="00777700" w:rsidRPr="00CF7ECE" w:rsidRDefault="00C84EEC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Las estrategias de vigilancia en salud pública pueden realizarse de manera rutinaria. Sin embargo, se pueden realizar algunas </w:t>
      </w:r>
      <w:r w:rsidR="00E02B8C" w:rsidRPr="00CF7ECE">
        <w:rPr>
          <w:rFonts w:ascii="Arial" w:hAnsi="Arial" w:cs="Arial"/>
          <w:sz w:val="20"/>
          <w:szCs w:val="20"/>
        </w:rPr>
        <w:t xml:space="preserve">estrategias de intensificación de la vigilancia epidemiológica de la malaria </w:t>
      </w:r>
      <w:r w:rsidRPr="00CF7ECE">
        <w:rPr>
          <w:rFonts w:ascii="Arial" w:hAnsi="Arial" w:cs="Arial"/>
          <w:sz w:val="20"/>
          <w:szCs w:val="20"/>
        </w:rPr>
        <w:t>cuando se requiera, estas pueden ser</w:t>
      </w:r>
      <w:r w:rsidR="00E02B8C" w:rsidRPr="00CF7ECE">
        <w:rPr>
          <w:rFonts w:ascii="Arial" w:hAnsi="Arial" w:cs="Arial"/>
          <w:sz w:val="20"/>
          <w:szCs w:val="20"/>
        </w:rPr>
        <w:t xml:space="preserve">: </w:t>
      </w:r>
    </w:p>
    <w:p w14:paraId="27E5747A" w14:textId="4A9444B3" w:rsidR="001B761D" w:rsidRPr="00CF7ECE" w:rsidRDefault="00C84EEC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b</w:t>
      </w:r>
      <w:r w:rsidR="001B761D" w:rsidRPr="00CF7ECE">
        <w:rPr>
          <w:rFonts w:ascii="Arial" w:hAnsi="Arial" w:cs="Arial"/>
          <w:sz w:val="20"/>
          <w:szCs w:val="20"/>
        </w:rPr>
        <w:t>úsqueda</w:t>
      </w:r>
      <w:r w:rsidRPr="00CF7ECE">
        <w:rPr>
          <w:rFonts w:ascii="Arial" w:hAnsi="Arial" w:cs="Arial"/>
          <w:sz w:val="20"/>
          <w:szCs w:val="20"/>
        </w:rPr>
        <w:t>s</w:t>
      </w:r>
      <w:r w:rsidR="001B761D" w:rsidRPr="00CF7ECE">
        <w:rPr>
          <w:rFonts w:ascii="Arial" w:hAnsi="Arial" w:cs="Arial"/>
          <w:sz w:val="20"/>
          <w:szCs w:val="20"/>
        </w:rPr>
        <w:t xml:space="preserve"> </w:t>
      </w:r>
      <w:r w:rsidR="00E5642A" w:rsidRPr="00CF7ECE">
        <w:rPr>
          <w:rFonts w:ascii="Arial" w:hAnsi="Arial" w:cs="Arial"/>
          <w:sz w:val="20"/>
          <w:szCs w:val="20"/>
        </w:rPr>
        <w:t xml:space="preserve">activas institucionales solo en situación de brote y búsquedas activas (proactivas y reactivas) en situación </w:t>
      </w:r>
      <w:r w:rsidR="00511E2C" w:rsidRPr="00CF7ECE">
        <w:rPr>
          <w:rFonts w:ascii="Arial" w:hAnsi="Arial" w:cs="Arial"/>
          <w:sz w:val="20"/>
          <w:szCs w:val="20"/>
        </w:rPr>
        <w:t>de silencio epidemiológico</w:t>
      </w:r>
      <w:r w:rsidR="00E5642A" w:rsidRPr="00CF7ECE">
        <w:rPr>
          <w:rFonts w:ascii="Arial" w:hAnsi="Arial" w:cs="Arial"/>
          <w:sz w:val="20"/>
          <w:szCs w:val="20"/>
        </w:rPr>
        <w:t xml:space="preserve"> </w:t>
      </w:r>
    </w:p>
    <w:p w14:paraId="374DF74E" w14:textId="16DD24F3" w:rsidR="00E02B8C" w:rsidRPr="00CF7ECE" w:rsidRDefault="00C84EEC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b</w:t>
      </w:r>
      <w:r w:rsidR="00E02B8C" w:rsidRPr="00CF7ECE">
        <w:rPr>
          <w:rFonts w:ascii="Arial" w:hAnsi="Arial" w:cs="Arial"/>
          <w:sz w:val="20"/>
          <w:szCs w:val="20"/>
        </w:rPr>
        <w:t>úsquedas activas institucionales</w:t>
      </w:r>
      <w:r w:rsidR="00E5642A" w:rsidRPr="00CF7ECE">
        <w:rPr>
          <w:rFonts w:ascii="Arial" w:hAnsi="Arial" w:cs="Arial"/>
          <w:sz w:val="20"/>
          <w:szCs w:val="20"/>
        </w:rPr>
        <w:t xml:space="preserve"> solo en situación de silencio epidemiológico y búsquedas activas (proactivas y reactivas)</w:t>
      </w:r>
      <w:r w:rsidR="00511E2C" w:rsidRPr="00CF7ECE">
        <w:rPr>
          <w:rFonts w:ascii="Arial" w:hAnsi="Arial" w:cs="Arial"/>
          <w:sz w:val="20"/>
          <w:szCs w:val="20"/>
        </w:rPr>
        <w:t xml:space="preserve"> en situación de brote</w:t>
      </w:r>
    </w:p>
    <w:p w14:paraId="2D154DA3" w14:textId="0EF772B9" w:rsidR="00E02B8C" w:rsidRPr="00CF7ECE" w:rsidRDefault="00E5642A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b</w:t>
      </w:r>
      <w:r w:rsidR="00E02B8C" w:rsidRPr="00CF7ECE">
        <w:rPr>
          <w:rFonts w:ascii="Arial" w:hAnsi="Arial" w:cs="Arial"/>
          <w:sz w:val="20"/>
          <w:szCs w:val="20"/>
        </w:rPr>
        <w:t xml:space="preserve">úsquedas activas (proactivas y reactivas) </w:t>
      </w:r>
      <w:r w:rsidRPr="00CF7ECE">
        <w:rPr>
          <w:rFonts w:ascii="Arial" w:hAnsi="Arial" w:cs="Arial"/>
          <w:sz w:val="20"/>
          <w:szCs w:val="20"/>
        </w:rPr>
        <w:t xml:space="preserve">en situación de brote y </w:t>
      </w:r>
      <w:r w:rsidR="00D5784A">
        <w:rPr>
          <w:rFonts w:ascii="Arial" w:hAnsi="Arial" w:cs="Arial"/>
          <w:sz w:val="20"/>
          <w:szCs w:val="20"/>
        </w:rPr>
        <w:t>búsquedas pasivas en todos los estratos de riesgo</w:t>
      </w:r>
    </w:p>
    <w:p w14:paraId="2E4DC60E" w14:textId="665A0DD2" w:rsidR="001B761D" w:rsidRPr="00CF7ECE" w:rsidRDefault="00511E2C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búsquedas activas institucionales en situación de brote o en situación de silencio epidemiológico, y búsquedas activas (proactivas y reactivas) cuando se requiera</w:t>
      </w:r>
      <w:r w:rsidR="001B761D" w:rsidRPr="00CF7ECE">
        <w:rPr>
          <w:rFonts w:ascii="Arial" w:hAnsi="Arial" w:cs="Arial"/>
          <w:sz w:val="20"/>
          <w:szCs w:val="20"/>
          <w:highlight w:val="darkCyan"/>
        </w:rPr>
        <w:t xml:space="preserve"> </w:t>
      </w:r>
    </w:p>
    <w:sectPr w:rsidR="001B761D" w:rsidRPr="00CF7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977"/>
    <w:multiLevelType w:val="hybridMultilevel"/>
    <w:tmpl w:val="D3B8F8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D4E8A"/>
    <w:multiLevelType w:val="hybridMultilevel"/>
    <w:tmpl w:val="3BB88A2C"/>
    <w:lvl w:ilvl="0" w:tplc="ACF8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D6085"/>
    <w:multiLevelType w:val="hybridMultilevel"/>
    <w:tmpl w:val="DA84B216"/>
    <w:lvl w:ilvl="0" w:tplc="FCFE4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5D5D66"/>
    <w:multiLevelType w:val="hybridMultilevel"/>
    <w:tmpl w:val="A3BCF3B2"/>
    <w:lvl w:ilvl="0" w:tplc="41F00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864DE"/>
    <w:multiLevelType w:val="hybridMultilevel"/>
    <w:tmpl w:val="C0143E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7368"/>
    <w:multiLevelType w:val="hybridMultilevel"/>
    <w:tmpl w:val="E482DC18"/>
    <w:lvl w:ilvl="0" w:tplc="1E169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887AE8"/>
    <w:multiLevelType w:val="hybridMultilevel"/>
    <w:tmpl w:val="9CAABAFC"/>
    <w:lvl w:ilvl="0" w:tplc="C4A21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5346B"/>
    <w:multiLevelType w:val="hybridMultilevel"/>
    <w:tmpl w:val="C148865A"/>
    <w:lvl w:ilvl="0" w:tplc="B6627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C493D"/>
    <w:multiLevelType w:val="hybridMultilevel"/>
    <w:tmpl w:val="CECA9D6A"/>
    <w:lvl w:ilvl="0" w:tplc="D4EC0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130C3A"/>
    <w:multiLevelType w:val="hybridMultilevel"/>
    <w:tmpl w:val="27AE81C6"/>
    <w:lvl w:ilvl="0" w:tplc="B34E2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EB35A3"/>
    <w:multiLevelType w:val="hybridMultilevel"/>
    <w:tmpl w:val="973C6D8C"/>
    <w:lvl w:ilvl="0" w:tplc="0CA8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006782"/>
    <w:multiLevelType w:val="hybridMultilevel"/>
    <w:tmpl w:val="5CCA10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1C"/>
    <w:rsid w:val="000317B3"/>
    <w:rsid w:val="00052888"/>
    <w:rsid w:val="00087D05"/>
    <w:rsid w:val="000C79B9"/>
    <w:rsid w:val="001B761D"/>
    <w:rsid w:val="001E4834"/>
    <w:rsid w:val="001E6FBB"/>
    <w:rsid w:val="001F4DD7"/>
    <w:rsid w:val="0020120D"/>
    <w:rsid w:val="00210E3F"/>
    <w:rsid w:val="00225F64"/>
    <w:rsid w:val="002C4D0E"/>
    <w:rsid w:val="002D6295"/>
    <w:rsid w:val="002F6C28"/>
    <w:rsid w:val="003C6625"/>
    <w:rsid w:val="0046497F"/>
    <w:rsid w:val="004830E0"/>
    <w:rsid w:val="00483E9E"/>
    <w:rsid w:val="004843E9"/>
    <w:rsid w:val="004A79F9"/>
    <w:rsid w:val="004C0BC0"/>
    <w:rsid w:val="004E309F"/>
    <w:rsid w:val="00511E2C"/>
    <w:rsid w:val="00671DDE"/>
    <w:rsid w:val="00675FB2"/>
    <w:rsid w:val="006972BA"/>
    <w:rsid w:val="00764AA4"/>
    <w:rsid w:val="00777700"/>
    <w:rsid w:val="00852904"/>
    <w:rsid w:val="00897301"/>
    <w:rsid w:val="008C01A2"/>
    <w:rsid w:val="008D2A97"/>
    <w:rsid w:val="009413F5"/>
    <w:rsid w:val="00981A2F"/>
    <w:rsid w:val="00986C71"/>
    <w:rsid w:val="009C0F8E"/>
    <w:rsid w:val="00A82B1C"/>
    <w:rsid w:val="00AC3550"/>
    <w:rsid w:val="00B15DDE"/>
    <w:rsid w:val="00B34FD7"/>
    <w:rsid w:val="00B53543"/>
    <w:rsid w:val="00BD6FEC"/>
    <w:rsid w:val="00C82A73"/>
    <w:rsid w:val="00C84EEC"/>
    <w:rsid w:val="00C85D79"/>
    <w:rsid w:val="00C96573"/>
    <w:rsid w:val="00CC47D6"/>
    <w:rsid w:val="00CD7740"/>
    <w:rsid w:val="00CF7ECE"/>
    <w:rsid w:val="00D216B6"/>
    <w:rsid w:val="00D32892"/>
    <w:rsid w:val="00D5784A"/>
    <w:rsid w:val="00D733D7"/>
    <w:rsid w:val="00D90B1A"/>
    <w:rsid w:val="00DA2ACF"/>
    <w:rsid w:val="00DD7031"/>
    <w:rsid w:val="00DF512B"/>
    <w:rsid w:val="00E02B8C"/>
    <w:rsid w:val="00E5642A"/>
    <w:rsid w:val="00EF12D2"/>
    <w:rsid w:val="00F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D0B7"/>
  <w15:chartTrackingRefBased/>
  <w15:docId w15:val="{43B35B35-CEEB-4B54-BD31-F4C4B695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JUAN DAVID ORTIZ GARZON</cp:lastModifiedBy>
  <cp:revision>2</cp:revision>
  <dcterms:created xsi:type="dcterms:W3CDTF">2021-02-15T16:01:00Z</dcterms:created>
  <dcterms:modified xsi:type="dcterms:W3CDTF">2021-02-15T16:01:00Z</dcterms:modified>
</cp:coreProperties>
</file>