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9FE93E" w14:textId="77777777" w:rsidR="002D3011" w:rsidRPr="002D3011" w:rsidRDefault="002D3011" w:rsidP="007847CF">
      <w:pPr>
        <w:spacing w:after="0" w:line="360" w:lineRule="auto"/>
        <w:jc w:val="both"/>
        <w:rPr>
          <w:rFonts w:ascii="Arial" w:hAnsi="Arial" w:cs="Arial"/>
          <w:bCs/>
          <w:sz w:val="20"/>
          <w:szCs w:val="20"/>
        </w:rPr>
      </w:pPr>
      <w:r w:rsidRPr="002D3011">
        <w:rPr>
          <w:rFonts w:ascii="Arial" w:hAnsi="Arial" w:cs="Arial"/>
          <w:bCs/>
          <w:sz w:val="20"/>
          <w:szCs w:val="20"/>
        </w:rPr>
        <w:t>Curso Virtual</w:t>
      </w:r>
    </w:p>
    <w:p w14:paraId="59C3E9F4" w14:textId="77777777" w:rsidR="002D3011" w:rsidRPr="002D3011" w:rsidRDefault="002D3011" w:rsidP="007847CF">
      <w:pPr>
        <w:spacing w:after="0" w:line="360" w:lineRule="auto"/>
        <w:jc w:val="both"/>
        <w:rPr>
          <w:rFonts w:ascii="Arial" w:hAnsi="Arial" w:cs="Arial"/>
          <w:bCs/>
          <w:iCs/>
          <w:color w:val="000000" w:themeColor="text1"/>
          <w:sz w:val="20"/>
          <w:szCs w:val="20"/>
        </w:rPr>
      </w:pPr>
      <w:r w:rsidRPr="002D3011">
        <w:rPr>
          <w:rFonts w:ascii="Arial" w:hAnsi="Arial" w:cs="Arial"/>
          <w:color w:val="000000" w:themeColor="text1"/>
          <w:sz w:val="20"/>
          <w:szCs w:val="20"/>
        </w:rPr>
        <w:t>Curso de conceptos básicos de la estrategia de eliminación de la malaria</w:t>
      </w:r>
    </w:p>
    <w:p w14:paraId="4BF32E33" w14:textId="77777777" w:rsidR="007847CF" w:rsidRDefault="007847CF" w:rsidP="007847CF">
      <w:pPr>
        <w:spacing w:after="0" w:line="360" w:lineRule="auto"/>
        <w:jc w:val="both"/>
        <w:rPr>
          <w:rFonts w:ascii="Arial" w:hAnsi="Arial" w:cs="Arial"/>
          <w:bCs/>
          <w:iCs/>
          <w:color w:val="000000" w:themeColor="text1"/>
          <w:sz w:val="20"/>
          <w:szCs w:val="20"/>
        </w:rPr>
      </w:pPr>
    </w:p>
    <w:p w14:paraId="4B403E55" w14:textId="77777777" w:rsidR="002D3011" w:rsidRPr="002D3011" w:rsidRDefault="002D3011" w:rsidP="007847CF">
      <w:pPr>
        <w:spacing w:after="0" w:line="360" w:lineRule="auto"/>
        <w:jc w:val="both"/>
        <w:rPr>
          <w:rFonts w:ascii="Arial" w:hAnsi="Arial" w:cs="Arial"/>
          <w:iCs/>
          <w:color w:val="000000" w:themeColor="text1"/>
          <w:sz w:val="20"/>
          <w:szCs w:val="20"/>
        </w:rPr>
      </w:pPr>
      <w:r w:rsidRPr="002D3011">
        <w:rPr>
          <w:rFonts w:ascii="Arial" w:hAnsi="Arial" w:cs="Arial"/>
          <w:bCs/>
          <w:iCs/>
          <w:color w:val="000000" w:themeColor="text1"/>
          <w:sz w:val="20"/>
          <w:szCs w:val="20"/>
        </w:rPr>
        <w:t xml:space="preserve">Módulo 3 </w:t>
      </w:r>
      <w:r w:rsidRPr="002D3011">
        <w:rPr>
          <w:rFonts w:ascii="Arial" w:hAnsi="Arial" w:cs="Arial"/>
          <w:iCs/>
          <w:color w:val="000000" w:themeColor="text1"/>
          <w:sz w:val="20"/>
          <w:szCs w:val="20"/>
        </w:rPr>
        <w:t xml:space="preserve">Vigilancia parasitológica por laboratorio </w:t>
      </w:r>
    </w:p>
    <w:p w14:paraId="7AA41A9E" w14:textId="77777777" w:rsidR="00C927A1" w:rsidRDefault="002D3011" w:rsidP="007847CF">
      <w:pPr>
        <w:spacing w:after="0" w:line="360" w:lineRule="auto"/>
        <w:jc w:val="both"/>
        <w:rPr>
          <w:rFonts w:ascii="Arial" w:hAnsi="Arial" w:cs="Arial"/>
          <w:sz w:val="20"/>
          <w:szCs w:val="20"/>
        </w:rPr>
      </w:pPr>
      <w:r w:rsidRPr="002D3011">
        <w:rPr>
          <w:rFonts w:ascii="Arial" w:hAnsi="Arial" w:cs="Arial"/>
          <w:bCs/>
          <w:sz w:val="20"/>
          <w:szCs w:val="20"/>
        </w:rPr>
        <w:t xml:space="preserve">Resultado de aprendizaje: </w:t>
      </w:r>
      <w:r w:rsidRPr="002D3011">
        <w:rPr>
          <w:rFonts w:ascii="Arial" w:hAnsi="Arial" w:cs="Arial"/>
          <w:sz w:val="20"/>
          <w:szCs w:val="20"/>
        </w:rPr>
        <w:t>Identificar los métodos diagnósticos de malaria, las características morfológicas y estadios parasitarios manejando los lineamientos nacionales en lo concerniente al diagnóstico de malaria y a las actividades de la Red Nacional de Laboratorios</w:t>
      </w:r>
    </w:p>
    <w:p w14:paraId="049E1424" w14:textId="77777777" w:rsidR="007847CF" w:rsidRDefault="007847CF" w:rsidP="007847CF">
      <w:pPr>
        <w:spacing w:after="0" w:line="360" w:lineRule="auto"/>
        <w:jc w:val="both"/>
        <w:rPr>
          <w:rFonts w:ascii="Arial" w:hAnsi="Arial" w:cs="Arial"/>
          <w:sz w:val="20"/>
          <w:szCs w:val="20"/>
        </w:rPr>
      </w:pPr>
    </w:p>
    <w:p w14:paraId="3F775C8E" w14:textId="093F19E5" w:rsidR="000A41AB" w:rsidRDefault="002D3011" w:rsidP="007847CF">
      <w:pPr>
        <w:spacing w:after="0" w:line="360" w:lineRule="auto"/>
        <w:jc w:val="both"/>
        <w:rPr>
          <w:rFonts w:ascii="Arial" w:hAnsi="Arial" w:cs="Arial"/>
          <w:sz w:val="20"/>
          <w:szCs w:val="20"/>
        </w:rPr>
      </w:pPr>
      <w:r>
        <w:rPr>
          <w:rFonts w:ascii="Arial" w:hAnsi="Arial" w:cs="Arial"/>
          <w:sz w:val="20"/>
          <w:szCs w:val="20"/>
        </w:rPr>
        <w:t>Estimado participante: a continuación encontrará una evaluación de 10 preguntas de Falso y Verdadero y selección múltiple con única respuesta, esta evaluación corresponde al 100% del curso y se aprueba con un valor mínimo del 70%.</w:t>
      </w:r>
      <w:r w:rsidR="00143ADD">
        <w:rPr>
          <w:rFonts w:ascii="Arial" w:hAnsi="Arial" w:cs="Arial"/>
          <w:sz w:val="20"/>
          <w:szCs w:val="20"/>
        </w:rPr>
        <w:t xml:space="preserve"> Solamente están configurados 2 intentos.</w:t>
      </w:r>
    </w:p>
    <w:p w14:paraId="15202405" w14:textId="0D127F6E" w:rsidR="00143ADD" w:rsidRDefault="00143ADD" w:rsidP="007847CF">
      <w:pPr>
        <w:spacing w:after="0" w:line="360" w:lineRule="auto"/>
        <w:jc w:val="both"/>
        <w:rPr>
          <w:rFonts w:ascii="Arial" w:hAnsi="Arial" w:cs="Arial"/>
          <w:sz w:val="20"/>
          <w:szCs w:val="20"/>
        </w:rPr>
      </w:pPr>
    </w:p>
    <w:p w14:paraId="19AF4780" w14:textId="02F42A10" w:rsidR="00143ADD" w:rsidRPr="003A76C5" w:rsidRDefault="00143ADD" w:rsidP="007847CF">
      <w:pPr>
        <w:spacing w:after="0" w:line="360" w:lineRule="auto"/>
        <w:jc w:val="both"/>
        <w:rPr>
          <w:rFonts w:ascii="Arial" w:hAnsi="Arial" w:cs="Arial"/>
          <w:color w:val="C00000"/>
          <w:sz w:val="20"/>
          <w:szCs w:val="20"/>
        </w:rPr>
      </w:pPr>
      <w:r w:rsidRPr="003A76C5">
        <w:rPr>
          <w:rFonts w:ascii="Arial" w:hAnsi="Arial" w:cs="Arial"/>
          <w:color w:val="C00000"/>
          <w:sz w:val="20"/>
          <w:szCs w:val="20"/>
        </w:rPr>
        <w:t>Por favor tenga en cuenta que la evaluación requiere de conocimientos previos de diagnóstico microscópico de malaria, por lo tanto se requiere que observe detalladamente los videos y revise el material complementario antes de presentar esta evaluación.</w:t>
      </w:r>
    </w:p>
    <w:p w14:paraId="61268542" w14:textId="77777777" w:rsidR="007847CF" w:rsidRDefault="007847CF" w:rsidP="007847CF">
      <w:pPr>
        <w:spacing w:after="0" w:line="360" w:lineRule="auto"/>
        <w:jc w:val="both"/>
        <w:rPr>
          <w:rFonts w:ascii="Arial" w:hAnsi="Arial" w:cs="Arial"/>
          <w:b/>
          <w:sz w:val="20"/>
          <w:szCs w:val="20"/>
        </w:rPr>
      </w:pPr>
    </w:p>
    <w:p w14:paraId="1DD30E5E" w14:textId="77777777" w:rsidR="007F3FCC" w:rsidRDefault="002D3011" w:rsidP="007847CF">
      <w:pPr>
        <w:spacing w:after="0" w:line="360" w:lineRule="auto"/>
        <w:jc w:val="both"/>
        <w:rPr>
          <w:rFonts w:ascii="Arial" w:hAnsi="Arial" w:cs="Arial"/>
          <w:b/>
          <w:sz w:val="20"/>
          <w:szCs w:val="20"/>
        </w:rPr>
      </w:pPr>
      <w:r w:rsidRPr="002D3011">
        <w:rPr>
          <w:rFonts w:ascii="Arial" w:hAnsi="Arial" w:cs="Arial"/>
          <w:b/>
          <w:sz w:val="20"/>
          <w:szCs w:val="20"/>
        </w:rPr>
        <w:t>Para las siguientes preguntas e</w:t>
      </w:r>
      <w:r w:rsidR="007F3FCC" w:rsidRPr="002D3011">
        <w:rPr>
          <w:rFonts w:ascii="Arial" w:hAnsi="Arial" w:cs="Arial"/>
          <w:b/>
          <w:sz w:val="20"/>
          <w:szCs w:val="20"/>
        </w:rPr>
        <w:t>scriba dentro del paréntesis F o V de acuerdo a si la afirmación es falsa o verdadera</w:t>
      </w:r>
    </w:p>
    <w:p w14:paraId="44DAFA60" w14:textId="77777777" w:rsidR="003E7E88" w:rsidRPr="002D3011" w:rsidRDefault="003E7E88" w:rsidP="007847CF">
      <w:pPr>
        <w:spacing w:after="0" w:line="360" w:lineRule="auto"/>
        <w:jc w:val="both"/>
        <w:rPr>
          <w:rFonts w:ascii="Arial" w:hAnsi="Arial" w:cs="Arial"/>
          <w:b/>
          <w:sz w:val="20"/>
          <w:szCs w:val="20"/>
        </w:rPr>
      </w:pPr>
    </w:p>
    <w:p w14:paraId="1FC400A1" w14:textId="48DF5AB9" w:rsidR="007F3FCC" w:rsidRPr="002D3011" w:rsidRDefault="007F3FCC" w:rsidP="007847CF">
      <w:pPr>
        <w:pStyle w:val="Prrafodelista"/>
        <w:numPr>
          <w:ilvl w:val="0"/>
          <w:numId w:val="1"/>
        </w:numPr>
        <w:spacing w:after="0" w:line="360" w:lineRule="auto"/>
        <w:jc w:val="both"/>
        <w:rPr>
          <w:rFonts w:ascii="Arial" w:hAnsi="Arial" w:cs="Arial"/>
          <w:sz w:val="20"/>
          <w:szCs w:val="20"/>
        </w:rPr>
      </w:pPr>
      <w:r w:rsidRPr="002D3011">
        <w:rPr>
          <w:rFonts w:ascii="Arial" w:hAnsi="Arial" w:cs="Arial"/>
          <w:sz w:val="20"/>
          <w:szCs w:val="20"/>
        </w:rPr>
        <w:t xml:space="preserve">Para el diagnóstico de malaria se emplean como principales pruebas diagnósticas la microscopía y las </w:t>
      </w:r>
      <w:r w:rsidR="00380FEC">
        <w:rPr>
          <w:rFonts w:ascii="Arial" w:hAnsi="Arial" w:cs="Arial"/>
          <w:sz w:val="20"/>
          <w:szCs w:val="20"/>
        </w:rPr>
        <w:t>p</w:t>
      </w:r>
      <w:r w:rsidRPr="002D3011">
        <w:rPr>
          <w:rFonts w:ascii="Arial" w:hAnsi="Arial" w:cs="Arial"/>
          <w:sz w:val="20"/>
          <w:szCs w:val="20"/>
        </w:rPr>
        <w:t xml:space="preserve">ruebas de diagnóstico rápido  (   </w:t>
      </w:r>
      <w:r w:rsidR="002D3011" w:rsidRPr="002D3011">
        <w:rPr>
          <w:rFonts w:ascii="Arial" w:hAnsi="Arial" w:cs="Arial"/>
          <w:sz w:val="20"/>
          <w:szCs w:val="20"/>
          <w:highlight w:val="yellow"/>
        </w:rPr>
        <w:t>V</w:t>
      </w:r>
      <w:r w:rsidRPr="002D3011">
        <w:rPr>
          <w:rFonts w:ascii="Arial" w:hAnsi="Arial" w:cs="Arial"/>
          <w:sz w:val="20"/>
          <w:szCs w:val="20"/>
        </w:rPr>
        <w:t xml:space="preserve">  )</w:t>
      </w:r>
    </w:p>
    <w:p w14:paraId="3D58EC77" w14:textId="77777777" w:rsidR="00377A45" w:rsidRPr="002D3011" w:rsidRDefault="00377A45" w:rsidP="007847CF">
      <w:pPr>
        <w:pStyle w:val="Prrafodelista"/>
        <w:spacing w:after="0" w:line="360" w:lineRule="auto"/>
        <w:ind w:left="360"/>
        <w:jc w:val="both"/>
        <w:rPr>
          <w:rFonts w:ascii="Arial" w:hAnsi="Arial" w:cs="Arial"/>
          <w:sz w:val="20"/>
          <w:szCs w:val="20"/>
        </w:rPr>
      </w:pPr>
    </w:p>
    <w:p w14:paraId="1774721E" w14:textId="08B3DF52" w:rsidR="007F3FCC" w:rsidRPr="002D3011" w:rsidRDefault="00380FEC" w:rsidP="007847CF">
      <w:pPr>
        <w:pStyle w:val="Prrafodelista"/>
        <w:numPr>
          <w:ilvl w:val="0"/>
          <w:numId w:val="1"/>
        </w:numPr>
        <w:spacing w:after="0" w:line="360" w:lineRule="auto"/>
        <w:jc w:val="both"/>
        <w:rPr>
          <w:rFonts w:ascii="Arial" w:hAnsi="Arial" w:cs="Arial"/>
          <w:sz w:val="20"/>
          <w:szCs w:val="20"/>
        </w:rPr>
      </w:pPr>
      <w:r>
        <w:rPr>
          <w:rFonts w:ascii="Arial" w:hAnsi="Arial" w:cs="Arial"/>
          <w:sz w:val="20"/>
          <w:szCs w:val="20"/>
        </w:rPr>
        <w:t xml:space="preserve">Existen varias especies de </w:t>
      </w:r>
      <w:r>
        <w:rPr>
          <w:rFonts w:ascii="Arial" w:hAnsi="Arial" w:cs="Arial"/>
          <w:i/>
          <w:iCs/>
          <w:sz w:val="20"/>
          <w:szCs w:val="20"/>
        </w:rPr>
        <w:t>P</w:t>
      </w:r>
      <w:r w:rsidRPr="008B7D5B">
        <w:rPr>
          <w:rFonts w:ascii="Arial" w:hAnsi="Arial" w:cs="Arial"/>
          <w:i/>
          <w:iCs/>
          <w:sz w:val="20"/>
          <w:szCs w:val="20"/>
        </w:rPr>
        <w:t>lasmodium spp</w:t>
      </w:r>
      <w:r>
        <w:rPr>
          <w:rFonts w:ascii="Arial" w:hAnsi="Arial" w:cs="Arial"/>
          <w:sz w:val="20"/>
          <w:szCs w:val="20"/>
        </w:rPr>
        <w:t xml:space="preserve"> que producen malaria en el humano, sin emnargo, en el país solamente circulan tres especies, u</w:t>
      </w:r>
      <w:r w:rsidR="007F3FCC" w:rsidRPr="002D3011">
        <w:rPr>
          <w:rFonts w:ascii="Arial" w:hAnsi="Arial" w:cs="Arial"/>
          <w:sz w:val="20"/>
          <w:szCs w:val="20"/>
        </w:rPr>
        <w:t xml:space="preserve">na de </w:t>
      </w:r>
      <w:r>
        <w:rPr>
          <w:rFonts w:ascii="Arial" w:hAnsi="Arial" w:cs="Arial"/>
          <w:sz w:val="20"/>
          <w:szCs w:val="20"/>
        </w:rPr>
        <w:t xml:space="preserve">de ellas es el </w:t>
      </w:r>
      <w:r w:rsidR="007F3FCC" w:rsidRPr="002D3011">
        <w:rPr>
          <w:rFonts w:ascii="Arial" w:hAnsi="Arial" w:cs="Arial"/>
          <w:i/>
          <w:sz w:val="20"/>
          <w:szCs w:val="20"/>
        </w:rPr>
        <w:t>Plasmodium s.p.p.</w:t>
      </w:r>
      <w:r w:rsidR="007F3FCC" w:rsidRPr="002D3011">
        <w:rPr>
          <w:rFonts w:ascii="Arial" w:hAnsi="Arial" w:cs="Arial"/>
          <w:sz w:val="20"/>
          <w:szCs w:val="20"/>
        </w:rPr>
        <w:t xml:space="preserve"> </w:t>
      </w:r>
      <w:r w:rsidR="007F3FCC" w:rsidRPr="002D3011">
        <w:rPr>
          <w:rFonts w:ascii="Arial" w:hAnsi="Arial" w:cs="Arial"/>
          <w:i/>
          <w:sz w:val="20"/>
          <w:szCs w:val="20"/>
        </w:rPr>
        <w:t xml:space="preserve">P. ovale </w:t>
      </w:r>
      <w:r w:rsidR="007F3FCC" w:rsidRPr="002D3011">
        <w:rPr>
          <w:rFonts w:ascii="Arial" w:hAnsi="Arial" w:cs="Arial"/>
          <w:sz w:val="20"/>
          <w:szCs w:val="20"/>
        </w:rPr>
        <w:t>(</w:t>
      </w:r>
      <w:r w:rsidR="002D3011" w:rsidRPr="002D3011">
        <w:rPr>
          <w:rFonts w:ascii="Arial" w:hAnsi="Arial" w:cs="Arial"/>
          <w:sz w:val="20"/>
          <w:szCs w:val="20"/>
          <w:highlight w:val="yellow"/>
        </w:rPr>
        <w:t>F</w:t>
      </w:r>
      <w:r w:rsidR="007F3FCC" w:rsidRPr="002D3011">
        <w:rPr>
          <w:rFonts w:ascii="Arial" w:hAnsi="Arial" w:cs="Arial"/>
          <w:sz w:val="20"/>
          <w:szCs w:val="20"/>
        </w:rPr>
        <w:t xml:space="preserve"> )</w:t>
      </w:r>
    </w:p>
    <w:p w14:paraId="694A970D" w14:textId="77777777" w:rsidR="00377A45" w:rsidRPr="002D3011" w:rsidRDefault="00377A45" w:rsidP="007847CF">
      <w:pPr>
        <w:pStyle w:val="Prrafodelista"/>
        <w:spacing w:after="0" w:line="360" w:lineRule="auto"/>
        <w:rPr>
          <w:rFonts w:ascii="Arial" w:hAnsi="Arial" w:cs="Arial"/>
          <w:sz w:val="20"/>
          <w:szCs w:val="20"/>
        </w:rPr>
      </w:pPr>
    </w:p>
    <w:p w14:paraId="6D91C9BA" w14:textId="778B05CE" w:rsidR="007F3FCC" w:rsidRPr="002D3011" w:rsidRDefault="005D18FB" w:rsidP="007847CF">
      <w:pPr>
        <w:pStyle w:val="Prrafodelista"/>
        <w:numPr>
          <w:ilvl w:val="0"/>
          <w:numId w:val="1"/>
        </w:numPr>
        <w:spacing w:after="0" w:line="360" w:lineRule="auto"/>
        <w:jc w:val="both"/>
        <w:rPr>
          <w:rFonts w:ascii="Arial" w:hAnsi="Arial" w:cs="Arial"/>
          <w:sz w:val="20"/>
          <w:szCs w:val="20"/>
        </w:rPr>
      </w:pPr>
      <w:r>
        <w:rPr>
          <w:rFonts w:ascii="Arial" w:hAnsi="Arial" w:cs="Arial"/>
          <w:sz w:val="20"/>
          <w:szCs w:val="20"/>
        </w:rPr>
        <w:t xml:space="preserve">Parte del proceso de evaluación del desempeño que se realiza a las personas que examinan  las láminas de malaria incluye la evaluación dierecta e indiercta como parte del </w:t>
      </w:r>
      <w:r w:rsidR="00380FEC">
        <w:rPr>
          <w:rFonts w:ascii="Arial" w:hAnsi="Arial" w:cs="Arial"/>
          <w:sz w:val="20"/>
          <w:szCs w:val="20"/>
        </w:rPr>
        <w:t>control de calidad</w:t>
      </w:r>
      <w:r>
        <w:rPr>
          <w:rFonts w:ascii="Arial" w:hAnsi="Arial" w:cs="Arial"/>
          <w:sz w:val="20"/>
          <w:szCs w:val="20"/>
        </w:rPr>
        <w:t>. Par</w:t>
      </w:r>
      <w:r w:rsidR="007F3FCC" w:rsidRPr="002D3011">
        <w:rPr>
          <w:rFonts w:ascii="Arial" w:hAnsi="Arial" w:cs="Arial"/>
          <w:sz w:val="20"/>
          <w:szCs w:val="20"/>
        </w:rPr>
        <w:t>a</w:t>
      </w:r>
      <w:r>
        <w:rPr>
          <w:rFonts w:ascii="Arial" w:hAnsi="Arial" w:cs="Arial"/>
          <w:sz w:val="20"/>
          <w:szCs w:val="20"/>
        </w:rPr>
        <w:t xml:space="preserve"> la</w:t>
      </w:r>
      <w:r w:rsidR="007F3FCC" w:rsidRPr="002D3011">
        <w:rPr>
          <w:rFonts w:ascii="Arial" w:hAnsi="Arial" w:cs="Arial"/>
          <w:sz w:val="20"/>
          <w:szCs w:val="20"/>
        </w:rPr>
        <w:t xml:space="preserve"> evaluación indirecta del desempeño de malaria los municipios deben enviar mensualmente el total de láminas positivas y el 10% de las lámi</w:t>
      </w:r>
      <w:r w:rsidR="002D3011">
        <w:rPr>
          <w:rFonts w:ascii="Arial" w:hAnsi="Arial" w:cs="Arial"/>
          <w:sz w:val="20"/>
          <w:szCs w:val="20"/>
        </w:rPr>
        <w:t xml:space="preserve">nas negativas al  </w:t>
      </w:r>
      <w:r w:rsidR="00380FEC">
        <w:rPr>
          <w:rFonts w:ascii="Arial" w:hAnsi="Arial" w:cs="Arial"/>
          <w:sz w:val="20"/>
          <w:szCs w:val="20"/>
        </w:rPr>
        <w:t>Laboratorio de salud pública-</w:t>
      </w:r>
      <w:r w:rsidR="007F3FCC" w:rsidRPr="002D3011">
        <w:rPr>
          <w:rFonts w:ascii="Arial" w:hAnsi="Arial" w:cs="Arial"/>
          <w:sz w:val="20"/>
          <w:szCs w:val="20"/>
        </w:rPr>
        <w:t xml:space="preserve">LSP (   </w:t>
      </w:r>
      <w:r w:rsidR="002D3011" w:rsidRPr="002D3011">
        <w:rPr>
          <w:rFonts w:ascii="Arial" w:hAnsi="Arial" w:cs="Arial"/>
          <w:sz w:val="20"/>
          <w:szCs w:val="20"/>
          <w:highlight w:val="yellow"/>
        </w:rPr>
        <w:t>F</w:t>
      </w:r>
      <w:r w:rsidR="007F3FCC" w:rsidRPr="002D3011">
        <w:rPr>
          <w:rFonts w:ascii="Arial" w:hAnsi="Arial" w:cs="Arial"/>
          <w:sz w:val="20"/>
          <w:szCs w:val="20"/>
        </w:rPr>
        <w:t xml:space="preserve">  )</w:t>
      </w:r>
      <w:r w:rsidR="007F3FCC" w:rsidRPr="002D3011">
        <w:rPr>
          <w:rFonts w:ascii="Arial" w:hAnsi="Arial" w:cs="Arial"/>
          <w:i/>
          <w:sz w:val="20"/>
          <w:szCs w:val="20"/>
        </w:rPr>
        <w:t xml:space="preserve">   </w:t>
      </w:r>
    </w:p>
    <w:p w14:paraId="0CF4D604" w14:textId="77777777" w:rsidR="002D3011" w:rsidRPr="002D3011" w:rsidRDefault="002D3011" w:rsidP="007847CF">
      <w:pPr>
        <w:pStyle w:val="Prrafodelista"/>
        <w:spacing w:after="0" w:line="360" w:lineRule="auto"/>
        <w:rPr>
          <w:rFonts w:ascii="Arial" w:hAnsi="Arial" w:cs="Arial"/>
          <w:sz w:val="20"/>
          <w:szCs w:val="20"/>
        </w:rPr>
      </w:pPr>
    </w:p>
    <w:p w14:paraId="27C30B3B" w14:textId="5EE1A3E0" w:rsidR="002D3011" w:rsidRDefault="005D18FB" w:rsidP="007847CF">
      <w:pPr>
        <w:pStyle w:val="Prrafodelista"/>
        <w:numPr>
          <w:ilvl w:val="0"/>
          <w:numId w:val="1"/>
        </w:numPr>
        <w:spacing w:after="0" w:line="360" w:lineRule="auto"/>
        <w:jc w:val="both"/>
        <w:rPr>
          <w:rFonts w:ascii="Arial" w:hAnsi="Arial" w:cs="Arial"/>
          <w:sz w:val="20"/>
          <w:szCs w:val="20"/>
        </w:rPr>
      </w:pPr>
      <w:r>
        <w:rPr>
          <w:rFonts w:ascii="Arial" w:hAnsi="Arial" w:cs="Arial"/>
          <w:sz w:val="20"/>
          <w:szCs w:val="20"/>
        </w:rPr>
        <w:t xml:space="preserve">Microscópicamente la morfología de gametocitos de </w:t>
      </w:r>
      <w:r w:rsidRPr="008B7D5B">
        <w:rPr>
          <w:rFonts w:ascii="Arial" w:hAnsi="Arial" w:cs="Arial"/>
          <w:i/>
          <w:iCs/>
          <w:sz w:val="20"/>
          <w:szCs w:val="20"/>
        </w:rPr>
        <w:t>plasmodium spp</w:t>
      </w:r>
      <w:r>
        <w:rPr>
          <w:rFonts w:ascii="Arial" w:hAnsi="Arial" w:cs="Arial"/>
          <w:sz w:val="20"/>
          <w:szCs w:val="20"/>
        </w:rPr>
        <w:t xml:space="preserve"> permite diferenciar una especie de otra. </w:t>
      </w:r>
      <w:r w:rsidR="002D3011">
        <w:rPr>
          <w:rFonts w:ascii="Arial" w:hAnsi="Arial" w:cs="Arial"/>
          <w:sz w:val="20"/>
          <w:szCs w:val="20"/>
        </w:rPr>
        <w:t xml:space="preserve">Una de las características morfológicas de </w:t>
      </w:r>
      <w:r w:rsidR="002D3011" w:rsidRPr="002D3011">
        <w:rPr>
          <w:rFonts w:ascii="Arial" w:hAnsi="Arial" w:cs="Arial"/>
          <w:i/>
          <w:sz w:val="20"/>
          <w:szCs w:val="20"/>
        </w:rPr>
        <w:t>Plasmodium falciparum</w:t>
      </w:r>
      <w:r w:rsidR="002D3011">
        <w:rPr>
          <w:rFonts w:ascii="Arial" w:hAnsi="Arial" w:cs="Arial"/>
          <w:sz w:val="20"/>
          <w:szCs w:val="20"/>
        </w:rPr>
        <w:t xml:space="preserve"> es que sus gametocitos tienen forma de media luna (  </w:t>
      </w:r>
      <w:r w:rsidR="002D3011" w:rsidRPr="002D3011">
        <w:rPr>
          <w:rFonts w:ascii="Arial" w:hAnsi="Arial" w:cs="Arial"/>
          <w:sz w:val="20"/>
          <w:szCs w:val="20"/>
          <w:highlight w:val="yellow"/>
        </w:rPr>
        <w:t>V</w:t>
      </w:r>
      <w:r w:rsidR="002D3011">
        <w:rPr>
          <w:rFonts w:ascii="Arial" w:hAnsi="Arial" w:cs="Arial"/>
          <w:sz w:val="20"/>
          <w:szCs w:val="20"/>
        </w:rPr>
        <w:t xml:space="preserve">  )</w:t>
      </w:r>
    </w:p>
    <w:p w14:paraId="00929D9F" w14:textId="77777777" w:rsidR="002D3011" w:rsidRPr="002D3011" w:rsidRDefault="002D3011" w:rsidP="007847CF">
      <w:pPr>
        <w:pStyle w:val="Prrafodelista"/>
        <w:spacing w:after="0" w:line="360" w:lineRule="auto"/>
        <w:rPr>
          <w:rFonts w:ascii="Arial" w:hAnsi="Arial" w:cs="Arial"/>
          <w:sz w:val="20"/>
          <w:szCs w:val="20"/>
        </w:rPr>
      </w:pPr>
    </w:p>
    <w:p w14:paraId="13B57F4F" w14:textId="3840922D" w:rsidR="002D3011" w:rsidRPr="002D3011" w:rsidRDefault="005D18FB" w:rsidP="007847CF">
      <w:pPr>
        <w:pStyle w:val="Prrafodelista"/>
        <w:numPr>
          <w:ilvl w:val="0"/>
          <w:numId w:val="1"/>
        </w:numPr>
        <w:spacing w:after="0" w:line="360" w:lineRule="auto"/>
        <w:jc w:val="both"/>
        <w:rPr>
          <w:rFonts w:ascii="Arial" w:hAnsi="Arial" w:cs="Arial"/>
          <w:sz w:val="20"/>
          <w:szCs w:val="20"/>
        </w:rPr>
      </w:pPr>
      <w:r>
        <w:rPr>
          <w:rFonts w:ascii="Arial" w:hAnsi="Arial" w:cs="Arial"/>
          <w:sz w:val="20"/>
          <w:szCs w:val="20"/>
        </w:rPr>
        <w:lastRenderedPageBreak/>
        <w:t xml:space="preserve">Dentro de los lineamientos establecidos por la guía nacional </w:t>
      </w:r>
      <w:r w:rsidR="00B939EA">
        <w:rPr>
          <w:rFonts w:ascii="Arial" w:hAnsi="Arial" w:cs="Arial"/>
          <w:sz w:val="20"/>
          <w:szCs w:val="20"/>
        </w:rPr>
        <w:t xml:space="preserve">de vigilancia por laboratorio de malaria se define que la actividad de confirmación diagnóstica </w:t>
      </w:r>
      <w:r w:rsidR="002D3011">
        <w:rPr>
          <w:rFonts w:ascii="Arial" w:hAnsi="Arial" w:cs="Arial"/>
          <w:sz w:val="20"/>
          <w:szCs w:val="20"/>
        </w:rPr>
        <w:t xml:space="preserve">debe tener resultados oportunos, </w:t>
      </w:r>
      <w:r w:rsidR="00B939EA">
        <w:rPr>
          <w:rFonts w:ascii="Arial" w:hAnsi="Arial" w:cs="Arial"/>
          <w:sz w:val="20"/>
          <w:szCs w:val="20"/>
        </w:rPr>
        <w:t xml:space="preserve">es decir que sea </w:t>
      </w:r>
      <w:r w:rsidR="002D3011">
        <w:rPr>
          <w:rFonts w:ascii="Arial" w:hAnsi="Arial" w:cs="Arial"/>
          <w:sz w:val="20"/>
          <w:szCs w:val="20"/>
        </w:rPr>
        <w:t xml:space="preserve">antes de 24 horas. (   </w:t>
      </w:r>
      <w:r w:rsidR="002D3011" w:rsidRPr="002D3011">
        <w:rPr>
          <w:rFonts w:ascii="Arial" w:hAnsi="Arial" w:cs="Arial"/>
          <w:sz w:val="20"/>
          <w:szCs w:val="20"/>
          <w:highlight w:val="yellow"/>
        </w:rPr>
        <w:t>V</w:t>
      </w:r>
      <w:r w:rsidR="002D3011">
        <w:rPr>
          <w:rFonts w:ascii="Arial" w:hAnsi="Arial" w:cs="Arial"/>
          <w:sz w:val="20"/>
          <w:szCs w:val="20"/>
        </w:rPr>
        <w:t xml:space="preserve">  )</w:t>
      </w:r>
    </w:p>
    <w:p w14:paraId="34E1A310" w14:textId="6F5D9130" w:rsidR="007847CF" w:rsidRDefault="007847CF" w:rsidP="007847CF">
      <w:pPr>
        <w:spacing w:after="0" w:line="360" w:lineRule="auto"/>
        <w:jc w:val="both"/>
        <w:rPr>
          <w:rFonts w:ascii="Arial" w:hAnsi="Arial" w:cs="Arial"/>
          <w:b/>
          <w:sz w:val="20"/>
          <w:szCs w:val="20"/>
        </w:rPr>
      </w:pPr>
    </w:p>
    <w:p w14:paraId="7397C77C" w14:textId="20CCD35D" w:rsidR="00143ADD" w:rsidRDefault="00143ADD" w:rsidP="007847CF">
      <w:pPr>
        <w:spacing w:after="0" w:line="360" w:lineRule="auto"/>
        <w:jc w:val="both"/>
        <w:rPr>
          <w:rFonts w:ascii="Arial" w:hAnsi="Arial" w:cs="Arial"/>
          <w:b/>
          <w:sz w:val="20"/>
          <w:szCs w:val="20"/>
        </w:rPr>
      </w:pPr>
    </w:p>
    <w:p w14:paraId="6CD55F3D" w14:textId="77777777" w:rsidR="00143ADD" w:rsidRDefault="00143ADD" w:rsidP="007847CF">
      <w:pPr>
        <w:spacing w:after="0" w:line="360" w:lineRule="auto"/>
        <w:jc w:val="both"/>
        <w:rPr>
          <w:rFonts w:ascii="Arial" w:hAnsi="Arial" w:cs="Arial"/>
          <w:b/>
          <w:sz w:val="20"/>
          <w:szCs w:val="20"/>
        </w:rPr>
      </w:pPr>
    </w:p>
    <w:p w14:paraId="4F3965FB" w14:textId="77777777" w:rsidR="001C28A1" w:rsidRPr="001C28A1" w:rsidRDefault="001C28A1" w:rsidP="007847CF">
      <w:pPr>
        <w:spacing w:after="0" w:line="360" w:lineRule="auto"/>
        <w:jc w:val="both"/>
        <w:rPr>
          <w:rFonts w:ascii="Arial" w:hAnsi="Arial" w:cs="Arial"/>
          <w:b/>
          <w:sz w:val="20"/>
          <w:szCs w:val="20"/>
        </w:rPr>
      </w:pPr>
      <w:r w:rsidRPr="001C28A1">
        <w:rPr>
          <w:rFonts w:ascii="Arial" w:hAnsi="Arial" w:cs="Arial"/>
          <w:b/>
          <w:sz w:val="20"/>
          <w:szCs w:val="20"/>
        </w:rPr>
        <w:t xml:space="preserve">Las siguientes preguntas son de selección múltiple con única respuesta: </w:t>
      </w:r>
    </w:p>
    <w:p w14:paraId="680A231D" w14:textId="77777777" w:rsidR="007F3FCC" w:rsidRPr="001C28A1" w:rsidRDefault="00295626" w:rsidP="007847CF">
      <w:pPr>
        <w:pStyle w:val="Prrafodelista"/>
        <w:numPr>
          <w:ilvl w:val="0"/>
          <w:numId w:val="1"/>
        </w:numPr>
        <w:spacing w:after="0" w:line="360" w:lineRule="auto"/>
        <w:jc w:val="both"/>
        <w:rPr>
          <w:rFonts w:ascii="Arial" w:hAnsi="Arial" w:cs="Arial"/>
          <w:sz w:val="20"/>
          <w:szCs w:val="20"/>
        </w:rPr>
      </w:pPr>
      <w:r>
        <w:rPr>
          <w:rFonts w:ascii="Arial" w:hAnsi="Arial" w:cs="Arial"/>
          <w:sz w:val="20"/>
          <w:szCs w:val="20"/>
        </w:rPr>
        <w:t xml:space="preserve">El recuento parasitario es muy importante para definir la conducta y tratamiento de un paciente con malaria. </w:t>
      </w:r>
      <w:r w:rsidR="007F3FCC" w:rsidRPr="001C28A1">
        <w:rPr>
          <w:rFonts w:ascii="Arial" w:hAnsi="Arial" w:cs="Arial"/>
          <w:sz w:val="20"/>
          <w:szCs w:val="20"/>
        </w:rPr>
        <w:t>La fórmula general para el recuento de malaria en gota gruesa tiene en cuenta los siguientes parámetros:</w:t>
      </w:r>
    </w:p>
    <w:p w14:paraId="67F1F848" w14:textId="1AE92386" w:rsidR="007F3FCC" w:rsidRPr="003A76C5" w:rsidRDefault="00B939EA" w:rsidP="007847CF">
      <w:pPr>
        <w:pStyle w:val="Prrafodelista"/>
        <w:numPr>
          <w:ilvl w:val="1"/>
          <w:numId w:val="1"/>
        </w:numPr>
        <w:spacing w:after="0" w:line="360" w:lineRule="auto"/>
        <w:jc w:val="both"/>
        <w:rPr>
          <w:rFonts w:ascii="Arial" w:hAnsi="Arial" w:cs="Arial"/>
          <w:sz w:val="20"/>
          <w:szCs w:val="20"/>
        </w:rPr>
      </w:pPr>
      <w:r w:rsidRPr="003A76C5">
        <w:rPr>
          <w:rFonts w:ascii="Arial" w:hAnsi="Arial" w:cs="Arial"/>
          <w:color w:val="000000" w:themeColor="text1"/>
          <w:sz w:val="20"/>
          <w:szCs w:val="20"/>
        </w:rPr>
        <w:t>número de parásitos x 8000 leucocitos/800 leucocitos</w:t>
      </w:r>
      <w:r w:rsidRPr="003A76C5" w:rsidDel="00B939EA">
        <w:rPr>
          <w:rFonts w:ascii="Arial" w:hAnsi="Arial" w:cs="Arial"/>
          <w:color w:val="000000" w:themeColor="text1"/>
          <w:sz w:val="20"/>
          <w:szCs w:val="20"/>
        </w:rPr>
        <w:t xml:space="preserve"> </w:t>
      </w:r>
      <w:r w:rsidR="007F3FCC" w:rsidRPr="003A76C5">
        <w:rPr>
          <w:rFonts w:ascii="Arial" w:hAnsi="Arial" w:cs="Arial"/>
          <w:sz w:val="20"/>
          <w:szCs w:val="20"/>
        </w:rPr>
        <w:t>.</w:t>
      </w:r>
    </w:p>
    <w:p w14:paraId="48CEDFD0" w14:textId="77777777" w:rsidR="007F3FCC" w:rsidRPr="002D3011" w:rsidRDefault="002B37C9" w:rsidP="007847CF">
      <w:pPr>
        <w:pStyle w:val="Prrafodelista"/>
        <w:numPr>
          <w:ilvl w:val="1"/>
          <w:numId w:val="1"/>
        </w:numPr>
        <w:spacing w:after="0" w:line="360" w:lineRule="auto"/>
        <w:jc w:val="both"/>
        <w:rPr>
          <w:rFonts w:ascii="Arial" w:hAnsi="Arial" w:cs="Arial"/>
          <w:sz w:val="20"/>
          <w:szCs w:val="20"/>
        </w:rPr>
      </w:pPr>
      <w:r>
        <w:rPr>
          <w:rFonts w:ascii="Arial" w:hAnsi="Arial" w:cs="Arial"/>
          <w:sz w:val="20"/>
          <w:szCs w:val="20"/>
        </w:rPr>
        <w:t>h</w:t>
      </w:r>
      <w:r w:rsidR="007F3FCC" w:rsidRPr="002D3011">
        <w:rPr>
          <w:rFonts w:ascii="Arial" w:hAnsi="Arial" w:cs="Arial"/>
          <w:sz w:val="20"/>
          <w:szCs w:val="20"/>
        </w:rPr>
        <w:t>ematocrito/200 leucocitos.</w:t>
      </w:r>
    </w:p>
    <w:p w14:paraId="436CF97E" w14:textId="77777777" w:rsidR="007F3FCC" w:rsidRPr="002B37C9" w:rsidRDefault="002B37C9" w:rsidP="007847CF">
      <w:pPr>
        <w:pStyle w:val="Prrafodelista"/>
        <w:numPr>
          <w:ilvl w:val="1"/>
          <w:numId w:val="1"/>
        </w:numPr>
        <w:spacing w:after="0" w:line="360" w:lineRule="auto"/>
        <w:jc w:val="both"/>
        <w:rPr>
          <w:rFonts w:ascii="Arial" w:hAnsi="Arial" w:cs="Arial"/>
          <w:sz w:val="20"/>
          <w:szCs w:val="20"/>
          <w:highlight w:val="yellow"/>
        </w:rPr>
      </w:pPr>
      <w:r w:rsidRPr="002B37C9">
        <w:rPr>
          <w:rFonts w:ascii="Arial" w:hAnsi="Arial" w:cs="Arial"/>
          <w:sz w:val="20"/>
          <w:szCs w:val="20"/>
          <w:highlight w:val="yellow"/>
        </w:rPr>
        <w:t>n</w:t>
      </w:r>
      <w:r w:rsidR="007F3FCC" w:rsidRPr="002B37C9">
        <w:rPr>
          <w:rFonts w:ascii="Arial" w:hAnsi="Arial" w:cs="Arial"/>
          <w:sz w:val="20"/>
          <w:szCs w:val="20"/>
          <w:highlight w:val="yellow"/>
        </w:rPr>
        <w:t>úmero de parásitos x 8000 leucocitos/200 leucocitos.</w:t>
      </w:r>
    </w:p>
    <w:p w14:paraId="46AC22D3" w14:textId="77777777" w:rsidR="007F3FCC" w:rsidRPr="002D3011" w:rsidRDefault="002B37C9" w:rsidP="007847CF">
      <w:pPr>
        <w:pStyle w:val="Prrafodelista"/>
        <w:numPr>
          <w:ilvl w:val="1"/>
          <w:numId w:val="1"/>
        </w:numPr>
        <w:spacing w:after="0" w:line="360" w:lineRule="auto"/>
        <w:jc w:val="both"/>
        <w:rPr>
          <w:rFonts w:ascii="Arial" w:hAnsi="Arial" w:cs="Arial"/>
          <w:sz w:val="20"/>
          <w:szCs w:val="20"/>
        </w:rPr>
      </w:pPr>
      <w:r>
        <w:rPr>
          <w:rFonts w:ascii="Arial" w:hAnsi="Arial" w:cs="Arial"/>
          <w:sz w:val="20"/>
          <w:szCs w:val="20"/>
        </w:rPr>
        <w:t>p</w:t>
      </w:r>
      <w:r w:rsidR="007F3FCC" w:rsidRPr="002D3011">
        <w:rPr>
          <w:rFonts w:ascii="Arial" w:hAnsi="Arial" w:cs="Arial"/>
          <w:sz w:val="20"/>
          <w:szCs w:val="20"/>
        </w:rPr>
        <w:t>arásitos x 10.000 glóbulos rojos.</w:t>
      </w:r>
    </w:p>
    <w:p w14:paraId="54C0E081" w14:textId="77777777" w:rsidR="007F3FCC" w:rsidRPr="002D3011" w:rsidRDefault="007F3FCC" w:rsidP="007847CF">
      <w:pPr>
        <w:pStyle w:val="Prrafodelista"/>
        <w:numPr>
          <w:ilvl w:val="0"/>
          <w:numId w:val="1"/>
        </w:numPr>
        <w:spacing w:after="0" w:line="360" w:lineRule="auto"/>
        <w:jc w:val="both"/>
        <w:rPr>
          <w:rFonts w:ascii="Arial" w:hAnsi="Arial" w:cs="Arial"/>
          <w:sz w:val="20"/>
          <w:szCs w:val="20"/>
        </w:rPr>
      </w:pPr>
      <w:r w:rsidRPr="002D3011">
        <w:rPr>
          <w:rFonts w:ascii="Arial" w:hAnsi="Arial" w:cs="Arial"/>
          <w:sz w:val="20"/>
          <w:szCs w:val="20"/>
        </w:rPr>
        <w:t xml:space="preserve">Las especies  de </w:t>
      </w:r>
      <w:r w:rsidRPr="002D3011">
        <w:rPr>
          <w:rFonts w:ascii="Arial" w:hAnsi="Arial" w:cs="Arial"/>
          <w:i/>
          <w:sz w:val="20"/>
          <w:szCs w:val="20"/>
        </w:rPr>
        <w:t xml:space="preserve">Plasmodium s.p.p </w:t>
      </w:r>
      <w:r w:rsidR="00295626" w:rsidRPr="00295626">
        <w:rPr>
          <w:rFonts w:ascii="Arial" w:hAnsi="Arial" w:cs="Arial"/>
          <w:sz w:val="20"/>
          <w:szCs w:val="20"/>
        </w:rPr>
        <w:t>pueden</w:t>
      </w:r>
      <w:r w:rsidR="00295626">
        <w:rPr>
          <w:rFonts w:ascii="Arial" w:hAnsi="Arial" w:cs="Arial"/>
          <w:sz w:val="20"/>
          <w:szCs w:val="20"/>
        </w:rPr>
        <w:t xml:space="preserve"> encontrarse en algunas especies animales y en el hombre, en este último producen la enfermedad llamada malaria, de las siguientes especies </w:t>
      </w:r>
      <w:r w:rsidR="00FD1F38">
        <w:rPr>
          <w:rFonts w:ascii="Arial" w:hAnsi="Arial" w:cs="Arial"/>
          <w:sz w:val="20"/>
          <w:szCs w:val="20"/>
        </w:rPr>
        <w:t xml:space="preserve">de plasmodios </w:t>
      </w:r>
      <w:r w:rsidR="00295626">
        <w:rPr>
          <w:rFonts w:ascii="Arial" w:hAnsi="Arial" w:cs="Arial"/>
          <w:sz w:val="20"/>
          <w:szCs w:val="20"/>
        </w:rPr>
        <w:t>cuales producen malaria en el humano</w:t>
      </w:r>
      <w:r w:rsidRPr="002D3011">
        <w:rPr>
          <w:rFonts w:ascii="Arial" w:hAnsi="Arial" w:cs="Arial"/>
          <w:sz w:val="20"/>
          <w:szCs w:val="20"/>
        </w:rPr>
        <w:t>:</w:t>
      </w:r>
    </w:p>
    <w:p w14:paraId="06718544" w14:textId="77777777" w:rsidR="007F3FCC" w:rsidRPr="002D3011" w:rsidRDefault="00295626" w:rsidP="007847CF">
      <w:pPr>
        <w:pStyle w:val="Prrafodelista"/>
        <w:numPr>
          <w:ilvl w:val="1"/>
          <w:numId w:val="1"/>
        </w:numPr>
        <w:spacing w:after="0" w:line="360" w:lineRule="auto"/>
        <w:jc w:val="both"/>
        <w:rPr>
          <w:rFonts w:ascii="Arial" w:hAnsi="Arial" w:cs="Arial"/>
          <w:i/>
          <w:sz w:val="20"/>
          <w:szCs w:val="20"/>
        </w:rPr>
      </w:pPr>
      <w:r>
        <w:rPr>
          <w:rFonts w:ascii="Arial" w:hAnsi="Arial" w:cs="Arial"/>
          <w:i/>
          <w:sz w:val="20"/>
          <w:szCs w:val="20"/>
        </w:rPr>
        <w:t xml:space="preserve">P. simiae, </w:t>
      </w:r>
      <w:r w:rsidR="008227DE" w:rsidRPr="002D3011">
        <w:rPr>
          <w:rFonts w:ascii="Arial" w:hAnsi="Arial" w:cs="Arial"/>
          <w:i/>
          <w:sz w:val="20"/>
          <w:szCs w:val="20"/>
        </w:rPr>
        <w:t>P. relictum</w:t>
      </w:r>
      <w:r>
        <w:rPr>
          <w:rFonts w:ascii="Arial" w:hAnsi="Arial" w:cs="Arial"/>
          <w:i/>
          <w:sz w:val="20"/>
          <w:szCs w:val="20"/>
        </w:rPr>
        <w:t>.</w:t>
      </w:r>
    </w:p>
    <w:p w14:paraId="4C12315B" w14:textId="77777777" w:rsidR="008227DE" w:rsidRPr="007847CF" w:rsidRDefault="00295626" w:rsidP="007847CF">
      <w:pPr>
        <w:pStyle w:val="Prrafodelista"/>
        <w:numPr>
          <w:ilvl w:val="1"/>
          <w:numId w:val="1"/>
        </w:numPr>
        <w:spacing w:after="0" w:line="360" w:lineRule="auto"/>
        <w:jc w:val="both"/>
        <w:rPr>
          <w:rFonts w:ascii="Arial" w:hAnsi="Arial" w:cs="Arial"/>
          <w:i/>
          <w:sz w:val="20"/>
          <w:szCs w:val="20"/>
          <w:highlight w:val="yellow"/>
        </w:rPr>
      </w:pPr>
      <w:r w:rsidRPr="007847CF">
        <w:rPr>
          <w:rFonts w:ascii="Arial" w:hAnsi="Arial" w:cs="Arial"/>
          <w:i/>
          <w:sz w:val="20"/>
          <w:szCs w:val="20"/>
          <w:highlight w:val="yellow"/>
        </w:rPr>
        <w:t>P. vivax, P. falciparum.</w:t>
      </w:r>
    </w:p>
    <w:p w14:paraId="70FC5DFA" w14:textId="77777777" w:rsidR="008227DE" w:rsidRDefault="00295626" w:rsidP="007847CF">
      <w:pPr>
        <w:pStyle w:val="Prrafodelista"/>
        <w:numPr>
          <w:ilvl w:val="1"/>
          <w:numId w:val="1"/>
        </w:numPr>
        <w:spacing w:after="0" w:line="360" w:lineRule="auto"/>
        <w:jc w:val="both"/>
        <w:rPr>
          <w:rFonts w:ascii="Arial" w:hAnsi="Arial" w:cs="Arial"/>
          <w:i/>
          <w:sz w:val="20"/>
          <w:szCs w:val="20"/>
          <w:lang w:val="en-US"/>
        </w:rPr>
      </w:pPr>
      <w:r>
        <w:rPr>
          <w:rFonts w:ascii="Arial" w:hAnsi="Arial" w:cs="Arial"/>
          <w:i/>
          <w:sz w:val="20"/>
          <w:szCs w:val="20"/>
          <w:lang w:val="en-US"/>
        </w:rPr>
        <w:t xml:space="preserve">P. </w:t>
      </w:r>
      <w:proofErr w:type="spellStart"/>
      <w:r>
        <w:rPr>
          <w:rFonts w:ascii="Arial" w:hAnsi="Arial" w:cs="Arial"/>
          <w:i/>
          <w:sz w:val="20"/>
          <w:szCs w:val="20"/>
          <w:lang w:val="en-US"/>
        </w:rPr>
        <w:t>simiae</w:t>
      </w:r>
      <w:proofErr w:type="spellEnd"/>
      <w:r>
        <w:rPr>
          <w:rFonts w:ascii="Arial" w:hAnsi="Arial" w:cs="Arial"/>
          <w:i/>
          <w:sz w:val="20"/>
          <w:szCs w:val="20"/>
          <w:lang w:val="en-US"/>
        </w:rPr>
        <w:t xml:space="preserve">, </w:t>
      </w:r>
      <w:r w:rsidR="008227DE" w:rsidRPr="002D3011">
        <w:rPr>
          <w:rFonts w:ascii="Arial" w:hAnsi="Arial" w:cs="Arial"/>
          <w:i/>
          <w:sz w:val="20"/>
          <w:szCs w:val="20"/>
          <w:lang w:val="en-US"/>
        </w:rPr>
        <w:t xml:space="preserve">P. </w:t>
      </w:r>
      <w:proofErr w:type="spellStart"/>
      <w:r w:rsidR="008227DE" w:rsidRPr="002D3011">
        <w:rPr>
          <w:rFonts w:ascii="Arial" w:hAnsi="Arial" w:cs="Arial"/>
          <w:i/>
          <w:sz w:val="20"/>
          <w:szCs w:val="20"/>
          <w:lang w:val="en-US"/>
        </w:rPr>
        <w:t>coulangesi</w:t>
      </w:r>
      <w:proofErr w:type="spellEnd"/>
      <w:r>
        <w:rPr>
          <w:rFonts w:ascii="Arial" w:hAnsi="Arial" w:cs="Arial"/>
          <w:i/>
          <w:sz w:val="20"/>
          <w:szCs w:val="20"/>
          <w:lang w:val="en-US"/>
        </w:rPr>
        <w:t>.</w:t>
      </w:r>
    </w:p>
    <w:p w14:paraId="1CAE2B92" w14:textId="77777777" w:rsidR="00295626" w:rsidRPr="00555448" w:rsidRDefault="00295626" w:rsidP="007847CF">
      <w:pPr>
        <w:pStyle w:val="Prrafodelista"/>
        <w:numPr>
          <w:ilvl w:val="1"/>
          <w:numId w:val="1"/>
        </w:numPr>
        <w:spacing w:after="0" w:line="360" w:lineRule="auto"/>
        <w:jc w:val="both"/>
        <w:rPr>
          <w:rFonts w:ascii="Arial" w:hAnsi="Arial" w:cs="Arial"/>
          <w:i/>
          <w:sz w:val="20"/>
          <w:szCs w:val="20"/>
          <w:lang w:val="en-US"/>
        </w:rPr>
      </w:pPr>
      <w:proofErr w:type="spellStart"/>
      <w:r>
        <w:rPr>
          <w:rFonts w:ascii="Arial" w:hAnsi="Arial" w:cs="Arial"/>
          <w:sz w:val="20"/>
          <w:szCs w:val="20"/>
          <w:lang w:val="en-US"/>
        </w:rPr>
        <w:t>Infección</w:t>
      </w:r>
      <w:proofErr w:type="spellEnd"/>
      <w:r>
        <w:rPr>
          <w:rFonts w:ascii="Arial" w:hAnsi="Arial" w:cs="Arial"/>
          <w:sz w:val="20"/>
          <w:szCs w:val="20"/>
          <w:lang w:val="en-US"/>
        </w:rPr>
        <w:t xml:space="preserve"> </w:t>
      </w:r>
      <w:proofErr w:type="spellStart"/>
      <w:r>
        <w:rPr>
          <w:rFonts w:ascii="Arial" w:hAnsi="Arial" w:cs="Arial"/>
          <w:sz w:val="20"/>
          <w:szCs w:val="20"/>
          <w:lang w:val="en-US"/>
        </w:rPr>
        <w:t>mixta</w:t>
      </w:r>
      <w:proofErr w:type="spellEnd"/>
      <w:r w:rsidR="00FD1F38">
        <w:rPr>
          <w:rFonts w:ascii="Arial" w:hAnsi="Arial" w:cs="Arial"/>
          <w:sz w:val="20"/>
          <w:szCs w:val="20"/>
          <w:lang w:val="en-US"/>
        </w:rPr>
        <w:t xml:space="preserve"> y </w:t>
      </w:r>
      <w:r w:rsidR="00FD1F38" w:rsidRPr="00FD1F38">
        <w:rPr>
          <w:rFonts w:ascii="Arial" w:hAnsi="Arial" w:cs="Arial"/>
          <w:i/>
          <w:sz w:val="20"/>
          <w:szCs w:val="20"/>
          <w:lang w:val="en-US"/>
        </w:rPr>
        <w:t xml:space="preserve">Trypanosoma </w:t>
      </w:r>
      <w:proofErr w:type="spellStart"/>
      <w:r w:rsidR="00FD1F38" w:rsidRPr="00FD1F38">
        <w:rPr>
          <w:rFonts w:ascii="Arial" w:hAnsi="Arial" w:cs="Arial"/>
          <w:i/>
          <w:sz w:val="20"/>
          <w:szCs w:val="20"/>
          <w:lang w:val="en-US"/>
        </w:rPr>
        <w:t>cruzi</w:t>
      </w:r>
      <w:proofErr w:type="spellEnd"/>
    </w:p>
    <w:p w14:paraId="60CA3B4E" w14:textId="77777777" w:rsidR="00555448" w:rsidRPr="00555448" w:rsidRDefault="00555448" w:rsidP="007847CF">
      <w:pPr>
        <w:pStyle w:val="Prrafodelista"/>
        <w:spacing w:after="0" w:line="360" w:lineRule="auto"/>
        <w:ind w:left="1080"/>
        <w:jc w:val="both"/>
        <w:rPr>
          <w:rFonts w:ascii="Arial" w:hAnsi="Arial" w:cs="Arial"/>
          <w:i/>
          <w:sz w:val="20"/>
          <w:szCs w:val="20"/>
          <w:lang w:val="en-US"/>
        </w:rPr>
      </w:pPr>
    </w:p>
    <w:p w14:paraId="4952132D" w14:textId="77777777" w:rsidR="00555448" w:rsidRPr="008B7D5B" w:rsidRDefault="007847CF" w:rsidP="007847CF">
      <w:pPr>
        <w:pStyle w:val="Prrafodelista"/>
        <w:numPr>
          <w:ilvl w:val="0"/>
          <w:numId w:val="1"/>
        </w:numPr>
        <w:spacing w:after="0" w:line="360" w:lineRule="auto"/>
        <w:jc w:val="both"/>
        <w:rPr>
          <w:rFonts w:ascii="Arial" w:hAnsi="Arial" w:cs="Arial"/>
          <w:sz w:val="20"/>
          <w:szCs w:val="20"/>
        </w:rPr>
      </w:pPr>
      <w:r w:rsidRPr="008B7D5B">
        <w:rPr>
          <w:rFonts w:ascii="Arial" w:hAnsi="Arial" w:cs="Arial"/>
          <w:sz w:val="20"/>
          <w:szCs w:val="20"/>
        </w:rPr>
        <w:t>El diagnóstico de malaria debe ser oportuno y tener amplia cobertura a nivel de todo el país, las principales pruebas diagnósticas empleadas de rutina son:</w:t>
      </w:r>
    </w:p>
    <w:p w14:paraId="6CB67824" w14:textId="77777777" w:rsidR="007847CF" w:rsidRDefault="00FD1F38" w:rsidP="00FF76CB">
      <w:pPr>
        <w:pStyle w:val="Prrafodelista"/>
        <w:numPr>
          <w:ilvl w:val="1"/>
          <w:numId w:val="1"/>
        </w:numPr>
        <w:spacing w:after="0" w:line="360" w:lineRule="auto"/>
        <w:jc w:val="both"/>
        <w:rPr>
          <w:rFonts w:ascii="Arial" w:hAnsi="Arial" w:cs="Arial"/>
          <w:sz w:val="20"/>
          <w:szCs w:val="20"/>
        </w:rPr>
      </w:pPr>
      <w:r>
        <w:rPr>
          <w:rFonts w:ascii="Arial" w:hAnsi="Arial" w:cs="Arial"/>
          <w:sz w:val="20"/>
          <w:szCs w:val="20"/>
        </w:rPr>
        <w:t>p</w:t>
      </w:r>
      <w:r w:rsidR="007847CF" w:rsidRPr="007847CF">
        <w:rPr>
          <w:rFonts w:ascii="Arial" w:hAnsi="Arial" w:cs="Arial"/>
          <w:sz w:val="20"/>
          <w:szCs w:val="20"/>
        </w:rPr>
        <w:t>ruebas moleculares</w:t>
      </w:r>
      <w:r w:rsidR="002E1676">
        <w:rPr>
          <w:rFonts w:ascii="Arial" w:hAnsi="Arial" w:cs="Arial"/>
          <w:sz w:val="20"/>
          <w:szCs w:val="20"/>
        </w:rPr>
        <w:t xml:space="preserve"> y pruebas rápidas</w:t>
      </w:r>
      <w:r>
        <w:rPr>
          <w:rFonts w:ascii="Arial" w:hAnsi="Arial" w:cs="Arial"/>
          <w:sz w:val="20"/>
          <w:szCs w:val="20"/>
        </w:rPr>
        <w:t>.</w:t>
      </w:r>
    </w:p>
    <w:p w14:paraId="2F2BF244" w14:textId="77777777" w:rsidR="007847CF" w:rsidRPr="003E7E88" w:rsidRDefault="00FD1F38" w:rsidP="00FF76CB">
      <w:pPr>
        <w:pStyle w:val="Prrafodelista"/>
        <w:numPr>
          <w:ilvl w:val="1"/>
          <w:numId w:val="1"/>
        </w:numPr>
        <w:spacing w:after="0" w:line="360" w:lineRule="auto"/>
        <w:jc w:val="both"/>
        <w:rPr>
          <w:rFonts w:ascii="Arial" w:hAnsi="Arial" w:cs="Arial"/>
          <w:sz w:val="20"/>
          <w:szCs w:val="20"/>
          <w:highlight w:val="yellow"/>
        </w:rPr>
      </w:pPr>
      <w:r w:rsidRPr="003E7E88">
        <w:rPr>
          <w:rFonts w:ascii="Arial" w:hAnsi="Arial" w:cs="Arial"/>
          <w:sz w:val="20"/>
          <w:szCs w:val="20"/>
          <w:highlight w:val="yellow"/>
        </w:rPr>
        <w:t>g</w:t>
      </w:r>
      <w:r w:rsidR="002E1676" w:rsidRPr="003E7E88">
        <w:rPr>
          <w:rFonts w:ascii="Arial" w:hAnsi="Arial" w:cs="Arial"/>
          <w:sz w:val="20"/>
          <w:szCs w:val="20"/>
          <w:highlight w:val="yellow"/>
        </w:rPr>
        <w:t>ota gruesa y pruebas rápidas</w:t>
      </w:r>
      <w:r w:rsidRPr="003E7E88">
        <w:rPr>
          <w:rFonts w:ascii="Arial" w:hAnsi="Arial" w:cs="Arial"/>
          <w:sz w:val="20"/>
          <w:szCs w:val="20"/>
          <w:highlight w:val="yellow"/>
        </w:rPr>
        <w:t>.</w:t>
      </w:r>
    </w:p>
    <w:p w14:paraId="43F9F7D7" w14:textId="77777777" w:rsidR="00FD1F38" w:rsidRDefault="00FD1F38" w:rsidP="00FF76CB">
      <w:pPr>
        <w:pStyle w:val="Prrafodelista"/>
        <w:numPr>
          <w:ilvl w:val="1"/>
          <w:numId w:val="1"/>
        </w:numPr>
        <w:spacing w:after="0" w:line="360" w:lineRule="auto"/>
        <w:jc w:val="both"/>
        <w:rPr>
          <w:rFonts w:ascii="Arial" w:hAnsi="Arial" w:cs="Arial"/>
          <w:sz w:val="20"/>
          <w:szCs w:val="20"/>
        </w:rPr>
      </w:pPr>
      <w:r>
        <w:rPr>
          <w:rFonts w:ascii="Arial" w:hAnsi="Arial" w:cs="Arial"/>
          <w:sz w:val="20"/>
          <w:szCs w:val="20"/>
        </w:rPr>
        <w:t>i</w:t>
      </w:r>
      <w:r w:rsidR="002E1676">
        <w:rPr>
          <w:rFonts w:ascii="Arial" w:hAnsi="Arial" w:cs="Arial"/>
          <w:sz w:val="20"/>
          <w:szCs w:val="20"/>
        </w:rPr>
        <w:t>nmunofluores</w:t>
      </w:r>
      <w:r>
        <w:rPr>
          <w:rFonts w:ascii="Arial" w:hAnsi="Arial" w:cs="Arial"/>
          <w:sz w:val="20"/>
          <w:szCs w:val="20"/>
        </w:rPr>
        <w:t>c</w:t>
      </w:r>
      <w:r w:rsidR="002E1676">
        <w:rPr>
          <w:rFonts w:ascii="Arial" w:hAnsi="Arial" w:cs="Arial"/>
          <w:sz w:val="20"/>
          <w:szCs w:val="20"/>
        </w:rPr>
        <w:t>encia y</w:t>
      </w:r>
      <w:r>
        <w:rPr>
          <w:rFonts w:ascii="Arial" w:hAnsi="Arial" w:cs="Arial"/>
          <w:sz w:val="20"/>
          <w:szCs w:val="20"/>
        </w:rPr>
        <w:t xml:space="preserve"> micrométodo.</w:t>
      </w:r>
    </w:p>
    <w:p w14:paraId="67A5C47A" w14:textId="77777777" w:rsidR="002E1676" w:rsidRPr="007847CF" w:rsidRDefault="00FD1F38" w:rsidP="00FF76CB">
      <w:pPr>
        <w:pStyle w:val="Prrafodelista"/>
        <w:numPr>
          <w:ilvl w:val="1"/>
          <w:numId w:val="1"/>
        </w:numPr>
        <w:spacing w:after="0" w:line="360" w:lineRule="auto"/>
        <w:jc w:val="both"/>
        <w:rPr>
          <w:rFonts w:ascii="Arial" w:hAnsi="Arial" w:cs="Arial"/>
          <w:sz w:val="20"/>
          <w:szCs w:val="20"/>
        </w:rPr>
      </w:pPr>
      <w:r>
        <w:rPr>
          <w:rFonts w:ascii="Arial" w:hAnsi="Arial" w:cs="Arial"/>
          <w:sz w:val="20"/>
          <w:szCs w:val="20"/>
        </w:rPr>
        <w:t>hematocrito</w:t>
      </w:r>
      <w:r w:rsidR="002E1676">
        <w:rPr>
          <w:rFonts w:ascii="Arial" w:hAnsi="Arial" w:cs="Arial"/>
          <w:sz w:val="20"/>
          <w:szCs w:val="20"/>
        </w:rPr>
        <w:t xml:space="preserve"> </w:t>
      </w:r>
      <w:r>
        <w:rPr>
          <w:rFonts w:ascii="Arial" w:hAnsi="Arial" w:cs="Arial"/>
          <w:sz w:val="20"/>
          <w:szCs w:val="20"/>
        </w:rPr>
        <w:t>y hemoglobina.</w:t>
      </w:r>
    </w:p>
    <w:p w14:paraId="5D6F6033" w14:textId="77777777" w:rsidR="007847CF" w:rsidRDefault="007847CF" w:rsidP="003E7E88">
      <w:pPr>
        <w:spacing w:after="0" w:line="360" w:lineRule="auto"/>
        <w:jc w:val="both"/>
        <w:rPr>
          <w:rFonts w:ascii="Arial" w:hAnsi="Arial" w:cs="Arial"/>
          <w:i/>
          <w:sz w:val="20"/>
          <w:szCs w:val="20"/>
        </w:rPr>
      </w:pPr>
    </w:p>
    <w:p w14:paraId="14CA633D" w14:textId="77777777" w:rsidR="003E7E88" w:rsidRPr="003E7E88" w:rsidRDefault="003E7E88" w:rsidP="003E7E88">
      <w:pPr>
        <w:pStyle w:val="Prrafodelista"/>
        <w:numPr>
          <w:ilvl w:val="0"/>
          <w:numId w:val="1"/>
        </w:numPr>
        <w:spacing w:after="0" w:line="360" w:lineRule="auto"/>
        <w:jc w:val="both"/>
        <w:rPr>
          <w:rFonts w:ascii="Arial" w:hAnsi="Arial" w:cs="Arial"/>
          <w:i/>
          <w:sz w:val="20"/>
          <w:szCs w:val="20"/>
        </w:rPr>
      </w:pPr>
      <w:r>
        <w:rPr>
          <w:rFonts w:ascii="Arial" w:hAnsi="Arial" w:cs="Arial"/>
          <w:sz w:val="20"/>
          <w:szCs w:val="20"/>
        </w:rPr>
        <w:t xml:space="preserve">La identificación de las formas parasitarias de </w:t>
      </w:r>
      <w:r w:rsidRPr="002D3011">
        <w:rPr>
          <w:rFonts w:ascii="Arial" w:hAnsi="Arial" w:cs="Arial"/>
          <w:i/>
          <w:sz w:val="20"/>
          <w:szCs w:val="20"/>
        </w:rPr>
        <w:t>Plasmodium s.p.p</w:t>
      </w:r>
      <w:r>
        <w:rPr>
          <w:rFonts w:ascii="Arial" w:hAnsi="Arial" w:cs="Arial"/>
          <w:i/>
          <w:sz w:val="20"/>
          <w:szCs w:val="20"/>
        </w:rPr>
        <w:t xml:space="preserve"> </w:t>
      </w:r>
      <w:r>
        <w:rPr>
          <w:rFonts w:ascii="Arial" w:hAnsi="Arial" w:cs="Arial"/>
          <w:sz w:val="20"/>
          <w:szCs w:val="20"/>
        </w:rPr>
        <w:t>es una de las claves morfológicas para realizar un diagnóstico de la especie parasitaria adecuado. De las siguientes, cuál es una forma parasitaria de los plasmodios que podemos observar en la gota gruesa:</w:t>
      </w:r>
    </w:p>
    <w:p w14:paraId="334DE56A" w14:textId="77777777" w:rsidR="003E7E88" w:rsidRDefault="003E7E88" w:rsidP="003E7E88">
      <w:pPr>
        <w:pStyle w:val="Prrafodelista"/>
        <w:spacing w:after="0" w:line="360" w:lineRule="auto"/>
        <w:ind w:left="708"/>
        <w:jc w:val="both"/>
        <w:rPr>
          <w:rFonts w:ascii="Arial" w:hAnsi="Arial" w:cs="Arial"/>
          <w:sz w:val="20"/>
          <w:szCs w:val="20"/>
        </w:rPr>
      </w:pPr>
      <w:r>
        <w:rPr>
          <w:rFonts w:ascii="Arial" w:hAnsi="Arial" w:cs="Arial"/>
          <w:sz w:val="20"/>
          <w:szCs w:val="20"/>
        </w:rPr>
        <w:t>a. amastigote</w:t>
      </w:r>
    </w:p>
    <w:p w14:paraId="4E66ED92" w14:textId="77777777" w:rsidR="003E7E88" w:rsidRDefault="003E7E88" w:rsidP="003E7E88">
      <w:pPr>
        <w:pStyle w:val="Prrafodelista"/>
        <w:spacing w:after="0" w:line="360" w:lineRule="auto"/>
        <w:ind w:left="708"/>
        <w:jc w:val="both"/>
        <w:rPr>
          <w:rFonts w:ascii="Arial" w:hAnsi="Arial" w:cs="Arial"/>
          <w:sz w:val="20"/>
          <w:szCs w:val="20"/>
        </w:rPr>
      </w:pPr>
      <w:r>
        <w:rPr>
          <w:rFonts w:ascii="Arial" w:hAnsi="Arial" w:cs="Arial"/>
          <w:sz w:val="20"/>
          <w:szCs w:val="20"/>
        </w:rPr>
        <w:t>b. vacuola</w:t>
      </w:r>
    </w:p>
    <w:p w14:paraId="5DB4E09D" w14:textId="77777777" w:rsidR="003E7E88" w:rsidRDefault="003E7E88" w:rsidP="003E7E88">
      <w:pPr>
        <w:pStyle w:val="Prrafodelista"/>
        <w:spacing w:after="0" w:line="360" w:lineRule="auto"/>
        <w:ind w:left="708"/>
        <w:jc w:val="both"/>
        <w:rPr>
          <w:rFonts w:ascii="Arial" w:hAnsi="Arial" w:cs="Arial"/>
          <w:sz w:val="20"/>
          <w:szCs w:val="20"/>
        </w:rPr>
      </w:pPr>
      <w:r>
        <w:rPr>
          <w:rFonts w:ascii="Arial" w:hAnsi="Arial" w:cs="Arial"/>
          <w:sz w:val="20"/>
          <w:szCs w:val="20"/>
        </w:rPr>
        <w:t>c. flagelo</w:t>
      </w:r>
    </w:p>
    <w:p w14:paraId="7F19DA6C" w14:textId="77777777" w:rsidR="003E7E88" w:rsidRDefault="003E7E88" w:rsidP="003E7E88">
      <w:pPr>
        <w:pStyle w:val="Prrafodelista"/>
        <w:spacing w:after="0" w:line="360" w:lineRule="auto"/>
        <w:ind w:left="708"/>
        <w:jc w:val="both"/>
        <w:rPr>
          <w:rFonts w:ascii="Arial" w:hAnsi="Arial" w:cs="Arial"/>
          <w:sz w:val="20"/>
          <w:szCs w:val="20"/>
        </w:rPr>
      </w:pPr>
      <w:r>
        <w:rPr>
          <w:rFonts w:ascii="Arial" w:hAnsi="Arial" w:cs="Arial"/>
          <w:sz w:val="20"/>
          <w:szCs w:val="20"/>
        </w:rPr>
        <w:t>d</w:t>
      </w:r>
      <w:r w:rsidRPr="007C1600">
        <w:rPr>
          <w:rFonts w:ascii="Arial" w:hAnsi="Arial" w:cs="Arial"/>
          <w:sz w:val="20"/>
          <w:szCs w:val="20"/>
          <w:highlight w:val="yellow"/>
        </w:rPr>
        <w:t>. trofozoito</w:t>
      </w:r>
    </w:p>
    <w:p w14:paraId="1DDD56F3" w14:textId="77777777" w:rsidR="00E76CFC" w:rsidRDefault="00E76CFC" w:rsidP="003E7E88">
      <w:pPr>
        <w:pStyle w:val="Prrafodelista"/>
        <w:spacing w:after="0" w:line="360" w:lineRule="auto"/>
        <w:ind w:left="708"/>
        <w:jc w:val="both"/>
        <w:rPr>
          <w:rFonts w:ascii="Arial" w:hAnsi="Arial" w:cs="Arial"/>
          <w:sz w:val="20"/>
          <w:szCs w:val="20"/>
        </w:rPr>
      </w:pPr>
    </w:p>
    <w:p w14:paraId="4F5D698A" w14:textId="7D047B08" w:rsidR="00E76CFC" w:rsidRPr="007C1600" w:rsidRDefault="007C1600" w:rsidP="00E76CFC">
      <w:pPr>
        <w:pStyle w:val="Prrafodelista"/>
        <w:numPr>
          <w:ilvl w:val="0"/>
          <w:numId w:val="1"/>
        </w:numPr>
        <w:spacing w:after="0" w:line="360" w:lineRule="auto"/>
        <w:jc w:val="both"/>
        <w:rPr>
          <w:rFonts w:ascii="Arial" w:hAnsi="Arial" w:cs="Arial"/>
          <w:i/>
          <w:sz w:val="20"/>
          <w:szCs w:val="20"/>
        </w:rPr>
      </w:pPr>
      <w:r>
        <w:rPr>
          <w:rFonts w:ascii="Arial" w:hAnsi="Arial" w:cs="Arial"/>
          <w:sz w:val="20"/>
          <w:szCs w:val="20"/>
        </w:rPr>
        <w:lastRenderedPageBreak/>
        <w:t>Las pruebas de diagnóstico rápido</w:t>
      </w:r>
      <w:r w:rsidR="00143ADD">
        <w:rPr>
          <w:rFonts w:ascii="Arial" w:hAnsi="Arial" w:cs="Arial"/>
          <w:sz w:val="20"/>
          <w:szCs w:val="20"/>
        </w:rPr>
        <w:t xml:space="preserve"> – PDR </w:t>
      </w:r>
      <w:r>
        <w:rPr>
          <w:rFonts w:ascii="Arial" w:hAnsi="Arial" w:cs="Arial"/>
          <w:sz w:val="20"/>
          <w:szCs w:val="20"/>
        </w:rPr>
        <w:t>de malaria permiten ampliar la cobertura del diagnóstico en zonas donde no hay microscopía. Estas PDR qu</w:t>
      </w:r>
      <w:r w:rsidR="00143ADD">
        <w:rPr>
          <w:rFonts w:ascii="Arial" w:hAnsi="Arial" w:cs="Arial"/>
          <w:sz w:val="20"/>
          <w:szCs w:val="20"/>
        </w:rPr>
        <w:t>é</w:t>
      </w:r>
      <w:r>
        <w:rPr>
          <w:rFonts w:ascii="Arial" w:hAnsi="Arial" w:cs="Arial"/>
          <w:sz w:val="20"/>
          <w:szCs w:val="20"/>
        </w:rPr>
        <w:t xml:space="preserve"> sustancias permiten detectar en la sangre del paciente:</w:t>
      </w:r>
    </w:p>
    <w:p w14:paraId="4DA6B4FD" w14:textId="77777777" w:rsidR="007C1600" w:rsidRPr="00050EE3" w:rsidRDefault="007C1600" w:rsidP="007C1600">
      <w:pPr>
        <w:pStyle w:val="Prrafodelista"/>
        <w:numPr>
          <w:ilvl w:val="1"/>
          <w:numId w:val="1"/>
        </w:numPr>
        <w:spacing w:after="0" w:line="360" w:lineRule="auto"/>
        <w:jc w:val="both"/>
        <w:rPr>
          <w:rFonts w:ascii="Arial" w:hAnsi="Arial" w:cs="Arial"/>
          <w:i/>
          <w:sz w:val="20"/>
          <w:szCs w:val="20"/>
          <w:highlight w:val="yellow"/>
        </w:rPr>
      </w:pPr>
      <w:r w:rsidRPr="00050EE3">
        <w:rPr>
          <w:rFonts w:ascii="Arial" w:hAnsi="Arial" w:cs="Arial"/>
          <w:sz w:val="20"/>
          <w:szCs w:val="20"/>
          <w:highlight w:val="yellow"/>
        </w:rPr>
        <w:t>antígenos del parásito</w:t>
      </w:r>
      <w:r w:rsidR="00513181" w:rsidRPr="00050EE3">
        <w:rPr>
          <w:rFonts w:ascii="Arial" w:hAnsi="Arial" w:cs="Arial"/>
          <w:sz w:val="20"/>
          <w:szCs w:val="20"/>
          <w:highlight w:val="yellow"/>
        </w:rPr>
        <w:t>.</w:t>
      </w:r>
    </w:p>
    <w:p w14:paraId="0F7A304B" w14:textId="77777777" w:rsidR="007C1600" w:rsidRPr="007C1600" w:rsidRDefault="007C1600" w:rsidP="007C1600">
      <w:pPr>
        <w:pStyle w:val="Prrafodelista"/>
        <w:numPr>
          <w:ilvl w:val="1"/>
          <w:numId w:val="1"/>
        </w:numPr>
        <w:spacing w:after="0" w:line="360" w:lineRule="auto"/>
        <w:jc w:val="both"/>
        <w:rPr>
          <w:rFonts w:ascii="Arial" w:hAnsi="Arial" w:cs="Arial"/>
          <w:i/>
          <w:sz w:val="20"/>
          <w:szCs w:val="20"/>
        </w:rPr>
      </w:pPr>
      <w:r>
        <w:rPr>
          <w:rFonts w:ascii="Arial" w:hAnsi="Arial" w:cs="Arial"/>
          <w:sz w:val="20"/>
          <w:szCs w:val="20"/>
        </w:rPr>
        <w:t>pigmento malárico</w:t>
      </w:r>
      <w:r w:rsidR="00513181">
        <w:rPr>
          <w:rFonts w:ascii="Arial" w:hAnsi="Arial" w:cs="Arial"/>
          <w:sz w:val="20"/>
          <w:szCs w:val="20"/>
        </w:rPr>
        <w:t>.</w:t>
      </w:r>
    </w:p>
    <w:p w14:paraId="5D9B73AD" w14:textId="77777777" w:rsidR="007C1600" w:rsidRPr="00513181" w:rsidRDefault="00513181" w:rsidP="007C1600">
      <w:pPr>
        <w:pStyle w:val="Prrafodelista"/>
        <w:numPr>
          <w:ilvl w:val="1"/>
          <w:numId w:val="1"/>
        </w:numPr>
        <w:spacing w:after="0" w:line="360" w:lineRule="auto"/>
        <w:jc w:val="both"/>
        <w:rPr>
          <w:rFonts w:ascii="Arial" w:hAnsi="Arial" w:cs="Arial"/>
          <w:i/>
          <w:sz w:val="20"/>
          <w:szCs w:val="20"/>
        </w:rPr>
      </w:pPr>
      <w:r>
        <w:rPr>
          <w:rFonts w:ascii="Arial" w:hAnsi="Arial" w:cs="Arial"/>
          <w:sz w:val="20"/>
          <w:szCs w:val="20"/>
        </w:rPr>
        <w:t>hemoglobina.</w:t>
      </w:r>
    </w:p>
    <w:p w14:paraId="2FB1AA29" w14:textId="77777777" w:rsidR="00513181" w:rsidRPr="003E7E88" w:rsidRDefault="00513181" w:rsidP="007C1600">
      <w:pPr>
        <w:pStyle w:val="Prrafodelista"/>
        <w:numPr>
          <w:ilvl w:val="1"/>
          <w:numId w:val="1"/>
        </w:numPr>
        <w:spacing w:after="0" w:line="360" w:lineRule="auto"/>
        <w:jc w:val="both"/>
        <w:rPr>
          <w:rFonts w:ascii="Arial" w:hAnsi="Arial" w:cs="Arial"/>
          <w:i/>
          <w:sz w:val="20"/>
          <w:szCs w:val="20"/>
        </w:rPr>
      </w:pPr>
      <w:r>
        <w:rPr>
          <w:rFonts w:ascii="Arial" w:hAnsi="Arial" w:cs="Arial"/>
          <w:sz w:val="20"/>
          <w:szCs w:val="20"/>
        </w:rPr>
        <w:t>hematocrito.</w:t>
      </w:r>
    </w:p>
    <w:sectPr w:rsidR="00513181" w:rsidRPr="003E7E8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493867"/>
    <w:multiLevelType w:val="hybridMultilevel"/>
    <w:tmpl w:val="ABDCAC7A"/>
    <w:lvl w:ilvl="0" w:tplc="4798F1D2">
      <w:start w:val="1"/>
      <w:numFmt w:val="decimal"/>
      <w:lvlText w:val="%1."/>
      <w:lvlJc w:val="left"/>
      <w:pPr>
        <w:ind w:left="360" w:hanging="360"/>
      </w:pPr>
      <w:rPr>
        <w:rFonts w:hint="default"/>
        <w:i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3AD"/>
    <w:rsid w:val="00050EE3"/>
    <w:rsid w:val="000A41AB"/>
    <w:rsid w:val="001333AD"/>
    <w:rsid w:val="00143ADD"/>
    <w:rsid w:val="001C28A1"/>
    <w:rsid w:val="001D53D2"/>
    <w:rsid w:val="00295626"/>
    <w:rsid w:val="002B37C9"/>
    <w:rsid w:val="002D3011"/>
    <w:rsid w:val="002E1676"/>
    <w:rsid w:val="00377A45"/>
    <w:rsid w:val="00380FEC"/>
    <w:rsid w:val="003A76C5"/>
    <w:rsid w:val="003E7E88"/>
    <w:rsid w:val="004344A0"/>
    <w:rsid w:val="00513181"/>
    <w:rsid w:val="00555448"/>
    <w:rsid w:val="005D18FB"/>
    <w:rsid w:val="007847CF"/>
    <w:rsid w:val="007C1600"/>
    <w:rsid w:val="007F3FCC"/>
    <w:rsid w:val="008227DE"/>
    <w:rsid w:val="008B32D2"/>
    <w:rsid w:val="008B7D5B"/>
    <w:rsid w:val="00B939EA"/>
    <w:rsid w:val="00E76CFC"/>
    <w:rsid w:val="00FA2D49"/>
    <w:rsid w:val="00FD1F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CEA84"/>
  <w15:docId w15:val="{2733E691-BF65-4096-9B59-4DBF16389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F3FCC"/>
    <w:pPr>
      <w:ind w:left="720"/>
      <w:contextualSpacing/>
    </w:pPr>
  </w:style>
  <w:style w:type="character" w:styleId="Refdecomentario">
    <w:name w:val="annotation reference"/>
    <w:basedOn w:val="Fuentedeprrafopredeter"/>
    <w:uiPriority w:val="99"/>
    <w:semiHidden/>
    <w:unhideWhenUsed/>
    <w:rsid w:val="003A76C5"/>
    <w:rPr>
      <w:sz w:val="16"/>
      <w:szCs w:val="16"/>
    </w:rPr>
  </w:style>
  <w:style w:type="paragraph" w:styleId="Textocomentario">
    <w:name w:val="annotation text"/>
    <w:basedOn w:val="Normal"/>
    <w:link w:val="TextocomentarioCar"/>
    <w:uiPriority w:val="99"/>
    <w:semiHidden/>
    <w:unhideWhenUsed/>
    <w:rsid w:val="003A76C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A76C5"/>
    <w:rPr>
      <w:sz w:val="20"/>
      <w:szCs w:val="20"/>
    </w:rPr>
  </w:style>
  <w:style w:type="paragraph" w:styleId="Asuntodelcomentario">
    <w:name w:val="annotation subject"/>
    <w:basedOn w:val="Textocomentario"/>
    <w:next w:val="Textocomentario"/>
    <w:link w:val="AsuntodelcomentarioCar"/>
    <w:uiPriority w:val="99"/>
    <w:semiHidden/>
    <w:unhideWhenUsed/>
    <w:rsid w:val="003A76C5"/>
    <w:rPr>
      <w:b/>
      <w:bCs/>
    </w:rPr>
  </w:style>
  <w:style w:type="character" w:customStyle="1" w:styleId="AsuntodelcomentarioCar">
    <w:name w:val="Asunto del comentario Car"/>
    <w:basedOn w:val="TextocomentarioCar"/>
    <w:link w:val="Asuntodelcomentario"/>
    <w:uiPriority w:val="99"/>
    <w:semiHidden/>
    <w:rsid w:val="003A76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606</Words>
  <Characters>3335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Karen Viviana Zabaleta Rodríguez</cp:lastModifiedBy>
  <cp:revision>2</cp:revision>
  <dcterms:created xsi:type="dcterms:W3CDTF">2021-04-19T20:15:00Z</dcterms:created>
  <dcterms:modified xsi:type="dcterms:W3CDTF">2021-04-19T20:15:00Z</dcterms:modified>
</cp:coreProperties>
</file>