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87B35" w14:textId="4998E3C9" w:rsidR="008D5C75" w:rsidRPr="002C2FD0" w:rsidRDefault="007869D2" w:rsidP="006D7B12">
      <w:pPr>
        <w:jc w:val="both"/>
        <w:rPr>
          <w:rFonts w:ascii="Arial" w:hAnsi="Arial" w:cs="Arial"/>
          <w:sz w:val="22"/>
          <w:szCs w:val="22"/>
        </w:rPr>
      </w:pPr>
      <w:r w:rsidRPr="002C2FD0">
        <w:rPr>
          <w:rFonts w:ascii="Arial" w:hAnsi="Arial" w:cs="Arial"/>
          <w:sz w:val="22"/>
          <w:szCs w:val="22"/>
          <w:highlight w:val="green"/>
        </w:rPr>
        <w:t>Guion modulo uno</w:t>
      </w:r>
      <w:r w:rsidRPr="002C2FD0">
        <w:rPr>
          <w:rFonts w:ascii="Arial" w:hAnsi="Arial" w:cs="Arial"/>
          <w:sz w:val="22"/>
          <w:szCs w:val="22"/>
        </w:rPr>
        <w:t xml:space="preserve"> </w:t>
      </w:r>
    </w:p>
    <w:p w14:paraId="096782D2" w14:textId="63125BDF" w:rsidR="007869D2" w:rsidRPr="002C2FD0" w:rsidRDefault="007869D2" w:rsidP="006D7B12">
      <w:pPr>
        <w:jc w:val="both"/>
        <w:rPr>
          <w:rFonts w:ascii="Arial" w:hAnsi="Arial" w:cs="Arial"/>
          <w:sz w:val="22"/>
          <w:szCs w:val="22"/>
        </w:rPr>
      </w:pPr>
    </w:p>
    <w:p w14:paraId="6EF89E21" w14:textId="5D944172" w:rsidR="007869D2" w:rsidRPr="002C2FD0" w:rsidRDefault="0004365F" w:rsidP="006D7B12">
      <w:pPr>
        <w:jc w:val="both"/>
        <w:rPr>
          <w:rFonts w:ascii="Arial" w:hAnsi="Arial" w:cs="Arial"/>
          <w:sz w:val="22"/>
          <w:szCs w:val="22"/>
        </w:rPr>
      </w:pPr>
      <w:r w:rsidRPr="002C2FD0">
        <w:rPr>
          <w:rFonts w:ascii="Arial" w:hAnsi="Arial" w:cs="Arial"/>
          <w:sz w:val="22"/>
          <w:szCs w:val="22"/>
        </w:rPr>
        <w:t xml:space="preserve">Continuamos con el desarrollo </w:t>
      </w:r>
      <w:r w:rsidR="007869D2" w:rsidRPr="002C2FD0">
        <w:rPr>
          <w:rFonts w:ascii="Arial" w:hAnsi="Arial" w:cs="Arial"/>
          <w:sz w:val="22"/>
          <w:szCs w:val="22"/>
        </w:rPr>
        <w:t xml:space="preserve">del  </w:t>
      </w:r>
      <w:r w:rsidR="007869D2" w:rsidRPr="002C2FD0">
        <w:rPr>
          <w:rFonts w:ascii="Arial" w:eastAsiaTheme="minorHAnsi" w:hAnsi="Arial" w:cs="Arial"/>
          <w:sz w:val="22"/>
          <w:szCs w:val="22"/>
          <w:lang w:val="es-ES" w:eastAsia="en-US"/>
        </w:rPr>
        <w:t>Curso de conceptos básicos de la estrategia de eliminación de la malaria</w:t>
      </w:r>
      <w:r w:rsidR="007869D2" w:rsidRPr="002C2FD0">
        <w:rPr>
          <w:rFonts w:ascii="Arial" w:hAnsi="Arial" w:cs="Arial"/>
          <w:sz w:val="22"/>
          <w:szCs w:val="22"/>
          <w:lang w:val="es-ES"/>
        </w:rPr>
        <w:t xml:space="preserve">, el cual tiene como </w:t>
      </w:r>
      <w:r w:rsidR="007869D2" w:rsidRPr="002C2FD0">
        <w:rPr>
          <w:rFonts w:ascii="Arial" w:eastAsiaTheme="minorHAnsi" w:hAnsi="Arial" w:cs="Arial"/>
          <w:sz w:val="22"/>
          <w:szCs w:val="22"/>
          <w:lang w:eastAsia="en-US"/>
        </w:rPr>
        <w:t xml:space="preserve">Resultado de Aprendizaje </w:t>
      </w:r>
      <w:r w:rsidR="0069485B" w:rsidRPr="002C2FD0">
        <w:rPr>
          <w:rFonts w:ascii="Arial" w:hAnsi="Arial" w:cs="Arial"/>
          <w:sz w:val="22"/>
          <w:szCs w:val="22"/>
        </w:rPr>
        <w:t xml:space="preserve"> </w:t>
      </w:r>
      <w:r w:rsidR="007869D2" w:rsidRPr="002C2FD0">
        <w:rPr>
          <w:rFonts w:ascii="Arial" w:hAnsi="Arial" w:cs="Arial"/>
          <w:sz w:val="22"/>
          <w:szCs w:val="22"/>
        </w:rPr>
        <w:t>“</w:t>
      </w:r>
      <w:r w:rsidR="007869D2" w:rsidRPr="007869D2">
        <w:rPr>
          <w:rFonts w:ascii="Arial" w:eastAsiaTheme="minorEastAsia" w:hAnsi="Arial" w:cs="Arial"/>
          <w:sz w:val="22"/>
          <w:szCs w:val="22"/>
        </w:rPr>
        <w:t>Apropiar los conceptos generales de la malaria en Colombia de acuerdo con los lineamientos y el plan estratégico nacional vigentes</w:t>
      </w:r>
      <w:r w:rsidR="007869D2" w:rsidRPr="002C2FD0">
        <w:rPr>
          <w:rFonts w:ascii="Arial" w:hAnsi="Arial" w:cs="Arial"/>
          <w:sz w:val="22"/>
          <w:szCs w:val="22"/>
        </w:rPr>
        <w:t xml:space="preserve">”. </w:t>
      </w:r>
      <w:r w:rsidR="007869D2" w:rsidRPr="007869D2">
        <w:rPr>
          <w:rFonts w:ascii="Arial" w:eastAsiaTheme="minorEastAsia" w:hAnsi="Arial" w:cs="Arial"/>
          <w:sz w:val="22"/>
          <w:szCs w:val="22"/>
        </w:rPr>
        <w:t xml:space="preserve"> </w:t>
      </w:r>
    </w:p>
    <w:p w14:paraId="5F45409E" w14:textId="7ECCE08F" w:rsidR="007869D2" w:rsidRPr="002C2FD0" w:rsidRDefault="007869D2" w:rsidP="006D7B12">
      <w:pPr>
        <w:jc w:val="both"/>
        <w:rPr>
          <w:rFonts w:ascii="Arial" w:hAnsi="Arial" w:cs="Arial"/>
          <w:sz w:val="22"/>
          <w:szCs w:val="22"/>
        </w:rPr>
      </w:pPr>
    </w:p>
    <w:p w14:paraId="5DAE7D9B" w14:textId="77777777" w:rsidR="002C2FD0" w:rsidRDefault="006D7B12" w:rsidP="006D7B12">
      <w:pPr>
        <w:jc w:val="both"/>
        <w:rPr>
          <w:rFonts w:ascii="Arial" w:hAnsi="Arial" w:cs="Arial"/>
          <w:sz w:val="22"/>
          <w:szCs w:val="22"/>
        </w:rPr>
      </w:pPr>
      <w:r w:rsidRPr="002C2FD0">
        <w:rPr>
          <w:rFonts w:ascii="Arial" w:hAnsi="Arial" w:cs="Arial"/>
          <w:sz w:val="22"/>
          <w:szCs w:val="22"/>
        </w:rPr>
        <w:t>A continuacion abordaremos las unidades 3</w:t>
      </w:r>
      <w:r w:rsidR="002C2FD0">
        <w:rPr>
          <w:rFonts w:ascii="Arial" w:hAnsi="Arial" w:cs="Arial"/>
          <w:sz w:val="22"/>
          <w:szCs w:val="22"/>
        </w:rPr>
        <w:t xml:space="preserve">4,5,y 6 </w:t>
      </w:r>
    </w:p>
    <w:p w14:paraId="4C1217C3" w14:textId="32D1F012" w:rsidR="006D7B12" w:rsidRPr="002C2FD0" w:rsidRDefault="002C2FD0" w:rsidP="006D7B12">
      <w:pPr>
        <w:jc w:val="both"/>
        <w:rPr>
          <w:rFonts w:ascii="Arial" w:eastAsiaTheme="minorHAnsi" w:hAnsi="Arial" w:cs="Arial"/>
          <w:sz w:val="22"/>
          <w:szCs w:val="22"/>
          <w:lang w:eastAsia="en-US"/>
        </w:rPr>
      </w:pPr>
      <w:r>
        <w:rPr>
          <w:rFonts w:ascii="Arial" w:hAnsi="Arial" w:cs="Arial"/>
          <w:sz w:val="22"/>
          <w:szCs w:val="22"/>
        </w:rPr>
        <w:t xml:space="preserve">Unidad tres: </w:t>
      </w:r>
      <w:r w:rsidR="006D7B12" w:rsidRPr="002C2FD0">
        <w:rPr>
          <w:rFonts w:ascii="Arial" w:eastAsiaTheme="minorHAnsi" w:hAnsi="Arial" w:cs="Arial"/>
          <w:sz w:val="22"/>
          <w:szCs w:val="22"/>
          <w:lang w:eastAsia="en-US"/>
        </w:rPr>
        <w:t>Tratamiento de la malaria o paludismo</w:t>
      </w:r>
    </w:p>
    <w:p w14:paraId="4A4F996D" w14:textId="2068BFCD" w:rsidR="006D7B12" w:rsidRPr="002C2FD0" w:rsidRDefault="002C2FD0" w:rsidP="006D7B12">
      <w:pPr>
        <w:jc w:val="both"/>
        <w:rPr>
          <w:rFonts w:ascii="Arial" w:hAnsi="Arial" w:cs="Arial"/>
          <w:sz w:val="22"/>
          <w:szCs w:val="22"/>
          <w:lang w:val="es-ES_tradnl"/>
        </w:rPr>
      </w:pPr>
      <w:r>
        <w:rPr>
          <w:rFonts w:ascii="Arial" w:hAnsi="Arial" w:cs="Arial"/>
          <w:sz w:val="22"/>
          <w:szCs w:val="22"/>
        </w:rPr>
        <w:t xml:space="preserve">Unidad 4: </w:t>
      </w:r>
      <w:r w:rsidR="006D7B12" w:rsidRPr="002C2FD0">
        <w:rPr>
          <w:rFonts w:ascii="Arial" w:eastAsiaTheme="minorHAnsi" w:hAnsi="Arial" w:cs="Arial"/>
          <w:sz w:val="22"/>
          <w:szCs w:val="22"/>
          <w:lang w:eastAsia="en-US"/>
        </w:rPr>
        <w:t>Vectores de la malari</w:t>
      </w:r>
      <w:r>
        <w:rPr>
          <w:rFonts w:ascii="Arial" w:eastAsiaTheme="minorHAnsi" w:hAnsi="Arial" w:cs="Arial"/>
          <w:sz w:val="22"/>
          <w:szCs w:val="22"/>
          <w:lang w:eastAsia="en-US"/>
        </w:rPr>
        <w:t>a</w:t>
      </w:r>
    </w:p>
    <w:p w14:paraId="3587E7CE" w14:textId="47509FE9" w:rsidR="006D7B12" w:rsidRPr="002C2FD0" w:rsidRDefault="002C2FD0" w:rsidP="006D7B12">
      <w:pPr>
        <w:jc w:val="both"/>
        <w:rPr>
          <w:rFonts w:ascii="Arial" w:eastAsiaTheme="minorHAnsi" w:hAnsi="Arial" w:cs="Arial"/>
          <w:sz w:val="22"/>
          <w:szCs w:val="22"/>
          <w:lang w:eastAsia="en-US"/>
        </w:rPr>
      </w:pPr>
      <w:r>
        <w:rPr>
          <w:rFonts w:ascii="Arial" w:hAnsi="Arial" w:cs="Arial"/>
          <w:sz w:val="22"/>
          <w:szCs w:val="22"/>
        </w:rPr>
        <w:t xml:space="preserve">Unidad </w:t>
      </w:r>
      <w:r w:rsidR="006D7B12" w:rsidRPr="002C2FD0">
        <w:rPr>
          <w:rFonts w:ascii="Arial" w:hAnsi="Arial" w:cs="Arial"/>
          <w:sz w:val="22"/>
          <w:szCs w:val="22"/>
        </w:rPr>
        <w:t xml:space="preserve">5 </w:t>
      </w:r>
      <w:r w:rsidR="006D7B12" w:rsidRPr="002C2FD0">
        <w:rPr>
          <w:rFonts w:ascii="Arial" w:eastAsiaTheme="minorHAnsi" w:hAnsi="Arial" w:cs="Arial"/>
          <w:sz w:val="22"/>
          <w:szCs w:val="22"/>
          <w:lang w:eastAsia="en-US"/>
        </w:rPr>
        <w:t xml:space="preserve">Conceptos básicos de Vigilancia epidemiológica </w:t>
      </w:r>
    </w:p>
    <w:p w14:paraId="1D7FE83E" w14:textId="4B7E7020" w:rsidR="006D7B12" w:rsidRPr="002C2FD0" w:rsidRDefault="002C2FD0" w:rsidP="006D7B12">
      <w:pPr>
        <w:jc w:val="both"/>
        <w:rPr>
          <w:rFonts w:ascii="Arial" w:hAnsi="Arial" w:cs="Arial"/>
          <w:sz w:val="22"/>
          <w:szCs w:val="22"/>
        </w:rPr>
      </w:pPr>
      <w:r>
        <w:rPr>
          <w:rFonts w:ascii="Arial" w:hAnsi="Arial" w:cs="Arial"/>
          <w:sz w:val="22"/>
          <w:szCs w:val="22"/>
        </w:rPr>
        <w:t xml:space="preserve">Unidad </w:t>
      </w:r>
      <w:r w:rsidR="006D7B12" w:rsidRPr="002C2FD0">
        <w:rPr>
          <w:rFonts w:ascii="Arial" w:hAnsi="Arial" w:cs="Arial"/>
          <w:sz w:val="22"/>
          <w:szCs w:val="22"/>
        </w:rPr>
        <w:t>6:</w:t>
      </w:r>
      <w:r w:rsidR="006D7B12" w:rsidRPr="002C2FD0">
        <w:rPr>
          <w:rFonts w:ascii="Arial" w:eastAsiaTheme="minorEastAsia" w:hAnsi="Arial" w:cs="Arial"/>
          <w:color w:val="FFFFFF" w:themeColor="background1"/>
          <w:kern w:val="24"/>
          <w:sz w:val="22"/>
          <w:szCs w:val="22"/>
        </w:rPr>
        <w:t xml:space="preserve"> </w:t>
      </w:r>
      <w:r w:rsidR="006D7B12" w:rsidRPr="002C2FD0">
        <w:rPr>
          <w:rFonts w:ascii="Arial" w:eastAsiaTheme="minorHAnsi" w:hAnsi="Arial" w:cs="Arial"/>
          <w:sz w:val="22"/>
          <w:szCs w:val="22"/>
          <w:lang w:eastAsia="en-US"/>
        </w:rPr>
        <w:t>Conceptos básicos del control vectorial </w:t>
      </w:r>
    </w:p>
    <w:p w14:paraId="770C0F33" w14:textId="514A11F6" w:rsidR="006D7B12" w:rsidRPr="002C2FD0" w:rsidRDefault="006D7B12" w:rsidP="006D7B12">
      <w:pPr>
        <w:jc w:val="both"/>
        <w:rPr>
          <w:rFonts w:ascii="Arial" w:hAnsi="Arial" w:cs="Arial"/>
          <w:sz w:val="22"/>
          <w:szCs w:val="22"/>
        </w:rPr>
      </w:pPr>
    </w:p>
    <w:p w14:paraId="219FF272" w14:textId="1024BE5B" w:rsidR="006D7B12" w:rsidRPr="002C2FD0" w:rsidRDefault="006D7B12" w:rsidP="006D7B12">
      <w:pPr>
        <w:jc w:val="both"/>
        <w:rPr>
          <w:rFonts w:ascii="Arial" w:hAnsi="Arial" w:cs="Arial"/>
          <w:sz w:val="22"/>
          <w:szCs w:val="22"/>
        </w:rPr>
      </w:pPr>
    </w:p>
    <w:p w14:paraId="6CA772B6" w14:textId="7E9DABD4" w:rsidR="006D7B12" w:rsidRPr="002C2FD0" w:rsidRDefault="006D7B12" w:rsidP="006D7B12">
      <w:pPr>
        <w:jc w:val="both"/>
        <w:rPr>
          <w:rFonts w:ascii="Arial" w:hAnsi="Arial" w:cs="Arial"/>
          <w:sz w:val="22"/>
          <w:szCs w:val="22"/>
        </w:rPr>
      </w:pPr>
      <w:r w:rsidRPr="002C2FD0">
        <w:rPr>
          <w:rFonts w:ascii="Arial" w:hAnsi="Arial" w:cs="Arial"/>
          <w:sz w:val="22"/>
          <w:szCs w:val="22"/>
        </w:rPr>
        <w:t xml:space="preserve">Unidad tres </w:t>
      </w:r>
    </w:p>
    <w:p w14:paraId="139F2645" w14:textId="3444DFCA" w:rsidR="006D7B12" w:rsidRPr="002C2FD0" w:rsidRDefault="006D7B12" w:rsidP="006D7B12">
      <w:pPr>
        <w:jc w:val="both"/>
        <w:rPr>
          <w:rFonts w:ascii="Arial" w:hAnsi="Arial" w:cs="Arial"/>
          <w:sz w:val="22"/>
          <w:szCs w:val="22"/>
        </w:rPr>
      </w:pPr>
      <w:r w:rsidRPr="002C2FD0">
        <w:rPr>
          <w:rFonts w:ascii="Arial" w:hAnsi="Arial" w:cs="Arial"/>
          <w:sz w:val="22"/>
          <w:szCs w:val="22"/>
        </w:rPr>
        <w:t xml:space="preserve">Diapo 5 </w:t>
      </w:r>
    </w:p>
    <w:p w14:paraId="66C6F895" w14:textId="1029B2CB" w:rsidR="006D7B12" w:rsidRPr="002C2FD0" w:rsidRDefault="006D7B12" w:rsidP="006D7B12">
      <w:pPr>
        <w:jc w:val="both"/>
        <w:rPr>
          <w:rFonts w:ascii="Arial" w:eastAsiaTheme="minorHAnsi" w:hAnsi="Arial" w:cs="Arial"/>
          <w:sz w:val="22"/>
          <w:szCs w:val="22"/>
          <w:lang w:eastAsia="en-US"/>
        </w:rPr>
      </w:pPr>
      <w:r w:rsidRPr="002C2FD0">
        <w:rPr>
          <w:rFonts w:ascii="Arial" w:eastAsiaTheme="majorEastAsia" w:hAnsi="Arial" w:cs="Arial"/>
          <w:b/>
          <w:bCs/>
          <w:sz w:val="22"/>
          <w:szCs w:val="22"/>
          <w:lang w:val="es-ES"/>
        </w:rPr>
        <w:t>Lo que debes saber acerca del tratamiento de la malaria o paludismo</w:t>
      </w:r>
    </w:p>
    <w:p w14:paraId="23D6C769" w14:textId="4EFD5DAD" w:rsidR="007869D2" w:rsidRPr="002C2FD0" w:rsidRDefault="007869D2" w:rsidP="006D7B12">
      <w:pPr>
        <w:jc w:val="both"/>
        <w:rPr>
          <w:rFonts w:ascii="Arial" w:hAnsi="Arial" w:cs="Arial"/>
          <w:sz w:val="22"/>
          <w:szCs w:val="22"/>
        </w:rPr>
      </w:pPr>
    </w:p>
    <w:p w14:paraId="6BE83D04" w14:textId="356C15E2" w:rsidR="006D7B12" w:rsidRDefault="006D7B12" w:rsidP="006D7B12">
      <w:pPr>
        <w:jc w:val="both"/>
        <w:rPr>
          <w:rFonts w:ascii="Arial" w:eastAsiaTheme="minorEastAsia" w:hAnsi="Arial" w:cs="Arial"/>
          <w:sz w:val="22"/>
          <w:szCs w:val="22"/>
        </w:rPr>
      </w:pPr>
      <w:r w:rsidRPr="006D7B12">
        <w:rPr>
          <w:rFonts w:ascii="Arial" w:eastAsiaTheme="minorEastAsia" w:hAnsi="Arial" w:cs="Arial"/>
          <w:sz w:val="22"/>
          <w:szCs w:val="22"/>
        </w:rPr>
        <w:t>Cada persona que diagnostique malaria o paludismo debe estar familiz</w:t>
      </w:r>
      <w:r w:rsidR="002C2FD0">
        <w:rPr>
          <w:rFonts w:ascii="Arial" w:eastAsiaTheme="minorEastAsia" w:hAnsi="Arial" w:cs="Arial"/>
          <w:sz w:val="22"/>
          <w:szCs w:val="22"/>
        </w:rPr>
        <w:t>a</w:t>
      </w:r>
      <w:r w:rsidRPr="006D7B12">
        <w:rPr>
          <w:rFonts w:ascii="Arial" w:eastAsiaTheme="minorEastAsia" w:hAnsi="Arial" w:cs="Arial"/>
          <w:sz w:val="22"/>
          <w:szCs w:val="22"/>
        </w:rPr>
        <w:t xml:space="preserve">rizada con estas cuatro claves sobre el tratamiento de la enfermedad: </w:t>
      </w:r>
    </w:p>
    <w:p w14:paraId="0E905BB7" w14:textId="77777777" w:rsidR="002C2FD0" w:rsidRPr="006D7B12" w:rsidRDefault="002C2FD0" w:rsidP="006D7B12">
      <w:pPr>
        <w:jc w:val="both"/>
        <w:rPr>
          <w:rFonts w:ascii="Arial" w:hAnsi="Arial" w:cs="Arial"/>
          <w:sz w:val="22"/>
          <w:szCs w:val="22"/>
        </w:rPr>
      </w:pPr>
    </w:p>
    <w:p w14:paraId="4779B5FE" w14:textId="531B4270" w:rsidR="006D7B12" w:rsidRPr="002C2FD0" w:rsidRDefault="006D7B12" w:rsidP="002C2FD0">
      <w:pPr>
        <w:pStyle w:val="Prrafodelista"/>
        <w:numPr>
          <w:ilvl w:val="0"/>
          <w:numId w:val="5"/>
        </w:numPr>
        <w:jc w:val="both"/>
        <w:rPr>
          <w:rFonts w:ascii="Arial" w:hAnsi="Arial" w:cs="Arial"/>
          <w:sz w:val="22"/>
          <w:szCs w:val="22"/>
        </w:rPr>
      </w:pPr>
      <w:r w:rsidRPr="002C2FD0">
        <w:rPr>
          <w:rFonts w:ascii="Arial" w:eastAsiaTheme="minorEastAsia" w:hAnsi="Arial" w:cs="Arial"/>
          <w:sz w:val="22"/>
          <w:szCs w:val="22"/>
        </w:rPr>
        <w:t xml:space="preserve">Conocer la edad, el peso del paciente y la especie parasitaria identificada es fundamental para tratar adecuadamente al paciente. </w:t>
      </w:r>
    </w:p>
    <w:p w14:paraId="57D09D0D" w14:textId="77777777" w:rsidR="002C2FD0" w:rsidRPr="002C2FD0" w:rsidRDefault="002C2FD0" w:rsidP="002C2FD0">
      <w:pPr>
        <w:pStyle w:val="Prrafodelista"/>
        <w:jc w:val="both"/>
        <w:rPr>
          <w:rFonts w:ascii="Arial" w:hAnsi="Arial" w:cs="Arial"/>
          <w:sz w:val="22"/>
          <w:szCs w:val="22"/>
        </w:rPr>
      </w:pPr>
    </w:p>
    <w:p w14:paraId="2347AEB6" w14:textId="7925D7CE" w:rsidR="006D7B12" w:rsidRPr="002C2FD0" w:rsidRDefault="006D7B12" w:rsidP="002C2FD0">
      <w:pPr>
        <w:pStyle w:val="Prrafodelista"/>
        <w:numPr>
          <w:ilvl w:val="0"/>
          <w:numId w:val="5"/>
        </w:numPr>
        <w:jc w:val="both"/>
        <w:rPr>
          <w:rFonts w:ascii="Arial" w:hAnsi="Arial" w:cs="Arial"/>
          <w:sz w:val="22"/>
          <w:szCs w:val="22"/>
        </w:rPr>
      </w:pPr>
      <w:r w:rsidRPr="002C2FD0">
        <w:rPr>
          <w:rFonts w:ascii="Arial" w:eastAsiaTheme="minorEastAsia" w:hAnsi="Arial" w:cs="Arial"/>
          <w:sz w:val="22"/>
          <w:szCs w:val="22"/>
        </w:rPr>
        <w:t>Reconocer cuáles son las principales reacciones que pueden causar los medicamentos antimaláricos, con el fin de mencionárselos y explicárselos a los enfermos y a sus familiares, para que estén vigilanes ante cualquier eventualidad, estos son conocidos como signos de alma.( definir signos alarma) </w:t>
      </w:r>
    </w:p>
    <w:p w14:paraId="72158308" w14:textId="77777777" w:rsidR="002C2FD0" w:rsidRDefault="002C2FD0" w:rsidP="002C2FD0">
      <w:pPr>
        <w:pStyle w:val="Prrafodelista"/>
        <w:jc w:val="both"/>
        <w:rPr>
          <w:rFonts w:ascii="Arial" w:hAnsi="Arial" w:cs="Arial"/>
          <w:sz w:val="22"/>
          <w:szCs w:val="22"/>
        </w:rPr>
      </w:pPr>
    </w:p>
    <w:p w14:paraId="10064301" w14:textId="265A5256" w:rsidR="006D7B12" w:rsidRPr="002C2FD0" w:rsidRDefault="006D7B12" w:rsidP="002C2FD0">
      <w:pPr>
        <w:pStyle w:val="Prrafodelista"/>
        <w:numPr>
          <w:ilvl w:val="0"/>
          <w:numId w:val="5"/>
        </w:numPr>
        <w:jc w:val="both"/>
        <w:rPr>
          <w:rFonts w:ascii="Arial" w:hAnsi="Arial" w:cs="Arial"/>
          <w:sz w:val="22"/>
          <w:szCs w:val="22"/>
        </w:rPr>
      </w:pPr>
      <w:r w:rsidRPr="002C2FD0">
        <w:rPr>
          <w:rFonts w:ascii="Arial" w:eastAsiaTheme="minorEastAsia" w:hAnsi="Arial" w:cs="Arial"/>
          <w:sz w:val="22"/>
          <w:szCs w:val="22"/>
        </w:rPr>
        <w:t>Explicar al paciente y a su familia que la persona enferma solamente se cura si toma el tratamiento completo.  Si no completa el tratamiento, podrían ocurrir complicaciones y dificultades para lograr la cura definitiva.</w:t>
      </w:r>
    </w:p>
    <w:p w14:paraId="28FACB28" w14:textId="77777777" w:rsidR="002C2FD0" w:rsidRPr="002C2FD0" w:rsidRDefault="002C2FD0" w:rsidP="002C2FD0">
      <w:pPr>
        <w:ind w:left="360"/>
        <w:jc w:val="both"/>
        <w:rPr>
          <w:rFonts w:ascii="Arial" w:hAnsi="Arial" w:cs="Arial"/>
          <w:sz w:val="22"/>
          <w:szCs w:val="22"/>
        </w:rPr>
      </w:pPr>
    </w:p>
    <w:p w14:paraId="5B452A65" w14:textId="7B9997BC" w:rsidR="006D7B12" w:rsidRPr="002C2FD0" w:rsidRDefault="006D7B12" w:rsidP="002C2FD0">
      <w:pPr>
        <w:pStyle w:val="Prrafodelista"/>
        <w:numPr>
          <w:ilvl w:val="0"/>
          <w:numId w:val="5"/>
        </w:numPr>
        <w:jc w:val="both"/>
        <w:rPr>
          <w:rFonts w:ascii="Arial" w:hAnsi="Arial" w:cs="Arial"/>
          <w:sz w:val="22"/>
          <w:szCs w:val="22"/>
          <w:highlight w:val="green"/>
        </w:rPr>
      </w:pPr>
      <w:r w:rsidRPr="002C2FD0">
        <w:rPr>
          <w:rFonts w:ascii="Arial" w:eastAsiaTheme="minorEastAsia" w:hAnsi="Arial" w:cs="Arial"/>
          <w:sz w:val="22"/>
          <w:szCs w:val="22"/>
          <w:highlight w:val="green"/>
        </w:rPr>
        <w:t>Si se toma el tratamiento completo y la persona no mejora, debe acudir al centro de salud o al hospital más cercano antes de que ocurran complicaciones.</w:t>
      </w:r>
    </w:p>
    <w:p w14:paraId="73D0D9B6" w14:textId="77777777" w:rsidR="002C2FD0" w:rsidRDefault="002C2FD0" w:rsidP="002C2FD0">
      <w:pPr>
        <w:pStyle w:val="Prrafodelista"/>
        <w:jc w:val="both"/>
        <w:rPr>
          <w:rFonts w:ascii="Arial" w:hAnsi="Arial" w:cs="Arial"/>
          <w:sz w:val="22"/>
          <w:szCs w:val="22"/>
        </w:rPr>
      </w:pPr>
    </w:p>
    <w:p w14:paraId="76097017" w14:textId="77777777" w:rsidR="002C2FD0" w:rsidRDefault="002C2FD0" w:rsidP="002C2FD0">
      <w:pPr>
        <w:pStyle w:val="Prrafodelista"/>
        <w:jc w:val="both"/>
        <w:rPr>
          <w:rFonts w:ascii="Arial" w:hAnsi="Arial" w:cs="Arial"/>
          <w:sz w:val="22"/>
          <w:szCs w:val="22"/>
        </w:rPr>
      </w:pPr>
    </w:p>
    <w:p w14:paraId="0ABD39DE" w14:textId="30A68A02" w:rsidR="002C2FD0" w:rsidRPr="002C2FD0" w:rsidRDefault="002C2FD0" w:rsidP="002C2FD0">
      <w:pPr>
        <w:pStyle w:val="Prrafodelista"/>
        <w:jc w:val="both"/>
        <w:rPr>
          <w:rFonts w:ascii="Arial" w:hAnsi="Arial" w:cs="Arial"/>
          <w:sz w:val="22"/>
          <w:szCs w:val="22"/>
        </w:rPr>
      </w:pPr>
      <w:r w:rsidRPr="002C2FD0">
        <w:rPr>
          <w:rFonts w:ascii="Arial" w:hAnsi="Arial" w:cs="Arial"/>
          <w:sz w:val="22"/>
          <w:szCs w:val="22"/>
        </w:rPr>
        <w:t xml:space="preserve">Diapo </w:t>
      </w:r>
      <w:r>
        <w:rPr>
          <w:rFonts w:ascii="Arial" w:hAnsi="Arial" w:cs="Arial"/>
          <w:sz w:val="22"/>
          <w:szCs w:val="22"/>
        </w:rPr>
        <w:t>6</w:t>
      </w:r>
    </w:p>
    <w:p w14:paraId="618D24C5" w14:textId="035571A1" w:rsidR="006D7B12" w:rsidRDefault="002C2FD0" w:rsidP="002C2FD0">
      <w:pPr>
        <w:tabs>
          <w:tab w:val="left" w:pos="7754"/>
        </w:tabs>
        <w:jc w:val="both"/>
        <w:rPr>
          <w:rFonts w:ascii="Arial" w:hAnsi="Arial" w:cs="Arial"/>
          <w:sz w:val="22"/>
          <w:szCs w:val="22"/>
        </w:rPr>
      </w:pPr>
      <w:r>
        <w:rPr>
          <w:rFonts w:ascii="Arial" w:hAnsi="Arial" w:cs="Arial"/>
          <w:sz w:val="22"/>
          <w:szCs w:val="22"/>
        </w:rPr>
        <w:tab/>
      </w:r>
    </w:p>
    <w:p w14:paraId="7FF4EF7F" w14:textId="29AC83A8" w:rsidR="002C2FD0" w:rsidRDefault="002C2FD0" w:rsidP="002C2FD0">
      <w:pPr>
        <w:tabs>
          <w:tab w:val="left" w:pos="7754"/>
        </w:tabs>
        <w:jc w:val="both"/>
        <w:rPr>
          <w:rFonts w:ascii="Arial" w:hAnsi="Arial" w:cs="Arial"/>
          <w:sz w:val="22"/>
          <w:szCs w:val="22"/>
        </w:rPr>
      </w:pPr>
      <w:r>
        <w:rPr>
          <w:rFonts w:ascii="Arial" w:hAnsi="Arial" w:cs="Arial"/>
          <w:sz w:val="22"/>
          <w:szCs w:val="22"/>
        </w:rPr>
        <w:t>Se debe tomar el tratamiento completo o el paludismo no se cura y se vuelve peor</w:t>
      </w:r>
    </w:p>
    <w:p w14:paraId="53D4DFAC" w14:textId="77777777" w:rsidR="002C2FD0" w:rsidRPr="002C2FD0" w:rsidRDefault="002C2FD0" w:rsidP="002C2FD0">
      <w:pPr>
        <w:tabs>
          <w:tab w:val="left" w:pos="7754"/>
        </w:tabs>
        <w:jc w:val="both"/>
        <w:rPr>
          <w:rFonts w:ascii="Arial" w:hAnsi="Arial" w:cs="Arial"/>
          <w:sz w:val="22"/>
          <w:szCs w:val="22"/>
        </w:rPr>
      </w:pPr>
    </w:p>
    <w:p w14:paraId="57A341BA" w14:textId="77777777" w:rsidR="006D7B12" w:rsidRPr="006D7B12" w:rsidRDefault="006D7B12" w:rsidP="006D7B12">
      <w:pPr>
        <w:jc w:val="both"/>
        <w:rPr>
          <w:rFonts w:ascii="Arial" w:hAnsi="Arial" w:cs="Arial"/>
          <w:sz w:val="22"/>
          <w:szCs w:val="22"/>
        </w:rPr>
      </w:pPr>
      <w:r w:rsidRPr="006D7B12">
        <w:rPr>
          <w:rFonts w:ascii="Arial" w:eastAsiaTheme="minorEastAsia" w:hAnsi="Arial" w:cs="Arial"/>
          <w:sz w:val="22"/>
          <w:szCs w:val="22"/>
          <w:highlight w:val="green"/>
          <w:lang w:val="es-ES_tradnl"/>
        </w:rPr>
        <w:t>Si  una persona es diagnosticada con malaria o paludismo, todos los integrantes de la familia deben realizarse el examen; quienes resulten enfermos deben seguir las siguientes recomendaciones:</w:t>
      </w:r>
      <w:r w:rsidRPr="006D7B12">
        <w:rPr>
          <w:rFonts w:ascii="Arial" w:eastAsiaTheme="minorEastAsia" w:hAnsi="Arial" w:cs="Arial"/>
          <w:sz w:val="22"/>
          <w:szCs w:val="22"/>
          <w:lang w:val="es-ES_tradnl"/>
        </w:rPr>
        <w:t xml:space="preserve"> </w:t>
      </w:r>
    </w:p>
    <w:p w14:paraId="2D1D68B1" w14:textId="77777777" w:rsidR="006D7B12" w:rsidRPr="002C2FD0" w:rsidRDefault="006D7B12" w:rsidP="002C2FD0">
      <w:pPr>
        <w:pStyle w:val="Prrafodelista"/>
        <w:numPr>
          <w:ilvl w:val="0"/>
          <w:numId w:val="7"/>
        </w:numPr>
        <w:jc w:val="both"/>
        <w:rPr>
          <w:rFonts w:ascii="Arial" w:hAnsi="Arial" w:cs="Arial"/>
          <w:sz w:val="22"/>
          <w:szCs w:val="22"/>
        </w:rPr>
      </w:pPr>
      <w:r w:rsidRPr="002C2FD0">
        <w:rPr>
          <w:rFonts w:ascii="Arial" w:eastAsiaTheme="minorEastAsia" w:hAnsi="Arial" w:cs="Arial"/>
          <w:sz w:val="22"/>
          <w:szCs w:val="22"/>
          <w:lang w:val="es-ES_tradnl"/>
        </w:rPr>
        <w:t xml:space="preserve">Primero, deben evitar la automedicación (es decir, tomar medicamentos que no hayan sido formulados por el personal de salud). </w:t>
      </w:r>
    </w:p>
    <w:p w14:paraId="5C462C42" w14:textId="77777777" w:rsidR="006D7B12" w:rsidRPr="002C2FD0" w:rsidRDefault="006D7B12" w:rsidP="002C2FD0">
      <w:pPr>
        <w:pStyle w:val="Prrafodelista"/>
        <w:numPr>
          <w:ilvl w:val="0"/>
          <w:numId w:val="7"/>
        </w:numPr>
        <w:jc w:val="both"/>
        <w:rPr>
          <w:rFonts w:ascii="Arial" w:hAnsi="Arial" w:cs="Arial"/>
          <w:sz w:val="22"/>
          <w:szCs w:val="22"/>
        </w:rPr>
      </w:pPr>
      <w:r w:rsidRPr="002C2FD0">
        <w:rPr>
          <w:rFonts w:ascii="Arial" w:eastAsiaTheme="minorEastAsia" w:hAnsi="Arial" w:cs="Arial"/>
          <w:sz w:val="22"/>
          <w:szCs w:val="22"/>
          <w:lang w:val="es-ES_tradnl"/>
        </w:rPr>
        <w:t xml:space="preserve">Segundo, deben ingerir alimentos antes de tomar el tratamiento. </w:t>
      </w:r>
    </w:p>
    <w:p w14:paraId="0B1CD7A4" w14:textId="77777777" w:rsidR="006D7B12" w:rsidRPr="002C2FD0" w:rsidRDefault="006D7B12" w:rsidP="002C2FD0">
      <w:pPr>
        <w:pStyle w:val="Prrafodelista"/>
        <w:numPr>
          <w:ilvl w:val="0"/>
          <w:numId w:val="7"/>
        </w:numPr>
        <w:jc w:val="both"/>
        <w:rPr>
          <w:rFonts w:ascii="Arial" w:hAnsi="Arial" w:cs="Arial"/>
          <w:sz w:val="22"/>
          <w:szCs w:val="22"/>
        </w:rPr>
      </w:pPr>
      <w:r w:rsidRPr="002C2FD0">
        <w:rPr>
          <w:rFonts w:ascii="Arial" w:eastAsiaTheme="minorEastAsia" w:hAnsi="Arial" w:cs="Arial"/>
          <w:sz w:val="22"/>
          <w:szCs w:val="22"/>
          <w:lang w:val="es-ES_tradnl"/>
        </w:rPr>
        <w:t xml:space="preserve">Tercero, si vomitan una pastilla, deben tomar otra y pedir que el trabajador de salud se la reponga. </w:t>
      </w:r>
    </w:p>
    <w:p w14:paraId="6C896520" w14:textId="77777777" w:rsidR="006D7B12" w:rsidRPr="002C2FD0" w:rsidRDefault="006D7B12" w:rsidP="002C2FD0">
      <w:pPr>
        <w:pStyle w:val="Prrafodelista"/>
        <w:numPr>
          <w:ilvl w:val="0"/>
          <w:numId w:val="7"/>
        </w:numPr>
        <w:jc w:val="both"/>
        <w:rPr>
          <w:rFonts w:ascii="Arial" w:hAnsi="Arial" w:cs="Arial"/>
          <w:sz w:val="22"/>
          <w:szCs w:val="22"/>
        </w:rPr>
      </w:pPr>
      <w:r w:rsidRPr="002C2FD0">
        <w:rPr>
          <w:rFonts w:ascii="Arial" w:eastAsiaTheme="minorEastAsia" w:hAnsi="Arial" w:cs="Arial"/>
          <w:sz w:val="22"/>
          <w:szCs w:val="22"/>
          <w:lang w:val="es-ES_tradnl"/>
        </w:rPr>
        <w:t xml:space="preserve">Cuarto, al terminar el tratamiento es necesario repetir el examen de Gota Gruesa, para comprobar la curación. </w:t>
      </w:r>
    </w:p>
    <w:p w14:paraId="6DF95F74" w14:textId="77777777" w:rsidR="006D7B12" w:rsidRPr="002C2FD0" w:rsidRDefault="006D7B12" w:rsidP="002C2FD0">
      <w:pPr>
        <w:pStyle w:val="Prrafodelista"/>
        <w:numPr>
          <w:ilvl w:val="0"/>
          <w:numId w:val="7"/>
        </w:numPr>
        <w:jc w:val="both"/>
        <w:rPr>
          <w:rFonts w:ascii="Arial" w:hAnsi="Arial" w:cs="Arial"/>
          <w:sz w:val="22"/>
          <w:szCs w:val="22"/>
        </w:rPr>
      </w:pPr>
      <w:r w:rsidRPr="002C2FD0">
        <w:rPr>
          <w:rFonts w:ascii="Arial" w:eastAsiaTheme="minorEastAsia" w:hAnsi="Arial" w:cs="Arial"/>
          <w:sz w:val="22"/>
          <w:szCs w:val="22"/>
          <w:lang w:val="es-ES_tradnl"/>
        </w:rPr>
        <w:lastRenderedPageBreak/>
        <w:t xml:space="preserve">Quinto, el paciente y la familia deben usar toldillos todos los días. </w:t>
      </w:r>
    </w:p>
    <w:p w14:paraId="6D1C9623" w14:textId="77777777" w:rsidR="006D7B12" w:rsidRPr="006D7B12" w:rsidRDefault="006D7B12" w:rsidP="006D7B12">
      <w:pPr>
        <w:jc w:val="both"/>
        <w:rPr>
          <w:rFonts w:ascii="Arial" w:hAnsi="Arial" w:cs="Arial"/>
          <w:sz w:val="22"/>
          <w:szCs w:val="22"/>
        </w:rPr>
      </w:pPr>
    </w:p>
    <w:p w14:paraId="36ACC538" w14:textId="77777777" w:rsidR="006D7B12" w:rsidRPr="002C2FD0" w:rsidRDefault="006D7B12">
      <w:pPr>
        <w:rPr>
          <w:rFonts w:ascii="Arial" w:hAnsi="Arial" w:cs="Arial"/>
          <w:sz w:val="22"/>
          <w:szCs w:val="22"/>
        </w:rPr>
      </w:pPr>
    </w:p>
    <w:p w14:paraId="286A1FE0" w14:textId="10A24CD7" w:rsidR="006D7B12" w:rsidRPr="002C2FD0" w:rsidRDefault="006D7B12" w:rsidP="006D7B12">
      <w:pPr>
        <w:jc w:val="both"/>
        <w:rPr>
          <w:rFonts w:ascii="Arial" w:hAnsi="Arial" w:cs="Arial"/>
          <w:sz w:val="22"/>
          <w:szCs w:val="22"/>
        </w:rPr>
      </w:pPr>
      <w:proofErr w:type="spellStart"/>
      <w:r w:rsidRPr="002C2FD0">
        <w:rPr>
          <w:rFonts w:ascii="Arial" w:hAnsi="Arial" w:cs="Arial"/>
          <w:sz w:val="22"/>
          <w:szCs w:val="22"/>
        </w:rPr>
        <w:t>Diapo</w:t>
      </w:r>
      <w:proofErr w:type="spellEnd"/>
      <w:r w:rsidRPr="002C2FD0">
        <w:rPr>
          <w:rFonts w:ascii="Arial" w:hAnsi="Arial" w:cs="Arial"/>
          <w:sz w:val="22"/>
          <w:szCs w:val="22"/>
        </w:rPr>
        <w:t xml:space="preserve"> </w:t>
      </w:r>
      <w:r w:rsidRPr="002C2FD0">
        <w:rPr>
          <w:rFonts w:ascii="Arial" w:hAnsi="Arial" w:cs="Arial"/>
          <w:sz w:val="22"/>
          <w:szCs w:val="22"/>
        </w:rPr>
        <w:t>7</w:t>
      </w:r>
    </w:p>
    <w:p w14:paraId="250FE2D3" w14:textId="5A439CD2" w:rsidR="006D7B12" w:rsidRDefault="006D7B12" w:rsidP="006D7B12">
      <w:pPr>
        <w:rPr>
          <w:rFonts w:ascii="Arial" w:eastAsiaTheme="minorEastAsia" w:hAnsi="Arial" w:cs="Arial"/>
          <w:i/>
          <w:iCs/>
          <w:sz w:val="22"/>
          <w:szCs w:val="22"/>
          <w:lang w:val="es-ES"/>
        </w:rPr>
      </w:pPr>
      <w:r w:rsidRPr="006D7B12">
        <w:rPr>
          <w:rFonts w:ascii="Arial" w:eastAsiaTheme="minorEastAsia" w:hAnsi="Arial" w:cs="Arial"/>
          <w:sz w:val="22"/>
          <w:szCs w:val="22"/>
          <w:lang w:val="es-ES"/>
        </w:rPr>
        <w:t>TRATAMIENTO DE ACUERDO A LA GUÍA NACIONAL</w:t>
      </w:r>
      <w:r w:rsidRPr="006D7B12">
        <w:rPr>
          <w:rFonts w:ascii="Arial" w:eastAsiaTheme="minorEastAsia" w:hAnsi="Arial" w:cs="Arial"/>
          <w:sz w:val="22"/>
          <w:szCs w:val="22"/>
          <w:lang w:val="es-ES"/>
        </w:rPr>
        <w:br/>
      </w:r>
      <w:proofErr w:type="spellStart"/>
      <w:r w:rsidRPr="006D7B12">
        <w:rPr>
          <w:rFonts w:ascii="Arial" w:eastAsiaTheme="minorEastAsia" w:hAnsi="Arial" w:cs="Arial"/>
          <w:i/>
          <w:iCs/>
          <w:sz w:val="22"/>
          <w:szCs w:val="22"/>
          <w:lang w:val="es-ES"/>
        </w:rPr>
        <w:t>P.falciparum</w:t>
      </w:r>
      <w:proofErr w:type="spellEnd"/>
    </w:p>
    <w:p w14:paraId="6EE4077E" w14:textId="77777777" w:rsidR="002C2FD0" w:rsidRPr="006D7B12" w:rsidRDefault="002C2FD0" w:rsidP="006D7B12">
      <w:pPr>
        <w:rPr>
          <w:rFonts w:ascii="Arial" w:hAnsi="Arial" w:cs="Arial"/>
          <w:sz w:val="22"/>
          <w:szCs w:val="22"/>
        </w:rPr>
      </w:pPr>
    </w:p>
    <w:p w14:paraId="567754A9" w14:textId="77777777" w:rsidR="006D7B12" w:rsidRPr="006D7B12" w:rsidRDefault="006D7B12" w:rsidP="006D7B12">
      <w:pPr>
        <w:jc w:val="both"/>
        <w:rPr>
          <w:rFonts w:ascii="Arial" w:eastAsiaTheme="minorHAnsi" w:hAnsi="Arial" w:cs="Arial"/>
          <w:sz w:val="22"/>
          <w:szCs w:val="22"/>
          <w:lang w:eastAsia="en-US"/>
        </w:rPr>
      </w:pPr>
      <w:r w:rsidRPr="006D7B12">
        <w:rPr>
          <w:rFonts w:ascii="Arial" w:eastAsiaTheme="minorHAnsi" w:hAnsi="Arial" w:cs="Arial"/>
          <w:sz w:val="22"/>
          <w:szCs w:val="22"/>
          <w:lang w:eastAsia="en-US"/>
        </w:rPr>
        <w:t xml:space="preserve">El </w:t>
      </w:r>
      <w:r w:rsidRPr="006D7B12">
        <w:rPr>
          <w:rFonts w:ascii="Arial" w:eastAsiaTheme="minorHAnsi" w:hAnsi="Arial" w:cs="Arial"/>
          <w:sz w:val="22"/>
          <w:szCs w:val="22"/>
          <w:lang w:val="es-MX" w:eastAsia="en-US"/>
        </w:rPr>
        <w:t xml:space="preserve">tratamiento de niños y adultos con malaria por Plasmodium falciparum sin complicaciones, excepto mujeres embarazadas en su primer trimestre, debe realizarse con la denominada </w:t>
      </w:r>
    </w:p>
    <w:p w14:paraId="3AF7B37B" w14:textId="77777777" w:rsidR="006D7B12" w:rsidRPr="006D7B12" w:rsidRDefault="006D7B12" w:rsidP="006D7B12">
      <w:pPr>
        <w:jc w:val="both"/>
        <w:rPr>
          <w:rFonts w:ascii="Arial" w:eastAsiaTheme="minorHAnsi" w:hAnsi="Arial" w:cs="Arial"/>
          <w:sz w:val="22"/>
          <w:szCs w:val="22"/>
          <w:lang w:eastAsia="en-US"/>
        </w:rPr>
      </w:pPr>
      <w:r w:rsidRPr="006D7B12">
        <w:rPr>
          <w:rFonts w:ascii="Arial" w:eastAsiaTheme="minorHAnsi" w:hAnsi="Arial" w:cs="Arial"/>
          <w:sz w:val="22"/>
          <w:szCs w:val="22"/>
          <w:lang w:val="es-MX" w:eastAsia="en-US"/>
        </w:rPr>
        <w:t>Terapia Combinada (Artemeter + Lumefantrina), así:</w:t>
      </w:r>
    </w:p>
    <w:p w14:paraId="4BAD5897" w14:textId="77777777" w:rsidR="006D7B12" w:rsidRPr="006D7B12" w:rsidRDefault="006D7B12" w:rsidP="006D7B12">
      <w:pPr>
        <w:jc w:val="both"/>
        <w:rPr>
          <w:rFonts w:ascii="Arial" w:eastAsiaTheme="minorHAnsi" w:hAnsi="Arial" w:cs="Arial"/>
          <w:sz w:val="22"/>
          <w:szCs w:val="22"/>
          <w:lang w:eastAsia="en-US"/>
        </w:rPr>
      </w:pPr>
      <w:r w:rsidRPr="006D7B12">
        <w:rPr>
          <w:rFonts w:ascii="Arial" w:eastAsiaTheme="minorHAnsi" w:hAnsi="Arial" w:cs="Arial"/>
          <w:sz w:val="22"/>
          <w:szCs w:val="22"/>
          <w:lang w:val="es-MX" w:eastAsia="en-US"/>
        </w:rPr>
        <w:t>[Artemeter + lumefantrina: 1,7 mg por Kg de Artemeter</w:t>
      </w:r>
    </w:p>
    <w:p w14:paraId="542C69B4" w14:textId="17C730CB" w:rsidR="006D7B12" w:rsidRPr="002C2FD0" w:rsidRDefault="006D7B12" w:rsidP="006D7B12">
      <w:pPr>
        <w:jc w:val="both"/>
        <w:rPr>
          <w:rFonts w:ascii="Arial" w:eastAsiaTheme="minorHAnsi" w:hAnsi="Arial" w:cs="Arial"/>
          <w:sz w:val="22"/>
          <w:szCs w:val="22"/>
          <w:lang w:val="es-MX" w:eastAsia="en-US"/>
        </w:rPr>
      </w:pPr>
      <w:r w:rsidRPr="006D7B12">
        <w:rPr>
          <w:rFonts w:ascii="Arial" w:eastAsiaTheme="minorHAnsi" w:hAnsi="Arial" w:cs="Arial"/>
          <w:sz w:val="22"/>
          <w:szCs w:val="22"/>
          <w:lang w:val="es-MX" w:eastAsia="en-US"/>
        </w:rPr>
        <w:t>                                          12 mg/Kg de Lumefantrina, por dosis.</w:t>
      </w:r>
    </w:p>
    <w:p w14:paraId="4FA7A9D2" w14:textId="77777777" w:rsidR="006D7B12" w:rsidRPr="006D7B12" w:rsidRDefault="006D7B12" w:rsidP="006D7B12">
      <w:pPr>
        <w:jc w:val="both"/>
        <w:rPr>
          <w:rFonts w:ascii="Arial" w:eastAsiaTheme="minorHAnsi" w:hAnsi="Arial" w:cs="Arial"/>
          <w:sz w:val="22"/>
          <w:szCs w:val="22"/>
          <w:lang w:eastAsia="en-US"/>
        </w:rPr>
      </w:pPr>
    </w:p>
    <w:p w14:paraId="46DFF7DB" w14:textId="6E2AC177" w:rsidR="006D7B12" w:rsidRPr="002C2FD0" w:rsidRDefault="006D7B12" w:rsidP="006D7B12">
      <w:pPr>
        <w:jc w:val="both"/>
        <w:rPr>
          <w:rFonts w:ascii="Arial" w:eastAsiaTheme="minorHAnsi" w:hAnsi="Arial" w:cs="Arial"/>
          <w:sz w:val="22"/>
          <w:szCs w:val="22"/>
          <w:lang w:val="es-MX" w:eastAsia="en-US"/>
        </w:rPr>
      </w:pPr>
      <w:r w:rsidRPr="006D7B12">
        <w:rPr>
          <w:rFonts w:ascii="Arial" w:eastAsiaTheme="minorHAnsi" w:hAnsi="Arial" w:cs="Arial"/>
          <w:sz w:val="22"/>
          <w:szCs w:val="22"/>
          <w:lang w:val="es-MX" w:eastAsia="en-US"/>
        </w:rPr>
        <w:t>La presentación para Colombia son tabletas de 20 mg+120mg]</w:t>
      </w:r>
    </w:p>
    <w:p w14:paraId="794CECCF" w14:textId="77777777" w:rsidR="006D7B12" w:rsidRPr="006D7B12" w:rsidRDefault="006D7B12" w:rsidP="006D7B12">
      <w:pPr>
        <w:jc w:val="both"/>
        <w:rPr>
          <w:rFonts w:ascii="Arial" w:eastAsiaTheme="minorHAnsi" w:hAnsi="Arial" w:cs="Arial"/>
          <w:sz w:val="22"/>
          <w:szCs w:val="22"/>
          <w:lang w:eastAsia="en-US"/>
        </w:rPr>
      </w:pPr>
    </w:p>
    <w:p w14:paraId="193461C1" w14:textId="52DD0D08" w:rsidR="006D7B12" w:rsidRPr="002C2FD0" w:rsidRDefault="006D7B12" w:rsidP="006D7B12">
      <w:pPr>
        <w:jc w:val="both"/>
        <w:rPr>
          <w:rFonts w:ascii="Arial" w:eastAsiaTheme="minorHAnsi" w:hAnsi="Arial" w:cs="Arial"/>
          <w:sz w:val="22"/>
          <w:szCs w:val="22"/>
          <w:lang w:val="es-MX" w:eastAsia="en-US"/>
        </w:rPr>
      </w:pPr>
      <w:r w:rsidRPr="006D7B12">
        <w:rPr>
          <w:rFonts w:ascii="Arial" w:eastAsiaTheme="minorHAnsi" w:hAnsi="Arial" w:cs="Arial"/>
          <w:sz w:val="22"/>
          <w:szCs w:val="22"/>
          <w:lang w:val="es-MX" w:eastAsia="en-US"/>
        </w:rPr>
        <w:t xml:space="preserve">La dosis calculada en el numero de tabletas para cada paciente según su peso, suministradas así: numero de tabletas para completar la dosis a las 0 horas, luego a las 8 horas se repite la dosis y se continúa a las 24 horas, 36 horas 48 horas y 60 horas de inicio de tratamiento, según el esquema gráfico que se presenta. </w:t>
      </w:r>
    </w:p>
    <w:p w14:paraId="0549D7A8" w14:textId="77777777" w:rsidR="006D7B12" w:rsidRPr="006D7B12" w:rsidRDefault="006D7B12" w:rsidP="006D7B12">
      <w:pPr>
        <w:jc w:val="both"/>
        <w:rPr>
          <w:rFonts w:ascii="Arial" w:eastAsiaTheme="minorHAnsi" w:hAnsi="Arial" w:cs="Arial"/>
          <w:sz w:val="22"/>
          <w:szCs w:val="22"/>
          <w:lang w:eastAsia="en-US"/>
        </w:rPr>
      </w:pPr>
    </w:p>
    <w:p w14:paraId="0996F0C0" w14:textId="7CE30325" w:rsidR="006D7B12" w:rsidRPr="002C2FD0" w:rsidRDefault="006D7B12" w:rsidP="006D7B12">
      <w:pPr>
        <w:jc w:val="both"/>
        <w:rPr>
          <w:rFonts w:ascii="Arial" w:eastAsiaTheme="minorHAnsi" w:hAnsi="Arial" w:cs="Arial"/>
          <w:sz w:val="22"/>
          <w:szCs w:val="22"/>
          <w:lang w:eastAsia="en-US"/>
        </w:rPr>
      </w:pPr>
      <w:r w:rsidRPr="006D7B12">
        <w:rPr>
          <w:rFonts w:ascii="Arial" w:eastAsiaTheme="minorHAnsi" w:hAnsi="Arial" w:cs="Arial"/>
          <w:sz w:val="22"/>
          <w:szCs w:val="22"/>
          <w:highlight w:val="green"/>
          <w:lang w:eastAsia="en-US"/>
        </w:rPr>
        <w:t>No se deben superar los 4 comprimidos por dosis de un mismo medicamento, los colores de las tabletas de los medicamentos puede cambiar</w:t>
      </w:r>
      <w:r w:rsidRPr="006D7B12">
        <w:rPr>
          <w:rFonts w:ascii="Arial" w:eastAsiaTheme="minorHAnsi" w:hAnsi="Arial" w:cs="Arial"/>
          <w:sz w:val="22"/>
          <w:szCs w:val="22"/>
          <w:lang w:eastAsia="en-US"/>
        </w:rPr>
        <w:t>. </w:t>
      </w:r>
    </w:p>
    <w:p w14:paraId="2BFCAEB5" w14:textId="77777777" w:rsidR="006D7B12" w:rsidRPr="006D7B12" w:rsidRDefault="006D7B12" w:rsidP="006D7B12">
      <w:pPr>
        <w:jc w:val="both"/>
        <w:rPr>
          <w:rFonts w:ascii="Arial" w:eastAsiaTheme="minorHAnsi" w:hAnsi="Arial" w:cs="Arial"/>
          <w:sz w:val="22"/>
          <w:szCs w:val="22"/>
          <w:lang w:eastAsia="en-US"/>
        </w:rPr>
      </w:pPr>
    </w:p>
    <w:p w14:paraId="7E9E9BBC" w14:textId="77777777" w:rsidR="006D7B12" w:rsidRPr="006D7B12" w:rsidRDefault="006D7B12" w:rsidP="006D7B12">
      <w:pPr>
        <w:jc w:val="both"/>
        <w:rPr>
          <w:rFonts w:ascii="Arial" w:eastAsiaTheme="minorHAnsi" w:hAnsi="Arial" w:cs="Arial"/>
          <w:sz w:val="22"/>
          <w:szCs w:val="22"/>
          <w:lang w:eastAsia="en-US"/>
        </w:rPr>
      </w:pPr>
      <w:r w:rsidRPr="006D7B12">
        <w:rPr>
          <w:rFonts w:ascii="Arial" w:eastAsiaTheme="minorHAnsi" w:hAnsi="Arial" w:cs="Arial"/>
          <w:sz w:val="22"/>
          <w:szCs w:val="22"/>
          <w:highlight w:val="green"/>
          <w:lang w:eastAsia="en-US"/>
        </w:rPr>
        <w:t>En el caso de mujeres embrazadas y pacientes complicados</w:t>
      </w:r>
      <w:r w:rsidRPr="006D7B12">
        <w:rPr>
          <w:rFonts w:ascii="Arial" w:eastAsiaTheme="minorHAnsi" w:hAnsi="Arial" w:cs="Arial"/>
          <w:sz w:val="22"/>
          <w:szCs w:val="22"/>
          <w:lang w:eastAsia="en-US"/>
        </w:rPr>
        <w:t> </w:t>
      </w:r>
    </w:p>
    <w:p w14:paraId="25C97F06" w14:textId="77777777" w:rsidR="006D7B12" w:rsidRPr="006D7B12" w:rsidRDefault="006D7B12" w:rsidP="006D7B12">
      <w:pPr>
        <w:jc w:val="both"/>
        <w:rPr>
          <w:rFonts w:ascii="Arial" w:eastAsiaTheme="minorHAnsi" w:hAnsi="Arial" w:cs="Arial"/>
          <w:sz w:val="22"/>
          <w:szCs w:val="22"/>
          <w:lang w:eastAsia="en-US"/>
        </w:rPr>
      </w:pPr>
      <w:r w:rsidRPr="006D7B12">
        <w:rPr>
          <w:rFonts w:ascii="Arial" w:eastAsiaTheme="minorHAnsi" w:hAnsi="Arial" w:cs="Arial"/>
          <w:sz w:val="22"/>
          <w:szCs w:val="22"/>
          <w:lang w:val="es-MX" w:eastAsia="en-US"/>
        </w:rPr>
        <w:t xml:space="preserve">Se debe suministrar una dosis única de 0,25 mg/kg de Primaquina el primer día de tratamiento, excepto a mujeres embarazadas, lactantes menores de 6 meses y a las mujeres que se encuentren amamantando bebés de menos de 6 meses de edad, para reducir la transmisión </w:t>
      </w:r>
    </w:p>
    <w:p w14:paraId="4D4F476A" w14:textId="6039106E" w:rsidR="006D7B12" w:rsidRPr="002C2FD0" w:rsidRDefault="006D7B12" w:rsidP="006D7B12">
      <w:pPr>
        <w:rPr>
          <w:rFonts w:ascii="Arial" w:eastAsiaTheme="minorHAnsi" w:hAnsi="Arial" w:cs="Arial"/>
          <w:b/>
          <w:bCs/>
          <w:i/>
          <w:iCs/>
          <w:sz w:val="22"/>
          <w:szCs w:val="22"/>
          <w:lang w:eastAsia="en-US"/>
        </w:rPr>
      </w:pPr>
      <w:r w:rsidRPr="002C2FD0">
        <w:rPr>
          <w:rFonts w:ascii="Arial" w:eastAsiaTheme="minorHAnsi" w:hAnsi="Arial" w:cs="Arial"/>
          <w:b/>
          <w:bCs/>
          <w:i/>
          <w:iCs/>
          <w:sz w:val="22"/>
          <w:szCs w:val="22"/>
          <w:lang w:eastAsia="en-US"/>
        </w:rPr>
        <w:tab/>
      </w:r>
    </w:p>
    <w:p w14:paraId="6F6A9FFC" w14:textId="555EEB42" w:rsidR="006D7B12" w:rsidRPr="002C2FD0" w:rsidRDefault="006D7B12" w:rsidP="006D7B12">
      <w:pPr>
        <w:jc w:val="both"/>
        <w:rPr>
          <w:rFonts w:ascii="Arial" w:hAnsi="Arial" w:cs="Arial"/>
          <w:sz w:val="22"/>
          <w:szCs w:val="22"/>
        </w:rPr>
      </w:pPr>
      <w:r w:rsidRPr="002C2FD0">
        <w:rPr>
          <w:rFonts w:ascii="Arial" w:hAnsi="Arial" w:cs="Arial"/>
          <w:sz w:val="22"/>
          <w:szCs w:val="22"/>
        </w:rPr>
        <w:t xml:space="preserve">Diapo </w:t>
      </w:r>
      <w:r w:rsidRPr="002C2FD0">
        <w:rPr>
          <w:rFonts w:ascii="Arial" w:hAnsi="Arial" w:cs="Arial"/>
          <w:sz w:val="22"/>
          <w:szCs w:val="22"/>
        </w:rPr>
        <w:t>8</w:t>
      </w:r>
    </w:p>
    <w:p w14:paraId="0838358A" w14:textId="0E248624" w:rsidR="006D7B12" w:rsidRPr="002C2FD0" w:rsidRDefault="006D7B12" w:rsidP="006D7B12">
      <w:pPr>
        <w:rPr>
          <w:rFonts w:ascii="Arial" w:hAnsi="Arial" w:cs="Arial"/>
          <w:i/>
          <w:iCs/>
          <w:sz w:val="22"/>
          <w:szCs w:val="22"/>
          <w:lang w:val="es-ES"/>
        </w:rPr>
      </w:pPr>
      <w:r w:rsidRPr="002C2FD0">
        <w:rPr>
          <w:rFonts w:ascii="Arial" w:hAnsi="Arial" w:cs="Arial"/>
          <w:b/>
          <w:bCs/>
          <w:sz w:val="22"/>
          <w:szCs w:val="22"/>
          <w:lang w:val="es-ES"/>
        </w:rPr>
        <w:t>TRATAMIENTO DE ACUERDO A LA GUÍA NACIONAL</w:t>
      </w:r>
      <w:r w:rsidRPr="002C2FD0">
        <w:rPr>
          <w:rFonts w:ascii="Arial" w:hAnsi="Arial" w:cs="Arial"/>
          <w:sz w:val="22"/>
          <w:szCs w:val="22"/>
          <w:lang w:val="es-ES"/>
        </w:rPr>
        <w:br/>
      </w:r>
      <w:proofErr w:type="spellStart"/>
      <w:r w:rsidRPr="002C2FD0">
        <w:rPr>
          <w:rFonts w:ascii="Arial" w:hAnsi="Arial" w:cs="Arial"/>
          <w:i/>
          <w:iCs/>
          <w:sz w:val="22"/>
          <w:szCs w:val="22"/>
          <w:lang w:val="es-ES"/>
        </w:rPr>
        <w:t>P.vivax</w:t>
      </w:r>
      <w:proofErr w:type="spellEnd"/>
    </w:p>
    <w:p w14:paraId="2A3ADB03" w14:textId="2EF0C3F4" w:rsidR="006D7B12" w:rsidRPr="002C2FD0" w:rsidRDefault="006D7B12" w:rsidP="006D7B12">
      <w:pPr>
        <w:rPr>
          <w:rFonts w:ascii="Arial" w:hAnsi="Arial" w:cs="Arial"/>
          <w:i/>
          <w:iCs/>
          <w:sz w:val="22"/>
          <w:szCs w:val="22"/>
          <w:lang w:val="es-ES"/>
        </w:rPr>
      </w:pPr>
    </w:p>
    <w:p w14:paraId="51C40A6E" w14:textId="77777777" w:rsidR="006D7B12" w:rsidRPr="006D7B12" w:rsidRDefault="006D7B12" w:rsidP="006D7B12">
      <w:pPr>
        <w:jc w:val="both"/>
        <w:rPr>
          <w:rFonts w:ascii="Arial" w:hAnsi="Arial" w:cs="Arial"/>
          <w:sz w:val="22"/>
          <w:szCs w:val="22"/>
        </w:rPr>
      </w:pPr>
      <w:r w:rsidRPr="006D7B12">
        <w:rPr>
          <w:rFonts w:ascii="Arial" w:hAnsi="Arial" w:cs="Arial"/>
          <w:sz w:val="22"/>
          <w:szCs w:val="22"/>
        </w:rPr>
        <w:t xml:space="preserve">El tratamiento de niños y adultos </w:t>
      </w:r>
      <w:r w:rsidRPr="006D7B12">
        <w:rPr>
          <w:rFonts w:ascii="Arial" w:hAnsi="Arial" w:cs="Arial"/>
          <w:sz w:val="22"/>
          <w:szCs w:val="22"/>
          <w:lang w:val="es-MX"/>
        </w:rPr>
        <w:t xml:space="preserve">con malaria no complicada por </w:t>
      </w:r>
      <w:r w:rsidRPr="006D7B12">
        <w:rPr>
          <w:rFonts w:ascii="Arial" w:hAnsi="Arial" w:cs="Arial"/>
          <w:i/>
          <w:iCs/>
          <w:sz w:val="22"/>
          <w:szCs w:val="22"/>
          <w:lang w:val="es-MX"/>
        </w:rPr>
        <w:t>P. vivax, P. ovale, P. malariae </w:t>
      </w:r>
      <w:r w:rsidRPr="006D7B12">
        <w:rPr>
          <w:rFonts w:ascii="Arial" w:hAnsi="Arial" w:cs="Arial"/>
          <w:sz w:val="22"/>
          <w:szCs w:val="22"/>
          <w:lang w:val="es-MX"/>
        </w:rPr>
        <w:t>, debe realizarse con Cloroquina y Primaquina, así: </w:t>
      </w:r>
    </w:p>
    <w:p w14:paraId="68D0F879" w14:textId="77777777" w:rsidR="006D7B12" w:rsidRPr="006D7B12" w:rsidRDefault="006D7B12" w:rsidP="006D7B12">
      <w:pPr>
        <w:jc w:val="both"/>
        <w:rPr>
          <w:rFonts w:ascii="Arial" w:hAnsi="Arial" w:cs="Arial"/>
          <w:sz w:val="22"/>
          <w:szCs w:val="22"/>
        </w:rPr>
      </w:pPr>
      <w:r w:rsidRPr="006D7B12">
        <w:rPr>
          <w:rFonts w:ascii="Arial" w:hAnsi="Arial" w:cs="Arial"/>
          <w:sz w:val="22"/>
          <w:szCs w:val="22"/>
          <w:lang w:val="es-MX"/>
        </w:rPr>
        <w:t>Cloroquina:</w:t>
      </w:r>
    </w:p>
    <w:p w14:paraId="33D923FB" w14:textId="77777777" w:rsidR="006D7B12" w:rsidRPr="006D7B12" w:rsidRDefault="006D7B12" w:rsidP="006D7B12">
      <w:pPr>
        <w:jc w:val="both"/>
        <w:rPr>
          <w:rFonts w:ascii="Arial" w:hAnsi="Arial" w:cs="Arial"/>
          <w:sz w:val="22"/>
          <w:szCs w:val="22"/>
        </w:rPr>
      </w:pPr>
      <w:r w:rsidRPr="006D7B12">
        <w:rPr>
          <w:rFonts w:ascii="Arial" w:hAnsi="Arial" w:cs="Arial"/>
          <w:i/>
          <w:iCs/>
          <w:sz w:val="22"/>
          <w:szCs w:val="22"/>
          <w:lang w:val="es-MX"/>
        </w:rPr>
        <w:t>[Cloroquina fosfato: 25 mg/Kg dosis total, la presentación para Colombia son tabletas de 250 mg, base 150 a 155 mg].</w:t>
      </w:r>
    </w:p>
    <w:p w14:paraId="2C462ED9" w14:textId="77777777" w:rsidR="006D7B12" w:rsidRPr="006D7B12" w:rsidRDefault="006D7B12" w:rsidP="006D7B12">
      <w:pPr>
        <w:jc w:val="both"/>
        <w:rPr>
          <w:rFonts w:ascii="Arial" w:hAnsi="Arial" w:cs="Arial"/>
          <w:sz w:val="22"/>
          <w:szCs w:val="22"/>
        </w:rPr>
      </w:pPr>
      <w:r w:rsidRPr="006D7B12">
        <w:rPr>
          <w:rFonts w:ascii="Arial" w:hAnsi="Arial" w:cs="Arial"/>
          <w:i/>
          <w:iCs/>
          <w:sz w:val="22"/>
          <w:szCs w:val="22"/>
          <w:lang w:val="es-MX"/>
        </w:rPr>
        <w:t xml:space="preserve"> </w:t>
      </w:r>
    </w:p>
    <w:p w14:paraId="1B800C6E" w14:textId="77777777" w:rsidR="006D7B12" w:rsidRPr="006D7B12" w:rsidRDefault="006D7B12" w:rsidP="006D7B12">
      <w:pPr>
        <w:jc w:val="both"/>
        <w:rPr>
          <w:rFonts w:ascii="Arial" w:hAnsi="Arial" w:cs="Arial"/>
          <w:sz w:val="22"/>
          <w:szCs w:val="22"/>
        </w:rPr>
      </w:pPr>
      <w:r w:rsidRPr="006D7B12">
        <w:rPr>
          <w:rFonts w:ascii="Arial" w:hAnsi="Arial" w:cs="Arial"/>
          <w:i/>
          <w:iCs/>
          <w:sz w:val="22"/>
          <w:szCs w:val="22"/>
          <w:lang w:val="es-MX"/>
        </w:rPr>
        <w:t>La dosis calculada en el numero de tabletas para cada paciente según su peso, suministradas en una sola toma al día por día por 3 días, según el esquema gráfico que se presenta.</w:t>
      </w:r>
    </w:p>
    <w:p w14:paraId="1A69AA62" w14:textId="77777777" w:rsidR="006D7B12" w:rsidRPr="006D7B12" w:rsidRDefault="006D7B12" w:rsidP="006D7B12">
      <w:pPr>
        <w:jc w:val="both"/>
        <w:rPr>
          <w:rFonts w:ascii="Arial" w:hAnsi="Arial" w:cs="Arial"/>
          <w:sz w:val="22"/>
          <w:szCs w:val="22"/>
        </w:rPr>
      </w:pPr>
      <w:r w:rsidRPr="006D7B12">
        <w:rPr>
          <w:rFonts w:ascii="Arial" w:hAnsi="Arial" w:cs="Arial"/>
          <w:sz w:val="22"/>
          <w:szCs w:val="22"/>
          <w:lang w:val="es-MX"/>
        </w:rPr>
        <w:t>Primaquina:</w:t>
      </w:r>
    </w:p>
    <w:p w14:paraId="62BA43F2" w14:textId="77777777" w:rsidR="006D7B12" w:rsidRPr="006D7B12" w:rsidRDefault="006D7B12" w:rsidP="006D7B12">
      <w:pPr>
        <w:jc w:val="both"/>
        <w:rPr>
          <w:rFonts w:ascii="Arial" w:hAnsi="Arial" w:cs="Arial"/>
          <w:sz w:val="22"/>
          <w:szCs w:val="22"/>
        </w:rPr>
      </w:pPr>
      <w:r w:rsidRPr="006D7B12">
        <w:rPr>
          <w:rFonts w:ascii="Arial" w:hAnsi="Arial" w:cs="Arial"/>
          <w:i/>
          <w:iCs/>
          <w:sz w:val="22"/>
          <w:szCs w:val="22"/>
          <w:lang w:val="es-MX"/>
        </w:rPr>
        <w:t>[Primaquina: 0,25 mg/Kg por día, la presentación para Colombia son tabletas de 5 y 15 mg].</w:t>
      </w:r>
    </w:p>
    <w:p w14:paraId="1ECD8CA8" w14:textId="77777777" w:rsidR="006D7B12" w:rsidRPr="006D7B12" w:rsidRDefault="006D7B12" w:rsidP="006D7B12">
      <w:pPr>
        <w:jc w:val="both"/>
        <w:rPr>
          <w:rFonts w:ascii="Arial" w:hAnsi="Arial" w:cs="Arial"/>
          <w:sz w:val="22"/>
          <w:szCs w:val="22"/>
        </w:rPr>
      </w:pPr>
      <w:r w:rsidRPr="006D7B12">
        <w:rPr>
          <w:rFonts w:ascii="Arial" w:hAnsi="Arial" w:cs="Arial"/>
          <w:i/>
          <w:iCs/>
          <w:sz w:val="22"/>
          <w:szCs w:val="22"/>
          <w:lang w:val="es-MX"/>
        </w:rPr>
        <w:t xml:space="preserve"> </w:t>
      </w:r>
    </w:p>
    <w:p w14:paraId="4E99D888" w14:textId="77777777" w:rsidR="006D7B12" w:rsidRPr="006D7B12" w:rsidRDefault="006D7B12" w:rsidP="006D7B12">
      <w:pPr>
        <w:jc w:val="both"/>
        <w:rPr>
          <w:rFonts w:ascii="Arial" w:hAnsi="Arial" w:cs="Arial"/>
          <w:sz w:val="22"/>
          <w:szCs w:val="22"/>
          <w:highlight w:val="green"/>
        </w:rPr>
      </w:pPr>
      <w:r w:rsidRPr="006D7B12">
        <w:rPr>
          <w:rFonts w:ascii="Arial" w:hAnsi="Arial" w:cs="Arial"/>
          <w:i/>
          <w:iCs/>
          <w:sz w:val="22"/>
          <w:szCs w:val="22"/>
          <w:highlight w:val="green"/>
          <w:lang w:val="es-MX"/>
        </w:rPr>
        <w:t>La dosis calculada en el numero de tabletas para cada paciente según su peso, suministradas en una sola toma al día por día por 14 días., según el esquema gráfico que se presenta. </w:t>
      </w:r>
    </w:p>
    <w:p w14:paraId="7F14A887" w14:textId="77777777" w:rsidR="006D7B12" w:rsidRPr="006D7B12" w:rsidRDefault="006D7B12" w:rsidP="006D7B12">
      <w:pPr>
        <w:jc w:val="both"/>
        <w:rPr>
          <w:rFonts w:ascii="Arial" w:hAnsi="Arial" w:cs="Arial"/>
          <w:sz w:val="22"/>
          <w:szCs w:val="22"/>
        </w:rPr>
      </w:pPr>
      <w:r w:rsidRPr="006D7B12">
        <w:rPr>
          <w:rFonts w:ascii="Arial" w:hAnsi="Arial" w:cs="Arial"/>
          <w:i/>
          <w:iCs/>
          <w:sz w:val="22"/>
          <w:szCs w:val="22"/>
          <w:highlight w:val="green"/>
          <w:lang w:val="es-MX"/>
        </w:rPr>
        <w:t>No se deben superar los 30 mg de primaquina al día</w:t>
      </w:r>
      <w:r w:rsidRPr="006D7B12">
        <w:rPr>
          <w:rFonts w:ascii="Arial" w:hAnsi="Arial" w:cs="Arial"/>
          <w:i/>
          <w:iCs/>
          <w:sz w:val="22"/>
          <w:szCs w:val="22"/>
          <w:lang w:val="es-MX"/>
        </w:rPr>
        <w:t xml:space="preserve"> </w:t>
      </w:r>
    </w:p>
    <w:p w14:paraId="659A3484" w14:textId="504783A5" w:rsidR="006D7B12" w:rsidRPr="002C2FD0" w:rsidRDefault="006D7B12" w:rsidP="006D7B12">
      <w:pPr>
        <w:rPr>
          <w:rFonts w:ascii="Arial" w:hAnsi="Arial" w:cs="Arial"/>
          <w:sz w:val="22"/>
          <w:szCs w:val="22"/>
        </w:rPr>
      </w:pPr>
    </w:p>
    <w:p w14:paraId="46EB7D8C" w14:textId="77777777" w:rsidR="006D7B12" w:rsidRPr="002C2FD0" w:rsidRDefault="006D7B12" w:rsidP="006D7B12">
      <w:pPr>
        <w:rPr>
          <w:rFonts w:ascii="Arial" w:hAnsi="Arial" w:cs="Arial"/>
          <w:sz w:val="22"/>
          <w:szCs w:val="22"/>
        </w:rPr>
      </w:pPr>
    </w:p>
    <w:p w14:paraId="470405A0" w14:textId="77777777" w:rsidR="006D7B12" w:rsidRPr="002C2FD0" w:rsidRDefault="006D7B12" w:rsidP="006D7B12">
      <w:pPr>
        <w:rPr>
          <w:rFonts w:ascii="Arial" w:hAnsi="Arial" w:cs="Arial"/>
          <w:sz w:val="22"/>
          <w:szCs w:val="22"/>
        </w:rPr>
      </w:pPr>
    </w:p>
    <w:p w14:paraId="3FE6EE53" w14:textId="2A3EB0B1" w:rsidR="006D7B12" w:rsidRPr="002C2FD0" w:rsidRDefault="006D7B12" w:rsidP="006D7B12">
      <w:pPr>
        <w:jc w:val="both"/>
        <w:rPr>
          <w:rFonts w:ascii="Arial" w:hAnsi="Arial" w:cs="Arial"/>
          <w:sz w:val="22"/>
          <w:szCs w:val="22"/>
        </w:rPr>
      </w:pPr>
      <w:r w:rsidRPr="002C2FD0">
        <w:rPr>
          <w:rFonts w:ascii="Arial" w:hAnsi="Arial" w:cs="Arial"/>
          <w:sz w:val="22"/>
          <w:szCs w:val="22"/>
        </w:rPr>
        <w:t xml:space="preserve">Unidad 4 </w:t>
      </w:r>
      <w:r w:rsidRPr="006D7B12">
        <w:rPr>
          <w:rFonts w:ascii="Arial" w:hAnsi="Arial" w:cs="Arial"/>
          <w:sz w:val="22"/>
          <w:szCs w:val="22"/>
        </w:rPr>
        <w:t>Vectores de la malaria</w:t>
      </w:r>
    </w:p>
    <w:p w14:paraId="10BD49CD" w14:textId="77777777" w:rsidR="00DF76D8" w:rsidRPr="002C2FD0" w:rsidRDefault="00DF76D8" w:rsidP="00DF76D8">
      <w:pPr>
        <w:jc w:val="both"/>
        <w:rPr>
          <w:rFonts w:ascii="Arial" w:hAnsi="Arial" w:cs="Arial"/>
          <w:sz w:val="22"/>
          <w:szCs w:val="22"/>
        </w:rPr>
      </w:pPr>
      <w:r w:rsidRPr="002C2FD0">
        <w:rPr>
          <w:rFonts w:ascii="Arial" w:hAnsi="Arial" w:cs="Arial"/>
          <w:sz w:val="22"/>
          <w:szCs w:val="22"/>
        </w:rPr>
        <w:t>Diapo 10</w:t>
      </w:r>
    </w:p>
    <w:p w14:paraId="420D3BD6" w14:textId="77777777" w:rsidR="00DF76D8" w:rsidRPr="006D7B12" w:rsidRDefault="00DF76D8" w:rsidP="006D7B12">
      <w:pPr>
        <w:jc w:val="both"/>
        <w:rPr>
          <w:rFonts w:ascii="Arial" w:hAnsi="Arial" w:cs="Arial"/>
          <w:sz w:val="22"/>
          <w:szCs w:val="22"/>
        </w:rPr>
      </w:pPr>
    </w:p>
    <w:p w14:paraId="6383BD70" w14:textId="5682A5E6" w:rsidR="006D7B12" w:rsidRPr="002C2FD0" w:rsidRDefault="006D7B12" w:rsidP="006D7B12">
      <w:pPr>
        <w:jc w:val="both"/>
        <w:rPr>
          <w:rFonts w:ascii="Arial" w:hAnsi="Arial" w:cs="Arial"/>
          <w:b/>
          <w:bCs/>
          <w:sz w:val="22"/>
          <w:szCs w:val="22"/>
        </w:rPr>
      </w:pPr>
      <w:r w:rsidRPr="002C2FD0">
        <w:rPr>
          <w:rFonts w:ascii="Arial" w:hAnsi="Arial" w:cs="Arial"/>
          <w:b/>
          <w:bCs/>
          <w:sz w:val="22"/>
          <w:szCs w:val="22"/>
        </w:rPr>
        <w:t>¿Cuál es el vector de la  malaria o paludismo?</w:t>
      </w:r>
    </w:p>
    <w:p w14:paraId="6D2342FE" w14:textId="7CCDED53" w:rsidR="006D7B12" w:rsidRPr="002C2FD0" w:rsidRDefault="006D7B12" w:rsidP="006D7B12">
      <w:pPr>
        <w:jc w:val="both"/>
        <w:rPr>
          <w:rFonts w:ascii="Arial" w:hAnsi="Arial" w:cs="Arial"/>
          <w:b/>
          <w:bCs/>
          <w:sz w:val="22"/>
          <w:szCs w:val="22"/>
        </w:rPr>
      </w:pPr>
    </w:p>
    <w:p w14:paraId="3F1DE21C" w14:textId="39C3AE1B" w:rsidR="006D7B12" w:rsidRPr="002C2FD0" w:rsidRDefault="006D7B12" w:rsidP="006D7B12">
      <w:pPr>
        <w:jc w:val="both"/>
        <w:rPr>
          <w:rFonts w:ascii="Arial" w:hAnsi="Arial" w:cs="Arial"/>
          <w:sz w:val="22"/>
          <w:szCs w:val="22"/>
        </w:rPr>
      </w:pPr>
      <w:r w:rsidRPr="006D7B12">
        <w:rPr>
          <w:rFonts w:ascii="Arial" w:hAnsi="Arial" w:cs="Arial"/>
          <w:sz w:val="22"/>
          <w:szCs w:val="22"/>
          <w:lang w:val="en-US"/>
        </w:rPr>
        <w:t xml:space="preserve">El vector de la malaria o </w:t>
      </w:r>
      <w:proofErr w:type="spellStart"/>
      <w:r w:rsidRPr="006D7B12">
        <w:rPr>
          <w:rFonts w:ascii="Arial" w:hAnsi="Arial" w:cs="Arial"/>
          <w:sz w:val="22"/>
          <w:szCs w:val="22"/>
          <w:lang w:val="en-US"/>
        </w:rPr>
        <w:t>paludismo</w:t>
      </w:r>
      <w:proofErr w:type="spellEnd"/>
      <w:r w:rsidR="00DF76D8" w:rsidRPr="002C2FD0">
        <w:rPr>
          <w:rFonts w:ascii="Arial" w:hAnsi="Arial" w:cs="Arial"/>
          <w:sz w:val="22"/>
          <w:szCs w:val="22"/>
          <w:lang w:val="en-US"/>
        </w:rPr>
        <w:t xml:space="preserve">, Como lo </w:t>
      </w:r>
      <w:proofErr w:type="spellStart"/>
      <w:r w:rsidR="00DF76D8" w:rsidRPr="002C2FD0">
        <w:rPr>
          <w:rFonts w:ascii="Arial" w:hAnsi="Arial" w:cs="Arial"/>
          <w:sz w:val="22"/>
          <w:szCs w:val="22"/>
          <w:lang w:val="en-US"/>
        </w:rPr>
        <w:t>hemos</w:t>
      </w:r>
      <w:proofErr w:type="spellEnd"/>
      <w:r w:rsidR="00DF76D8" w:rsidRPr="002C2FD0">
        <w:rPr>
          <w:rFonts w:ascii="Arial" w:hAnsi="Arial" w:cs="Arial"/>
          <w:sz w:val="22"/>
          <w:szCs w:val="22"/>
          <w:lang w:val="en-US"/>
        </w:rPr>
        <w:t xml:space="preserve"> </w:t>
      </w:r>
      <w:proofErr w:type="spellStart"/>
      <w:proofErr w:type="gramStart"/>
      <w:r w:rsidR="00DF76D8" w:rsidRPr="002C2FD0">
        <w:rPr>
          <w:rFonts w:ascii="Arial" w:hAnsi="Arial" w:cs="Arial"/>
          <w:sz w:val="22"/>
          <w:szCs w:val="22"/>
          <w:lang w:val="en-US"/>
        </w:rPr>
        <w:t>mencionado</w:t>
      </w:r>
      <w:proofErr w:type="spellEnd"/>
      <w:r w:rsidR="00DF76D8" w:rsidRPr="002C2FD0">
        <w:rPr>
          <w:rFonts w:ascii="Arial" w:hAnsi="Arial" w:cs="Arial"/>
          <w:sz w:val="22"/>
          <w:szCs w:val="22"/>
          <w:lang w:val="en-US"/>
        </w:rPr>
        <w:t xml:space="preserve"> </w:t>
      </w:r>
      <w:r w:rsidRPr="006D7B12">
        <w:rPr>
          <w:rFonts w:ascii="Arial" w:hAnsi="Arial" w:cs="Arial"/>
          <w:sz w:val="22"/>
          <w:szCs w:val="22"/>
          <w:lang w:val="en-US"/>
        </w:rPr>
        <w:t xml:space="preserve"> son</w:t>
      </w:r>
      <w:proofErr w:type="gramEnd"/>
      <w:r w:rsidRPr="006D7B12">
        <w:rPr>
          <w:rFonts w:ascii="Arial" w:hAnsi="Arial" w:cs="Arial"/>
          <w:sz w:val="22"/>
          <w:szCs w:val="22"/>
          <w:lang w:val="en-US"/>
        </w:rPr>
        <w:t xml:space="preserve"> </w:t>
      </w:r>
      <w:proofErr w:type="spellStart"/>
      <w:r w:rsidRPr="006D7B12">
        <w:rPr>
          <w:rFonts w:ascii="Arial" w:hAnsi="Arial" w:cs="Arial"/>
          <w:sz w:val="22"/>
          <w:szCs w:val="22"/>
          <w:lang w:val="en-US"/>
        </w:rPr>
        <w:t>las</w:t>
      </w:r>
      <w:proofErr w:type="spellEnd"/>
      <w:r w:rsidRPr="006D7B12">
        <w:rPr>
          <w:rFonts w:ascii="Arial" w:hAnsi="Arial" w:cs="Arial"/>
          <w:sz w:val="22"/>
          <w:szCs w:val="22"/>
          <w:lang w:val="en-US"/>
        </w:rPr>
        <w:t xml:space="preserve">  </w:t>
      </w:r>
      <w:r w:rsidRPr="006D7B12">
        <w:rPr>
          <w:rFonts w:ascii="Arial" w:hAnsi="Arial" w:cs="Arial"/>
          <w:sz w:val="22"/>
          <w:szCs w:val="22"/>
        </w:rPr>
        <w:t>Hembras adultas pertenecientes al género Anopheles que al alimentarse de la sangre de la persona enferma y después de un tiempo,  transmite el parásito cuando se alimenta de sangre a otro humano a través de la picadura</w:t>
      </w:r>
    </w:p>
    <w:p w14:paraId="30111D9D" w14:textId="77777777" w:rsidR="001A7BA6" w:rsidRPr="006D7B12" w:rsidRDefault="001A7BA6" w:rsidP="006D7B12">
      <w:pPr>
        <w:jc w:val="both"/>
        <w:rPr>
          <w:rFonts w:ascii="Arial" w:hAnsi="Arial" w:cs="Arial"/>
          <w:sz w:val="22"/>
          <w:szCs w:val="22"/>
        </w:rPr>
      </w:pPr>
    </w:p>
    <w:p w14:paraId="07903165" w14:textId="77777777" w:rsidR="00DF76D8" w:rsidRPr="002C2FD0" w:rsidRDefault="001A7BA6" w:rsidP="00DF76D8">
      <w:pPr>
        <w:jc w:val="both"/>
        <w:rPr>
          <w:rFonts w:ascii="Arial" w:hAnsi="Arial" w:cs="Arial"/>
          <w:sz w:val="22"/>
          <w:szCs w:val="22"/>
        </w:rPr>
      </w:pPr>
      <w:r w:rsidRPr="002C2FD0">
        <w:rPr>
          <w:rFonts w:ascii="Arial" w:hAnsi="Arial" w:cs="Arial"/>
          <w:sz w:val="22"/>
          <w:szCs w:val="22"/>
        </w:rPr>
        <w:t xml:space="preserve">Unidad </w:t>
      </w:r>
      <w:r w:rsidRPr="002C2FD0">
        <w:rPr>
          <w:rFonts w:ascii="Arial" w:hAnsi="Arial" w:cs="Arial"/>
          <w:sz w:val="22"/>
          <w:szCs w:val="22"/>
        </w:rPr>
        <w:t>5</w:t>
      </w:r>
      <w:r w:rsidRPr="002C2FD0">
        <w:rPr>
          <w:rFonts w:ascii="Arial" w:hAnsi="Arial" w:cs="Arial"/>
          <w:sz w:val="22"/>
          <w:szCs w:val="22"/>
        </w:rPr>
        <w:t xml:space="preserve"> </w:t>
      </w:r>
      <w:r w:rsidR="00DF76D8" w:rsidRPr="002C2FD0">
        <w:rPr>
          <w:rFonts w:ascii="Arial" w:hAnsi="Arial" w:cs="Arial"/>
          <w:sz w:val="22"/>
          <w:szCs w:val="22"/>
        </w:rPr>
        <w:t xml:space="preserve">Conceptos básicos de Vigilancia epidemiológica </w:t>
      </w:r>
    </w:p>
    <w:p w14:paraId="700932AC" w14:textId="17F431FD" w:rsidR="001A7BA6" w:rsidRPr="002C2FD0" w:rsidRDefault="00DF76D8" w:rsidP="001A7BA6">
      <w:pPr>
        <w:jc w:val="both"/>
        <w:rPr>
          <w:rFonts w:ascii="Arial" w:hAnsi="Arial" w:cs="Arial"/>
          <w:sz w:val="22"/>
          <w:szCs w:val="22"/>
        </w:rPr>
      </w:pPr>
      <w:r w:rsidRPr="002C2FD0">
        <w:rPr>
          <w:rFonts w:ascii="Arial" w:hAnsi="Arial" w:cs="Arial"/>
          <w:sz w:val="22"/>
          <w:szCs w:val="22"/>
        </w:rPr>
        <w:t>Diapo_12</w:t>
      </w:r>
    </w:p>
    <w:p w14:paraId="0E2E6F69" w14:textId="2674C0F9" w:rsidR="00DF76D8" w:rsidRPr="002C2FD0" w:rsidRDefault="00DF76D8" w:rsidP="001A7BA6">
      <w:pPr>
        <w:jc w:val="both"/>
        <w:rPr>
          <w:rFonts w:ascii="Arial" w:hAnsi="Arial" w:cs="Arial"/>
          <w:sz w:val="22"/>
          <w:szCs w:val="22"/>
        </w:rPr>
      </w:pPr>
    </w:p>
    <w:p w14:paraId="218832B8" w14:textId="77777777" w:rsidR="00DF76D8" w:rsidRPr="002C2FD0" w:rsidRDefault="00DF76D8" w:rsidP="00DF76D8">
      <w:pPr>
        <w:jc w:val="both"/>
        <w:rPr>
          <w:rFonts w:ascii="Arial" w:hAnsi="Arial" w:cs="Arial"/>
          <w:sz w:val="22"/>
          <w:szCs w:val="22"/>
        </w:rPr>
      </w:pPr>
      <w:r w:rsidRPr="00DF76D8">
        <w:rPr>
          <w:rFonts w:ascii="Arial" w:hAnsi="Arial" w:cs="Arial"/>
          <w:sz w:val="22"/>
          <w:szCs w:val="22"/>
        </w:rPr>
        <w:t>El sistema nacional de vigilancia, se fundamenta en el reporte o notificación individualizada de los casos nuevos de un evento de interés en salud pública,en este caso de malaria.</w:t>
      </w:r>
    </w:p>
    <w:p w14:paraId="2F882B31" w14:textId="010E8BD3" w:rsidR="00DF76D8" w:rsidRPr="002C2FD0" w:rsidRDefault="00DF76D8" w:rsidP="00DF76D8">
      <w:pPr>
        <w:jc w:val="both"/>
        <w:rPr>
          <w:rFonts w:ascii="Arial" w:hAnsi="Arial" w:cs="Arial"/>
          <w:sz w:val="22"/>
          <w:szCs w:val="22"/>
        </w:rPr>
      </w:pPr>
      <w:r w:rsidRPr="00DF76D8">
        <w:rPr>
          <w:rFonts w:ascii="Arial" w:hAnsi="Arial" w:cs="Arial"/>
          <w:sz w:val="22"/>
          <w:szCs w:val="22"/>
        </w:rPr>
        <w:t xml:space="preserve"> Para este reporte existe  un formato y o ficha de notificación para la malaria con codigo 465, este formato debe de ser diligenciado de manera completa, no se puede dejar una sola casilla en blanco. Un caso nuevo de malaria es aquel que al realizarse una prueba de diagnostico de PDR y o gota gruesa su resultado es positivo. </w:t>
      </w:r>
    </w:p>
    <w:p w14:paraId="2616BC00" w14:textId="77777777" w:rsidR="00DF76D8" w:rsidRPr="00DF76D8" w:rsidRDefault="00DF76D8" w:rsidP="00DF76D8">
      <w:pPr>
        <w:jc w:val="both"/>
        <w:rPr>
          <w:rFonts w:ascii="Arial" w:hAnsi="Arial" w:cs="Arial"/>
          <w:sz w:val="22"/>
          <w:szCs w:val="22"/>
        </w:rPr>
      </w:pPr>
    </w:p>
    <w:p w14:paraId="15EDBEA9" w14:textId="51371521" w:rsidR="00DF76D8" w:rsidRPr="002C2FD0" w:rsidRDefault="00DF76D8" w:rsidP="00DF76D8">
      <w:pPr>
        <w:jc w:val="both"/>
        <w:rPr>
          <w:rFonts w:ascii="Arial" w:hAnsi="Arial" w:cs="Arial"/>
          <w:sz w:val="22"/>
          <w:szCs w:val="22"/>
        </w:rPr>
      </w:pPr>
      <w:r w:rsidRPr="00DF76D8">
        <w:rPr>
          <w:rFonts w:ascii="Arial" w:hAnsi="Arial" w:cs="Arial"/>
          <w:sz w:val="22"/>
          <w:szCs w:val="22"/>
        </w:rPr>
        <w:t xml:space="preserve">Porque es importante la vigilancia de la malaria en su territorio, porque nos permite </w:t>
      </w:r>
    </w:p>
    <w:p w14:paraId="4932831E" w14:textId="77777777" w:rsidR="00DF76D8" w:rsidRPr="00DF76D8" w:rsidRDefault="00DF76D8" w:rsidP="00DF76D8">
      <w:pPr>
        <w:jc w:val="both"/>
        <w:rPr>
          <w:rFonts w:ascii="Arial" w:hAnsi="Arial" w:cs="Arial"/>
          <w:sz w:val="22"/>
          <w:szCs w:val="22"/>
        </w:rPr>
      </w:pPr>
    </w:p>
    <w:p w14:paraId="5CB81449" w14:textId="77777777" w:rsidR="00DF76D8" w:rsidRPr="00DF76D8" w:rsidRDefault="00DF76D8" w:rsidP="00DF76D8">
      <w:pPr>
        <w:numPr>
          <w:ilvl w:val="0"/>
          <w:numId w:val="4"/>
        </w:numPr>
        <w:jc w:val="both"/>
        <w:rPr>
          <w:rFonts w:ascii="Arial" w:hAnsi="Arial" w:cs="Arial"/>
          <w:sz w:val="22"/>
          <w:szCs w:val="22"/>
        </w:rPr>
      </w:pPr>
      <w:r w:rsidRPr="00DF76D8">
        <w:rPr>
          <w:rFonts w:ascii="Arial" w:hAnsi="Arial" w:cs="Arial"/>
          <w:sz w:val="22"/>
          <w:szCs w:val="22"/>
        </w:rPr>
        <w:t xml:space="preserve">Describir características demográficas y sociales, así como la frecuencia y distribución de los casos de malaria en su  territorio. </w:t>
      </w:r>
    </w:p>
    <w:p w14:paraId="1CEF2BE2" w14:textId="77777777" w:rsidR="00DF76D8" w:rsidRPr="00DF76D8" w:rsidRDefault="00DF76D8" w:rsidP="00DF76D8">
      <w:pPr>
        <w:numPr>
          <w:ilvl w:val="0"/>
          <w:numId w:val="4"/>
        </w:numPr>
        <w:jc w:val="both"/>
        <w:rPr>
          <w:rFonts w:ascii="Arial" w:hAnsi="Arial" w:cs="Arial"/>
          <w:sz w:val="22"/>
          <w:szCs w:val="22"/>
        </w:rPr>
      </w:pPr>
      <w:r w:rsidRPr="00DF76D8">
        <w:rPr>
          <w:rFonts w:ascii="Arial" w:hAnsi="Arial" w:cs="Arial"/>
          <w:sz w:val="22"/>
          <w:szCs w:val="22"/>
        </w:rPr>
        <w:t xml:space="preserve">Identificar los cambios en el comportamiento  de la  ocurrencia de malaria, y predecir la posible aparición de brotes en su territorio. </w:t>
      </w:r>
    </w:p>
    <w:p w14:paraId="1E733E24" w14:textId="77777777" w:rsidR="00DF76D8" w:rsidRPr="00DF76D8" w:rsidRDefault="00DF76D8" w:rsidP="00DF76D8">
      <w:pPr>
        <w:numPr>
          <w:ilvl w:val="0"/>
          <w:numId w:val="4"/>
        </w:numPr>
        <w:jc w:val="both"/>
        <w:rPr>
          <w:rFonts w:ascii="Arial" w:hAnsi="Arial" w:cs="Arial"/>
          <w:sz w:val="22"/>
          <w:szCs w:val="22"/>
        </w:rPr>
      </w:pPr>
      <w:r w:rsidRPr="00DF76D8">
        <w:rPr>
          <w:rFonts w:ascii="Arial" w:hAnsi="Arial" w:cs="Arial"/>
          <w:sz w:val="22"/>
          <w:szCs w:val="22"/>
        </w:rPr>
        <w:t xml:space="preserve">Determinar la circulación de las diferentes especies del parásito en su territorio </w:t>
      </w:r>
    </w:p>
    <w:p w14:paraId="4623B808" w14:textId="77777777" w:rsidR="00DF76D8" w:rsidRPr="00DF76D8" w:rsidRDefault="00DF76D8" w:rsidP="00DF76D8">
      <w:pPr>
        <w:numPr>
          <w:ilvl w:val="0"/>
          <w:numId w:val="4"/>
        </w:numPr>
        <w:jc w:val="both"/>
        <w:rPr>
          <w:rFonts w:ascii="Arial" w:hAnsi="Arial" w:cs="Arial"/>
          <w:sz w:val="22"/>
          <w:szCs w:val="22"/>
        </w:rPr>
      </w:pPr>
      <w:r w:rsidRPr="00DF76D8">
        <w:rPr>
          <w:rFonts w:ascii="Arial" w:hAnsi="Arial" w:cs="Arial"/>
          <w:sz w:val="22"/>
          <w:szCs w:val="22"/>
        </w:rPr>
        <w:t>Brindar información  que oriente la implementación de acciones de intervención, control y eliminación de la malaria.</w:t>
      </w:r>
    </w:p>
    <w:p w14:paraId="681BE247" w14:textId="10C4A51F" w:rsidR="00DF76D8" w:rsidRPr="002C2FD0" w:rsidRDefault="00DF76D8" w:rsidP="001A7BA6">
      <w:pPr>
        <w:jc w:val="both"/>
        <w:rPr>
          <w:rFonts w:ascii="Arial" w:hAnsi="Arial" w:cs="Arial"/>
          <w:sz w:val="22"/>
          <w:szCs w:val="22"/>
        </w:rPr>
      </w:pPr>
    </w:p>
    <w:p w14:paraId="62FF5C3E" w14:textId="7982A963" w:rsidR="00DF76D8" w:rsidRPr="002C2FD0" w:rsidRDefault="00DF76D8" w:rsidP="001A7BA6">
      <w:pPr>
        <w:jc w:val="both"/>
        <w:rPr>
          <w:rFonts w:ascii="Arial" w:hAnsi="Arial" w:cs="Arial"/>
          <w:sz w:val="22"/>
          <w:szCs w:val="22"/>
        </w:rPr>
      </w:pPr>
    </w:p>
    <w:p w14:paraId="24A92644" w14:textId="77777777" w:rsidR="00DF76D8" w:rsidRPr="002C2FD0" w:rsidRDefault="00DF76D8" w:rsidP="001A7BA6">
      <w:pPr>
        <w:jc w:val="both"/>
        <w:rPr>
          <w:rFonts w:ascii="Arial" w:hAnsi="Arial" w:cs="Arial"/>
          <w:sz w:val="22"/>
          <w:szCs w:val="22"/>
        </w:rPr>
      </w:pPr>
    </w:p>
    <w:p w14:paraId="09E85A08" w14:textId="77777777" w:rsidR="00DF76D8" w:rsidRPr="002C2FD0" w:rsidRDefault="00DF76D8" w:rsidP="00DF76D8">
      <w:pPr>
        <w:jc w:val="both"/>
        <w:rPr>
          <w:rFonts w:ascii="Arial" w:hAnsi="Arial" w:cs="Arial"/>
          <w:sz w:val="22"/>
          <w:szCs w:val="22"/>
        </w:rPr>
      </w:pPr>
      <w:r w:rsidRPr="002C2FD0">
        <w:rPr>
          <w:rFonts w:ascii="Arial" w:hAnsi="Arial" w:cs="Arial"/>
          <w:sz w:val="22"/>
          <w:szCs w:val="22"/>
        </w:rPr>
        <w:t>Unidad Conceptos básicos del control vectorial </w:t>
      </w:r>
    </w:p>
    <w:p w14:paraId="4C53C843" w14:textId="5D044736" w:rsidR="00DF76D8" w:rsidRPr="002C2FD0" w:rsidRDefault="00DF76D8" w:rsidP="00DF76D8">
      <w:pPr>
        <w:jc w:val="both"/>
        <w:rPr>
          <w:rFonts w:ascii="Arial" w:hAnsi="Arial" w:cs="Arial"/>
          <w:sz w:val="22"/>
          <w:szCs w:val="22"/>
        </w:rPr>
      </w:pPr>
      <w:r w:rsidRPr="002C2FD0">
        <w:rPr>
          <w:rFonts w:ascii="Arial" w:hAnsi="Arial" w:cs="Arial"/>
          <w:sz w:val="22"/>
          <w:szCs w:val="22"/>
        </w:rPr>
        <w:t>Diapo 1</w:t>
      </w:r>
      <w:r w:rsidRPr="002C2FD0">
        <w:rPr>
          <w:rFonts w:ascii="Arial" w:hAnsi="Arial" w:cs="Arial"/>
          <w:sz w:val="22"/>
          <w:szCs w:val="22"/>
        </w:rPr>
        <w:t>4</w:t>
      </w:r>
    </w:p>
    <w:p w14:paraId="1AD95D47" w14:textId="1FDC369A" w:rsidR="001A7BA6" w:rsidRPr="002C2FD0" w:rsidRDefault="001A7BA6" w:rsidP="001A7BA6">
      <w:pPr>
        <w:jc w:val="both"/>
        <w:rPr>
          <w:rFonts w:ascii="Arial" w:hAnsi="Arial" w:cs="Arial"/>
          <w:sz w:val="22"/>
          <w:szCs w:val="22"/>
        </w:rPr>
      </w:pPr>
    </w:p>
    <w:p w14:paraId="24D7DEC3" w14:textId="77777777" w:rsidR="001A7BA6" w:rsidRPr="001A7BA6" w:rsidRDefault="001A7BA6" w:rsidP="001A7BA6">
      <w:pPr>
        <w:jc w:val="both"/>
        <w:rPr>
          <w:rFonts w:ascii="Arial" w:hAnsi="Arial" w:cs="Arial"/>
          <w:sz w:val="22"/>
          <w:szCs w:val="22"/>
        </w:rPr>
      </w:pPr>
      <w:r w:rsidRPr="001A7BA6">
        <w:rPr>
          <w:rFonts w:ascii="Arial" w:hAnsi="Arial" w:cs="Arial"/>
          <w:sz w:val="22"/>
          <w:szCs w:val="22"/>
        </w:rPr>
        <w:t xml:space="preserve">Los Mosquiteros Tratados con Insecticidas de Larga Duración (MTILD) y el Rociamiento Intradomiciliar (RRI) , son consideradas por la OMS como intervenciones básicas para la prevención y control de la malaria por: </w:t>
      </w:r>
    </w:p>
    <w:p w14:paraId="0889A799" w14:textId="77777777" w:rsidR="001A7BA6" w:rsidRPr="001A7BA6" w:rsidRDefault="001A7BA6" w:rsidP="001A7BA6">
      <w:pPr>
        <w:jc w:val="both"/>
        <w:rPr>
          <w:rFonts w:ascii="Arial" w:hAnsi="Arial" w:cs="Arial"/>
          <w:sz w:val="22"/>
          <w:szCs w:val="22"/>
        </w:rPr>
      </w:pPr>
      <w:r w:rsidRPr="001A7BA6">
        <w:rPr>
          <w:rFonts w:ascii="Arial" w:hAnsi="Arial" w:cs="Arial"/>
          <w:sz w:val="22"/>
          <w:szCs w:val="22"/>
        </w:rPr>
        <w:t xml:space="preserve">·  Reducir la frecuencia media de picaduras a seres humanos </w:t>
      </w:r>
    </w:p>
    <w:p w14:paraId="23EF5A5F" w14:textId="7B3B2F23" w:rsidR="001A7BA6" w:rsidRPr="002C2FD0" w:rsidRDefault="001A7BA6" w:rsidP="001A7BA6">
      <w:pPr>
        <w:jc w:val="both"/>
        <w:rPr>
          <w:rFonts w:ascii="Arial" w:hAnsi="Arial" w:cs="Arial"/>
          <w:sz w:val="22"/>
          <w:szCs w:val="22"/>
        </w:rPr>
      </w:pPr>
      <w:r w:rsidRPr="001A7BA6">
        <w:rPr>
          <w:rFonts w:ascii="Arial" w:hAnsi="Arial" w:cs="Arial"/>
          <w:sz w:val="22"/>
          <w:szCs w:val="22"/>
        </w:rPr>
        <w:t xml:space="preserve">·  Reducir de manera considerable la capacidad vectorial, y por tanto la transmisión. </w:t>
      </w:r>
    </w:p>
    <w:p w14:paraId="288C4123" w14:textId="77777777" w:rsidR="002C2FD0" w:rsidRPr="001A7BA6" w:rsidRDefault="002C2FD0" w:rsidP="001A7BA6">
      <w:pPr>
        <w:jc w:val="both"/>
        <w:rPr>
          <w:rFonts w:ascii="Arial" w:hAnsi="Arial" w:cs="Arial"/>
          <w:sz w:val="22"/>
          <w:szCs w:val="22"/>
        </w:rPr>
      </w:pPr>
    </w:p>
    <w:p w14:paraId="306AB46C" w14:textId="27AB9317" w:rsidR="001A7BA6" w:rsidRPr="002C2FD0" w:rsidRDefault="001A7BA6" w:rsidP="001A7BA6">
      <w:pPr>
        <w:jc w:val="both"/>
        <w:rPr>
          <w:rFonts w:ascii="Arial" w:hAnsi="Arial" w:cs="Arial"/>
          <w:sz w:val="22"/>
          <w:szCs w:val="22"/>
        </w:rPr>
      </w:pPr>
      <w:r w:rsidRPr="001A7BA6">
        <w:rPr>
          <w:rFonts w:ascii="Arial" w:hAnsi="Arial" w:cs="Arial"/>
          <w:sz w:val="22"/>
          <w:szCs w:val="22"/>
        </w:rPr>
        <w:t>MTILD confiere protección individual porque protege a los usuarios de la picadura del zancudo y al mismo tiempo se convierte en una medida preventiva porque protege a otros usuarios que no duermen bajo un MTILD debido al efecto repelente (Aviña et. al 2004).</w:t>
      </w:r>
    </w:p>
    <w:p w14:paraId="7C3695BF" w14:textId="77777777" w:rsidR="002C2FD0" w:rsidRPr="001A7BA6" w:rsidRDefault="002C2FD0" w:rsidP="001A7BA6">
      <w:pPr>
        <w:jc w:val="both"/>
        <w:rPr>
          <w:rFonts w:ascii="Arial" w:hAnsi="Arial" w:cs="Arial"/>
          <w:sz w:val="22"/>
          <w:szCs w:val="22"/>
        </w:rPr>
      </w:pPr>
    </w:p>
    <w:p w14:paraId="089858C6" w14:textId="77777777" w:rsidR="001A7BA6" w:rsidRPr="001A7BA6" w:rsidRDefault="001A7BA6" w:rsidP="001A7BA6">
      <w:pPr>
        <w:jc w:val="both"/>
        <w:rPr>
          <w:rFonts w:ascii="Arial" w:hAnsi="Arial" w:cs="Arial"/>
          <w:sz w:val="22"/>
          <w:szCs w:val="22"/>
        </w:rPr>
      </w:pPr>
      <w:r w:rsidRPr="001A7BA6">
        <w:rPr>
          <w:rFonts w:ascii="Arial" w:hAnsi="Arial" w:cs="Arial"/>
          <w:sz w:val="22"/>
          <w:szCs w:val="22"/>
        </w:rPr>
        <w:t xml:space="preserve">El RRI consiste en fumigar una o dos veces al año con dosis eficaces de insecticida, las superficies donde suelen reposar los vectores de malaria después de picar, al interior de las viviendas (paredes y techo) Para proteger con eficacia a la población, el nivel de </w:t>
      </w:r>
      <w:r w:rsidRPr="001A7BA6">
        <w:rPr>
          <w:rFonts w:ascii="Arial" w:hAnsi="Arial" w:cs="Arial"/>
          <w:sz w:val="22"/>
          <w:szCs w:val="22"/>
        </w:rPr>
        <w:lastRenderedPageBreak/>
        <w:t xml:space="preserve">cobertura debe ser alto y la acción del insecticida debe persistir durante todas las estaciones de transmisión de la enfermedad </w:t>
      </w:r>
    </w:p>
    <w:p w14:paraId="5E276233" w14:textId="77777777" w:rsidR="001A7BA6" w:rsidRPr="001A7BA6" w:rsidRDefault="001A7BA6" w:rsidP="001A7BA6">
      <w:pPr>
        <w:jc w:val="both"/>
        <w:rPr>
          <w:rFonts w:ascii="Arial" w:hAnsi="Arial" w:cs="Arial"/>
          <w:sz w:val="20"/>
          <w:szCs w:val="20"/>
        </w:rPr>
      </w:pPr>
    </w:p>
    <w:p w14:paraId="1B3D91C0" w14:textId="77777777" w:rsidR="001A7BA6" w:rsidRPr="006D7B12" w:rsidRDefault="001A7BA6" w:rsidP="001A7BA6">
      <w:pPr>
        <w:jc w:val="both"/>
        <w:rPr>
          <w:rFonts w:ascii="Arial" w:hAnsi="Arial" w:cs="Arial"/>
          <w:sz w:val="20"/>
          <w:szCs w:val="20"/>
        </w:rPr>
      </w:pPr>
    </w:p>
    <w:p w14:paraId="03168E74" w14:textId="30EA78D2" w:rsidR="006D7B12" w:rsidRDefault="00AF70CD" w:rsidP="006D7B12">
      <w:pPr>
        <w:jc w:val="both"/>
        <w:rPr>
          <w:rFonts w:ascii="Arial" w:hAnsi="Arial" w:cs="Arial"/>
          <w:sz w:val="20"/>
          <w:szCs w:val="20"/>
        </w:rPr>
      </w:pPr>
      <w:r>
        <w:rPr>
          <w:rFonts w:ascii="Arial" w:hAnsi="Arial" w:cs="Arial"/>
          <w:sz w:val="20"/>
          <w:szCs w:val="20"/>
        </w:rPr>
        <w:t xml:space="preserve">Muchas Gracias </w:t>
      </w:r>
    </w:p>
    <w:p w14:paraId="2E29D6A6" w14:textId="77777777" w:rsidR="00AF70CD" w:rsidRPr="006D7B12" w:rsidRDefault="00AF70CD" w:rsidP="006D7B12">
      <w:pPr>
        <w:jc w:val="both"/>
        <w:rPr>
          <w:rFonts w:ascii="Arial" w:hAnsi="Arial" w:cs="Arial"/>
          <w:sz w:val="20"/>
          <w:szCs w:val="20"/>
        </w:rPr>
      </w:pPr>
    </w:p>
    <w:sectPr w:rsidR="00AF70CD" w:rsidRPr="006D7B12" w:rsidSect="0042454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8365F" w14:textId="77777777" w:rsidR="00AB2A37" w:rsidRDefault="00AB2A37" w:rsidP="008B7096">
      <w:r>
        <w:separator/>
      </w:r>
    </w:p>
  </w:endnote>
  <w:endnote w:type="continuationSeparator" w:id="0">
    <w:p w14:paraId="413866BA" w14:textId="77777777" w:rsidR="00AB2A37" w:rsidRDefault="00AB2A37" w:rsidP="008B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318C" w14:textId="18600418" w:rsidR="008B7096" w:rsidRDefault="008B7096">
    <w:pPr>
      <w:pStyle w:val="Piedepgina"/>
    </w:pPr>
  </w:p>
  <w:p w14:paraId="3689D6E6" w14:textId="77777777" w:rsidR="008B7096" w:rsidRDefault="008B70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4F11B" w14:textId="77777777" w:rsidR="00AB2A37" w:rsidRDefault="00AB2A37" w:rsidP="008B7096">
      <w:r>
        <w:separator/>
      </w:r>
    </w:p>
  </w:footnote>
  <w:footnote w:type="continuationSeparator" w:id="0">
    <w:p w14:paraId="3188932F" w14:textId="77777777" w:rsidR="00AB2A37" w:rsidRDefault="00AB2A37" w:rsidP="008B7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C3784"/>
    <w:multiLevelType w:val="hybridMultilevel"/>
    <w:tmpl w:val="1EA64716"/>
    <w:lvl w:ilvl="0" w:tplc="7E447704">
      <w:start w:val="1"/>
      <w:numFmt w:val="bullet"/>
      <w:lvlText w:val="•"/>
      <w:lvlJc w:val="left"/>
      <w:pPr>
        <w:tabs>
          <w:tab w:val="num" w:pos="720"/>
        </w:tabs>
        <w:ind w:left="720" w:hanging="360"/>
      </w:pPr>
      <w:rPr>
        <w:rFonts w:ascii="Arial" w:hAnsi="Arial" w:hint="default"/>
      </w:rPr>
    </w:lvl>
    <w:lvl w:ilvl="1" w:tplc="7640F50A" w:tentative="1">
      <w:start w:val="1"/>
      <w:numFmt w:val="bullet"/>
      <w:lvlText w:val="•"/>
      <w:lvlJc w:val="left"/>
      <w:pPr>
        <w:tabs>
          <w:tab w:val="num" w:pos="1440"/>
        </w:tabs>
        <w:ind w:left="1440" w:hanging="360"/>
      </w:pPr>
      <w:rPr>
        <w:rFonts w:ascii="Arial" w:hAnsi="Arial" w:hint="default"/>
      </w:rPr>
    </w:lvl>
    <w:lvl w:ilvl="2" w:tplc="3BD00C9A" w:tentative="1">
      <w:start w:val="1"/>
      <w:numFmt w:val="bullet"/>
      <w:lvlText w:val="•"/>
      <w:lvlJc w:val="left"/>
      <w:pPr>
        <w:tabs>
          <w:tab w:val="num" w:pos="2160"/>
        </w:tabs>
        <w:ind w:left="2160" w:hanging="360"/>
      </w:pPr>
      <w:rPr>
        <w:rFonts w:ascii="Arial" w:hAnsi="Arial" w:hint="default"/>
      </w:rPr>
    </w:lvl>
    <w:lvl w:ilvl="3" w:tplc="F576584C" w:tentative="1">
      <w:start w:val="1"/>
      <w:numFmt w:val="bullet"/>
      <w:lvlText w:val="•"/>
      <w:lvlJc w:val="left"/>
      <w:pPr>
        <w:tabs>
          <w:tab w:val="num" w:pos="2880"/>
        </w:tabs>
        <w:ind w:left="2880" w:hanging="360"/>
      </w:pPr>
      <w:rPr>
        <w:rFonts w:ascii="Arial" w:hAnsi="Arial" w:hint="default"/>
      </w:rPr>
    </w:lvl>
    <w:lvl w:ilvl="4" w:tplc="B234F150" w:tentative="1">
      <w:start w:val="1"/>
      <w:numFmt w:val="bullet"/>
      <w:lvlText w:val="•"/>
      <w:lvlJc w:val="left"/>
      <w:pPr>
        <w:tabs>
          <w:tab w:val="num" w:pos="3600"/>
        </w:tabs>
        <w:ind w:left="3600" w:hanging="360"/>
      </w:pPr>
      <w:rPr>
        <w:rFonts w:ascii="Arial" w:hAnsi="Arial" w:hint="default"/>
      </w:rPr>
    </w:lvl>
    <w:lvl w:ilvl="5" w:tplc="28FCCA38" w:tentative="1">
      <w:start w:val="1"/>
      <w:numFmt w:val="bullet"/>
      <w:lvlText w:val="•"/>
      <w:lvlJc w:val="left"/>
      <w:pPr>
        <w:tabs>
          <w:tab w:val="num" w:pos="4320"/>
        </w:tabs>
        <w:ind w:left="4320" w:hanging="360"/>
      </w:pPr>
      <w:rPr>
        <w:rFonts w:ascii="Arial" w:hAnsi="Arial" w:hint="default"/>
      </w:rPr>
    </w:lvl>
    <w:lvl w:ilvl="6" w:tplc="39EEB8CA" w:tentative="1">
      <w:start w:val="1"/>
      <w:numFmt w:val="bullet"/>
      <w:lvlText w:val="•"/>
      <w:lvlJc w:val="left"/>
      <w:pPr>
        <w:tabs>
          <w:tab w:val="num" w:pos="5040"/>
        </w:tabs>
        <w:ind w:left="5040" w:hanging="360"/>
      </w:pPr>
      <w:rPr>
        <w:rFonts w:ascii="Arial" w:hAnsi="Arial" w:hint="default"/>
      </w:rPr>
    </w:lvl>
    <w:lvl w:ilvl="7" w:tplc="95A0B9B6" w:tentative="1">
      <w:start w:val="1"/>
      <w:numFmt w:val="bullet"/>
      <w:lvlText w:val="•"/>
      <w:lvlJc w:val="left"/>
      <w:pPr>
        <w:tabs>
          <w:tab w:val="num" w:pos="5760"/>
        </w:tabs>
        <w:ind w:left="5760" w:hanging="360"/>
      </w:pPr>
      <w:rPr>
        <w:rFonts w:ascii="Arial" w:hAnsi="Arial" w:hint="default"/>
      </w:rPr>
    </w:lvl>
    <w:lvl w:ilvl="8" w:tplc="19A2A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8D3ABC"/>
    <w:multiLevelType w:val="hybridMultilevel"/>
    <w:tmpl w:val="121895F0"/>
    <w:lvl w:ilvl="0" w:tplc="90325458">
      <w:start w:val="1"/>
      <w:numFmt w:val="bullet"/>
      <w:lvlText w:val="•"/>
      <w:lvlJc w:val="left"/>
      <w:pPr>
        <w:tabs>
          <w:tab w:val="num" w:pos="720"/>
        </w:tabs>
        <w:ind w:left="720" w:hanging="360"/>
      </w:pPr>
      <w:rPr>
        <w:rFonts w:ascii="Arial" w:hAnsi="Arial" w:hint="default"/>
      </w:rPr>
    </w:lvl>
    <w:lvl w:ilvl="1" w:tplc="28967C10" w:tentative="1">
      <w:start w:val="1"/>
      <w:numFmt w:val="bullet"/>
      <w:lvlText w:val="•"/>
      <w:lvlJc w:val="left"/>
      <w:pPr>
        <w:tabs>
          <w:tab w:val="num" w:pos="1440"/>
        </w:tabs>
        <w:ind w:left="1440" w:hanging="360"/>
      </w:pPr>
      <w:rPr>
        <w:rFonts w:ascii="Arial" w:hAnsi="Arial" w:hint="default"/>
      </w:rPr>
    </w:lvl>
    <w:lvl w:ilvl="2" w:tplc="EF4CC7BA" w:tentative="1">
      <w:start w:val="1"/>
      <w:numFmt w:val="bullet"/>
      <w:lvlText w:val="•"/>
      <w:lvlJc w:val="left"/>
      <w:pPr>
        <w:tabs>
          <w:tab w:val="num" w:pos="2160"/>
        </w:tabs>
        <w:ind w:left="2160" w:hanging="360"/>
      </w:pPr>
      <w:rPr>
        <w:rFonts w:ascii="Arial" w:hAnsi="Arial" w:hint="default"/>
      </w:rPr>
    </w:lvl>
    <w:lvl w:ilvl="3" w:tplc="B89841E2" w:tentative="1">
      <w:start w:val="1"/>
      <w:numFmt w:val="bullet"/>
      <w:lvlText w:val="•"/>
      <w:lvlJc w:val="left"/>
      <w:pPr>
        <w:tabs>
          <w:tab w:val="num" w:pos="2880"/>
        </w:tabs>
        <w:ind w:left="2880" w:hanging="360"/>
      </w:pPr>
      <w:rPr>
        <w:rFonts w:ascii="Arial" w:hAnsi="Arial" w:hint="default"/>
      </w:rPr>
    </w:lvl>
    <w:lvl w:ilvl="4" w:tplc="C9B26E78" w:tentative="1">
      <w:start w:val="1"/>
      <w:numFmt w:val="bullet"/>
      <w:lvlText w:val="•"/>
      <w:lvlJc w:val="left"/>
      <w:pPr>
        <w:tabs>
          <w:tab w:val="num" w:pos="3600"/>
        </w:tabs>
        <w:ind w:left="3600" w:hanging="360"/>
      </w:pPr>
      <w:rPr>
        <w:rFonts w:ascii="Arial" w:hAnsi="Arial" w:hint="default"/>
      </w:rPr>
    </w:lvl>
    <w:lvl w:ilvl="5" w:tplc="67EE6CAC" w:tentative="1">
      <w:start w:val="1"/>
      <w:numFmt w:val="bullet"/>
      <w:lvlText w:val="•"/>
      <w:lvlJc w:val="left"/>
      <w:pPr>
        <w:tabs>
          <w:tab w:val="num" w:pos="4320"/>
        </w:tabs>
        <w:ind w:left="4320" w:hanging="360"/>
      </w:pPr>
      <w:rPr>
        <w:rFonts w:ascii="Arial" w:hAnsi="Arial" w:hint="default"/>
      </w:rPr>
    </w:lvl>
    <w:lvl w:ilvl="6" w:tplc="70EEECC8" w:tentative="1">
      <w:start w:val="1"/>
      <w:numFmt w:val="bullet"/>
      <w:lvlText w:val="•"/>
      <w:lvlJc w:val="left"/>
      <w:pPr>
        <w:tabs>
          <w:tab w:val="num" w:pos="5040"/>
        </w:tabs>
        <w:ind w:left="5040" w:hanging="360"/>
      </w:pPr>
      <w:rPr>
        <w:rFonts w:ascii="Arial" w:hAnsi="Arial" w:hint="default"/>
      </w:rPr>
    </w:lvl>
    <w:lvl w:ilvl="7" w:tplc="56EE640C" w:tentative="1">
      <w:start w:val="1"/>
      <w:numFmt w:val="bullet"/>
      <w:lvlText w:val="•"/>
      <w:lvlJc w:val="left"/>
      <w:pPr>
        <w:tabs>
          <w:tab w:val="num" w:pos="5760"/>
        </w:tabs>
        <w:ind w:left="5760" w:hanging="360"/>
      </w:pPr>
      <w:rPr>
        <w:rFonts w:ascii="Arial" w:hAnsi="Arial" w:hint="default"/>
      </w:rPr>
    </w:lvl>
    <w:lvl w:ilvl="8" w:tplc="76981F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266BB8"/>
    <w:multiLevelType w:val="hybridMultilevel"/>
    <w:tmpl w:val="9D404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503C46"/>
    <w:multiLevelType w:val="hybridMultilevel"/>
    <w:tmpl w:val="04AED8E4"/>
    <w:lvl w:ilvl="0" w:tplc="248A0CEC">
      <w:start w:val="1"/>
      <w:numFmt w:val="decimal"/>
      <w:lvlText w:val="%1."/>
      <w:lvlJc w:val="left"/>
      <w:pPr>
        <w:ind w:left="720" w:hanging="360"/>
      </w:pPr>
      <w:rPr>
        <w:rFonts w:eastAsiaTheme="minorEastAs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C3C512D"/>
    <w:multiLevelType w:val="hybridMultilevel"/>
    <w:tmpl w:val="171CD9CE"/>
    <w:lvl w:ilvl="0" w:tplc="248A0CEC">
      <w:start w:val="1"/>
      <w:numFmt w:val="decimal"/>
      <w:lvlText w:val="%1."/>
      <w:lvlJc w:val="left"/>
      <w:pPr>
        <w:ind w:left="720" w:hanging="360"/>
      </w:pPr>
      <w:rPr>
        <w:rFonts w:eastAsiaTheme="minorEastAs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A6A3B1A"/>
    <w:multiLevelType w:val="hybridMultilevel"/>
    <w:tmpl w:val="2B1C1E96"/>
    <w:lvl w:ilvl="0" w:tplc="EA4890F6">
      <w:start w:val="1"/>
      <w:numFmt w:val="decimal"/>
      <w:lvlText w:val="%1."/>
      <w:lvlJc w:val="left"/>
      <w:pPr>
        <w:tabs>
          <w:tab w:val="num" w:pos="720"/>
        </w:tabs>
        <w:ind w:left="720" w:hanging="360"/>
      </w:pPr>
    </w:lvl>
    <w:lvl w:ilvl="1" w:tplc="968CE366" w:tentative="1">
      <w:start w:val="1"/>
      <w:numFmt w:val="decimal"/>
      <w:lvlText w:val="%2."/>
      <w:lvlJc w:val="left"/>
      <w:pPr>
        <w:tabs>
          <w:tab w:val="num" w:pos="1440"/>
        </w:tabs>
        <w:ind w:left="1440" w:hanging="360"/>
      </w:pPr>
    </w:lvl>
    <w:lvl w:ilvl="2" w:tplc="72E09554" w:tentative="1">
      <w:start w:val="1"/>
      <w:numFmt w:val="decimal"/>
      <w:lvlText w:val="%3."/>
      <w:lvlJc w:val="left"/>
      <w:pPr>
        <w:tabs>
          <w:tab w:val="num" w:pos="2160"/>
        </w:tabs>
        <w:ind w:left="2160" w:hanging="360"/>
      </w:pPr>
    </w:lvl>
    <w:lvl w:ilvl="3" w:tplc="404ACAE2" w:tentative="1">
      <w:start w:val="1"/>
      <w:numFmt w:val="decimal"/>
      <w:lvlText w:val="%4."/>
      <w:lvlJc w:val="left"/>
      <w:pPr>
        <w:tabs>
          <w:tab w:val="num" w:pos="2880"/>
        </w:tabs>
        <w:ind w:left="2880" w:hanging="360"/>
      </w:pPr>
    </w:lvl>
    <w:lvl w:ilvl="4" w:tplc="DEC23774" w:tentative="1">
      <w:start w:val="1"/>
      <w:numFmt w:val="decimal"/>
      <w:lvlText w:val="%5."/>
      <w:lvlJc w:val="left"/>
      <w:pPr>
        <w:tabs>
          <w:tab w:val="num" w:pos="3600"/>
        </w:tabs>
        <w:ind w:left="3600" w:hanging="360"/>
      </w:pPr>
    </w:lvl>
    <w:lvl w:ilvl="5" w:tplc="AE546F82" w:tentative="1">
      <w:start w:val="1"/>
      <w:numFmt w:val="decimal"/>
      <w:lvlText w:val="%6."/>
      <w:lvlJc w:val="left"/>
      <w:pPr>
        <w:tabs>
          <w:tab w:val="num" w:pos="4320"/>
        </w:tabs>
        <w:ind w:left="4320" w:hanging="360"/>
      </w:pPr>
    </w:lvl>
    <w:lvl w:ilvl="6" w:tplc="5B962754" w:tentative="1">
      <w:start w:val="1"/>
      <w:numFmt w:val="decimal"/>
      <w:lvlText w:val="%7."/>
      <w:lvlJc w:val="left"/>
      <w:pPr>
        <w:tabs>
          <w:tab w:val="num" w:pos="5040"/>
        </w:tabs>
        <w:ind w:left="5040" w:hanging="360"/>
      </w:pPr>
    </w:lvl>
    <w:lvl w:ilvl="7" w:tplc="155A7E3A" w:tentative="1">
      <w:start w:val="1"/>
      <w:numFmt w:val="decimal"/>
      <w:lvlText w:val="%8."/>
      <w:lvlJc w:val="left"/>
      <w:pPr>
        <w:tabs>
          <w:tab w:val="num" w:pos="5760"/>
        </w:tabs>
        <w:ind w:left="5760" w:hanging="360"/>
      </w:pPr>
    </w:lvl>
    <w:lvl w:ilvl="8" w:tplc="FB6E3534" w:tentative="1">
      <w:start w:val="1"/>
      <w:numFmt w:val="decimal"/>
      <w:lvlText w:val="%9."/>
      <w:lvlJc w:val="left"/>
      <w:pPr>
        <w:tabs>
          <w:tab w:val="num" w:pos="6480"/>
        </w:tabs>
        <w:ind w:left="6480" w:hanging="360"/>
      </w:pPr>
    </w:lvl>
  </w:abstractNum>
  <w:abstractNum w:abstractNumId="6" w15:restartNumberingAfterBreak="0">
    <w:nsid w:val="73F96EE0"/>
    <w:multiLevelType w:val="hybridMultilevel"/>
    <w:tmpl w:val="A0823C4C"/>
    <w:lvl w:ilvl="0" w:tplc="7F02DCBE">
      <w:start w:val="1"/>
      <w:numFmt w:val="bullet"/>
      <w:lvlText w:val="•"/>
      <w:lvlJc w:val="left"/>
      <w:pPr>
        <w:tabs>
          <w:tab w:val="num" w:pos="720"/>
        </w:tabs>
        <w:ind w:left="720" w:hanging="360"/>
      </w:pPr>
      <w:rPr>
        <w:rFonts w:ascii="Arial" w:hAnsi="Arial" w:hint="default"/>
      </w:rPr>
    </w:lvl>
    <w:lvl w:ilvl="1" w:tplc="F9746AD0" w:tentative="1">
      <w:start w:val="1"/>
      <w:numFmt w:val="bullet"/>
      <w:lvlText w:val="•"/>
      <w:lvlJc w:val="left"/>
      <w:pPr>
        <w:tabs>
          <w:tab w:val="num" w:pos="1440"/>
        </w:tabs>
        <w:ind w:left="1440" w:hanging="360"/>
      </w:pPr>
      <w:rPr>
        <w:rFonts w:ascii="Arial" w:hAnsi="Arial" w:hint="default"/>
      </w:rPr>
    </w:lvl>
    <w:lvl w:ilvl="2" w:tplc="40E8756E" w:tentative="1">
      <w:start w:val="1"/>
      <w:numFmt w:val="bullet"/>
      <w:lvlText w:val="•"/>
      <w:lvlJc w:val="left"/>
      <w:pPr>
        <w:tabs>
          <w:tab w:val="num" w:pos="2160"/>
        </w:tabs>
        <w:ind w:left="2160" w:hanging="360"/>
      </w:pPr>
      <w:rPr>
        <w:rFonts w:ascii="Arial" w:hAnsi="Arial" w:hint="default"/>
      </w:rPr>
    </w:lvl>
    <w:lvl w:ilvl="3" w:tplc="5BC06ABC" w:tentative="1">
      <w:start w:val="1"/>
      <w:numFmt w:val="bullet"/>
      <w:lvlText w:val="•"/>
      <w:lvlJc w:val="left"/>
      <w:pPr>
        <w:tabs>
          <w:tab w:val="num" w:pos="2880"/>
        </w:tabs>
        <w:ind w:left="2880" w:hanging="360"/>
      </w:pPr>
      <w:rPr>
        <w:rFonts w:ascii="Arial" w:hAnsi="Arial" w:hint="default"/>
      </w:rPr>
    </w:lvl>
    <w:lvl w:ilvl="4" w:tplc="422AB3F8" w:tentative="1">
      <w:start w:val="1"/>
      <w:numFmt w:val="bullet"/>
      <w:lvlText w:val="•"/>
      <w:lvlJc w:val="left"/>
      <w:pPr>
        <w:tabs>
          <w:tab w:val="num" w:pos="3600"/>
        </w:tabs>
        <w:ind w:left="3600" w:hanging="360"/>
      </w:pPr>
      <w:rPr>
        <w:rFonts w:ascii="Arial" w:hAnsi="Arial" w:hint="default"/>
      </w:rPr>
    </w:lvl>
    <w:lvl w:ilvl="5" w:tplc="D5EEC2CC" w:tentative="1">
      <w:start w:val="1"/>
      <w:numFmt w:val="bullet"/>
      <w:lvlText w:val="•"/>
      <w:lvlJc w:val="left"/>
      <w:pPr>
        <w:tabs>
          <w:tab w:val="num" w:pos="4320"/>
        </w:tabs>
        <w:ind w:left="4320" w:hanging="360"/>
      </w:pPr>
      <w:rPr>
        <w:rFonts w:ascii="Arial" w:hAnsi="Arial" w:hint="default"/>
      </w:rPr>
    </w:lvl>
    <w:lvl w:ilvl="6" w:tplc="C478BD62" w:tentative="1">
      <w:start w:val="1"/>
      <w:numFmt w:val="bullet"/>
      <w:lvlText w:val="•"/>
      <w:lvlJc w:val="left"/>
      <w:pPr>
        <w:tabs>
          <w:tab w:val="num" w:pos="5040"/>
        </w:tabs>
        <w:ind w:left="5040" w:hanging="360"/>
      </w:pPr>
      <w:rPr>
        <w:rFonts w:ascii="Arial" w:hAnsi="Arial" w:hint="default"/>
      </w:rPr>
    </w:lvl>
    <w:lvl w:ilvl="7" w:tplc="E4A422A4" w:tentative="1">
      <w:start w:val="1"/>
      <w:numFmt w:val="bullet"/>
      <w:lvlText w:val="•"/>
      <w:lvlJc w:val="left"/>
      <w:pPr>
        <w:tabs>
          <w:tab w:val="num" w:pos="5760"/>
        </w:tabs>
        <w:ind w:left="5760" w:hanging="360"/>
      </w:pPr>
      <w:rPr>
        <w:rFonts w:ascii="Arial" w:hAnsi="Arial" w:hint="default"/>
      </w:rPr>
    </w:lvl>
    <w:lvl w:ilvl="8" w:tplc="4428124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D2"/>
    <w:rsid w:val="0004365F"/>
    <w:rsid w:val="001A7BA6"/>
    <w:rsid w:val="002C2FD0"/>
    <w:rsid w:val="00424542"/>
    <w:rsid w:val="0069485B"/>
    <w:rsid w:val="006D7B12"/>
    <w:rsid w:val="007869D2"/>
    <w:rsid w:val="008B7096"/>
    <w:rsid w:val="008D5C75"/>
    <w:rsid w:val="00AB2A37"/>
    <w:rsid w:val="00AF70CD"/>
    <w:rsid w:val="00C45D29"/>
    <w:rsid w:val="00CC6166"/>
    <w:rsid w:val="00DF76D8"/>
    <w:rsid w:val="00FD16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83853B9"/>
  <w15:chartTrackingRefBased/>
  <w15:docId w15:val="{5B8879C7-6431-7C47-948C-0A19D451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D8"/>
    <w:rPr>
      <w:rFonts w:ascii="Times New Roman" w:eastAsia="Times New Roman" w:hAnsi="Times New Roman" w:cs="Times New Roman"/>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69D2"/>
    <w:pPr>
      <w:spacing w:before="100" w:beforeAutospacing="1" w:after="100" w:afterAutospacing="1"/>
    </w:pPr>
  </w:style>
  <w:style w:type="paragraph" w:styleId="Encabezado">
    <w:name w:val="header"/>
    <w:basedOn w:val="Normal"/>
    <w:link w:val="EncabezadoCar"/>
    <w:uiPriority w:val="99"/>
    <w:unhideWhenUsed/>
    <w:rsid w:val="008B7096"/>
    <w:pPr>
      <w:tabs>
        <w:tab w:val="center" w:pos="4252"/>
        <w:tab w:val="right" w:pos="8504"/>
      </w:tabs>
    </w:pPr>
  </w:style>
  <w:style w:type="character" w:customStyle="1" w:styleId="EncabezadoCar">
    <w:name w:val="Encabezado Car"/>
    <w:basedOn w:val="Fuentedeprrafopredeter"/>
    <w:link w:val="Encabezado"/>
    <w:uiPriority w:val="99"/>
    <w:rsid w:val="008B7096"/>
    <w:rPr>
      <w:lang w:val="es-ES_tradnl"/>
    </w:rPr>
  </w:style>
  <w:style w:type="paragraph" w:styleId="Piedepgina">
    <w:name w:val="footer"/>
    <w:basedOn w:val="Normal"/>
    <w:link w:val="PiedepginaCar"/>
    <w:uiPriority w:val="99"/>
    <w:unhideWhenUsed/>
    <w:rsid w:val="008B7096"/>
    <w:pPr>
      <w:tabs>
        <w:tab w:val="center" w:pos="4252"/>
        <w:tab w:val="right" w:pos="8504"/>
      </w:tabs>
    </w:pPr>
  </w:style>
  <w:style w:type="character" w:customStyle="1" w:styleId="PiedepginaCar">
    <w:name w:val="Pie de página Car"/>
    <w:basedOn w:val="Fuentedeprrafopredeter"/>
    <w:link w:val="Piedepgina"/>
    <w:uiPriority w:val="99"/>
    <w:rsid w:val="008B7096"/>
    <w:rPr>
      <w:lang w:val="es-ES_tradnl"/>
    </w:rPr>
  </w:style>
  <w:style w:type="paragraph" w:styleId="Prrafodelista">
    <w:name w:val="List Paragraph"/>
    <w:basedOn w:val="Normal"/>
    <w:uiPriority w:val="34"/>
    <w:qFormat/>
    <w:rsid w:val="002C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94123">
      <w:bodyDiv w:val="1"/>
      <w:marLeft w:val="0"/>
      <w:marRight w:val="0"/>
      <w:marTop w:val="0"/>
      <w:marBottom w:val="0"/>
      <w:divBdr>
        <w:top w:val="none" w:sz="0" w:space="0" w:color="auto"/>
        <w:left w:val="none" w:sz="0" w:space="0" w:color="auto"/>
        <w:bottom w:val="none" w:sz="0" w:space="0" w:color="auto"/>
        <w:right w:val="none" w:sz="0" w:space="0" w:color="auto"/>
      </w:divBdr>
    </w:div>
    <w:div w:id="173153072">
      <w:bodyDiv w:val="1"/>
      <w:marLeft w:val="0"/>
      <w:marRight w:val="0"/>
      <w:marTop w:val="0"/>
      <w:marBottom w:val="0"/>
      <w:divBdr>
        <w:top w:val="none" w:sz="0" w:space="0" w:color="auto"/>
        <w:left w:val="none" w:sz="0" w:space="0" w:color="auto"/>
        <w:bottom w:val="none" w:sz="0" w:space="0" w:color="auto"/>
        <w:right w:val="none" w:sz="0" w:space="0" w:color="auto"/>
      </w:divBdr>
    </w:div>
    <w:div w:id="204610691">
      <w:bodyDiv w:val="1"/>
      <w:marLeft w:val="0"/>
      <w:marRight w:val="0"/>
      <w:marTop w:val="0"/>
      <w:marBottom w:val="0"/>
      <w:divBdr>
        <w:top w:val="none" w:sz="0" w:space="0" w:color="auto"/>
        <w:left w:val="none" w:sz="0" w:space="0" w:color="auto"/>
        <w:bottom w:val="none" w:sz="0" w:space="0" w:color="auto"/>
        <w:right w:val="none" w:sz="0" w:space="0" w:color="auto"/>
      </w:divBdr>
    </w:div>
    <w:div w:id="241254088">
      <w:bodyDiv w:val="1"/>
      <w:marLeft w:val="0"/>
      <w:marRight w:val="0"/>
      <w:marTop w:val="0"/>
      <w:marBottom w:val="0"/>
      <w:divBdr>
        <w:top w:val="none" w:sz="0" w:space="0" w:color="auto"/>
        <w:left w:val="none" w:sz="0" w:space="0" w:color="auto"/>
        <w:bottom w:val="none" w:sz="0" w:space="0" w:color="auto"/>
        <w:right w:val="none" w:sz="0" w:space="0" w:color="auto"/>
      </w:divBdr>
    </w:div>
    <w:div w:id="254941177">
      <w:bodyDiv w:val="1"/>
      <w:marLeft w:val="0"/>
      <w:marRight w:val="0"/>
      <w:marTop w:val="0"/>
      <w:marBottom w:val="0"/>
      <w:divBdr>
        <w:top w:val="none" w:sz="0" w:space="0" w:color="auto"/>
        <w:left w:val="none" w:sz="0" w:space="0" w:color="auto"/>
        <w:bottom w:val="none" w:sz="0" w:space="0" w:color="auto"/>
        <w:right w:val="none" w:sz="0" w:space="0" w:color="auto"/>
      </w:divBdr>
    </w:div>
    <w:div w:id="264115797">
      <w:bodyDiv w:val="1"/>
      <w:marLeft w:val="0"/>
      <w:marRight w:val="0"/>
      <w:marTop w:val="0"/>
      <w:marBottom w:val="0"/>
      <w:divBdr>
        <w:top w:val="none" w:sz="0" w:space="0" w:color="auto"/>
        <w:left w:val="none" w:sz="0" w:space="0" w:color="auto"/>
        <w:bottom w:val="none" w:sz="0" w:space="0" w:color="auto"/>
        <w:right w:val="none" w:sz="0" w:space="0" w:color="auto"/>
      </w:divBdr>
    </w:div>
    <w:div w:id="508062677">
      <w:bodyDiv w:val="1"/>
      <w:marLeft w:val="0"/>
      <w:marRight w:val="0"/>
      <w:marTop w:val="0"/>
      <w:marBottom w:val="0"/>
      <w:divBdr>
        <w:top w:val="none" w:sz="0" w:space="0" w:color="auto"/>
        <w:left w:val="none" w:sz="0" w:space="0" w:color="auto"/>
        <w:bottom w:val="none" w:sz="0" w:space="0" w:color="auto"/>
        <w:right w:val="none" w:sz="0" w:space="0" w:color="auto"/>
      </w:divBdr>
    </w:div>
    <w:div w:id="547691242">
      <w:bodyDiv w:val="1"/>
      <w:marLeft w:val="0"/>
      <w:marRight w:val="0"/>
      <w:marTop w:val="0"/>
      <w:marBottom w:val="0"/>
      <w:divBdr>
        <w:top w:val="none" w:sz="0" w:space="0" w:color="auto"/>
        <w:left w:val="none" w:sz="0" w:space="0" w:color="auto"/>
        <w:bottom w:val="none" w:sz="0" w:space="0" w:color="auto"/>
        <w:right w:val="none" w:sz="0" w:space="0" w:color="auto"/>
      </w:divBdr>
    </w:div>
    <w:div w:id="592789194">
      <w:bodyDiv w:val="1"/>
      <w:marLeft w:val="0"/>
      <w:marRight w:val="0"/>
      <w:marTop w:val="0"/>
      <w:marBottom w:val="0"/>
      <w:divBdr>
        <w:top w:val="none" w:sz="0" w:space="0" w:color="auto"/>
        <w:left w:val="none" w:sz="0" w:space="0" w:color="auto"/>
        <w:bottom w:val="none" w:sz="0" w:space="0" w:color="auto"/>
        <w:right w:val="none" w:sz="0" w:space="0" w:color="auto"/>
      </w:divBdr>
    </w:div>
    <w:div w:id="620917413">
      <w:bodyDiv w:val="1"/>
      <w:marLeft w:val="0"/>
      <w:marRight w:val="0"/>
      <w:marTop w:val="0"/>
      <w:marBottom w:val="0"/>
      <w:divBdr>
        <w:top w:val="none" w:sz="0" w:space="0" w:color="auto"/>
        <w:left w:val="none" w:sz="0" w:space="0" w:color="auto"/>
        <w:bottom w:val="none" w:sz="0" w:space="0" w:color="auto"/>
        <w:right w:val="none" w:sz="0" w:space="0" w:color="auto"/>
      </w:divBdr>
    </w:div>
    <w:div w:id="622885196">
      <w:bodyDiv w:val="1"/>
      <w:marLeft w:val="0"/>
      <w:marRight w:val="0"/>
      <w:marTop w:val="0"/>
      <w:marBottom w:val="0"/>
      <w:divBdr>
        <w:top w:val="none" w:sz="0" w:space="0" w:color="auto"/>
        <w:left w:val="none" w:sz="0" w:space="0" w:color="auto"/>
        <w:bottom w:val="none" w:sz="0" w:space="0" w:color="auto"/>
        <w:right w:val="none" w:sz="0" w:space="0" w:color="auto"/>
      </w:divBdr>
    </w:div>
    <w:div w:id="649407438">
      <w:bodyDiv w:val="1"/>
      <w:marLeft w:val="0"/>
      <w:marRight w:val="0"/>
      <w:marTop w:val="0"/>
      <w:marBottom w:val="0"/>
      <w:divBdr>
        <w:top w:val="none" w:sz="0" w:space="0" w:color="auto"/>
        <w:left w:val="none" w:sz="0" w:space="0" w:color="auto"/>
        <w:bottom w:val="none" w:sz="0" w:space="0" w:color="auto"/>
        <w:right w:val="none" w:sz="0" w:space="0" w:color="auto"/>
      </w:divBdr>
    </w:div>
    <w:div w:id="732971003">
      <w:bodyDiv w:val="1"/>
      <w:marLeft w:val="0"/>
      <w:marRight w:val="0"/>
      <w:marTop w:val="0"/>
      <w:marBottom w:val="0"/>
      <w:divBdr>
        <w:top w:val="none" w:sz="0" w:space="0" w:color="auto"/>
        <w:left w:val="none" w:sz="0" w:space="0" w:color="auto"/>
        <w:bottom w:val="none" w:sz="0" w:space="0" w:color="auto"/>
        <w:right w:val="none" w:sz="0" w:space="0" w:color="auto"/>
      </w:divBdr>
    </w:div>
    <w:div w:id="736126217">
      <w:bodyDiv w:val="1"/>
      <w:marLeft w:val="0"/>
      <w:marRight w:val="0"/>
      <w:marTop w:val="0"/>
      <w:marBottom w:val="0"/>
      <w:divBdr>
        <w:top w:val="none" w:sz="0" w:space="0" w:color="auto"/>
        <w:left w:val="none" w:sz="0" w:space="0" w:color="auto"/>
        <w:bottom w:val="none" w:sz="0" w:space="0" w:color="auto"/>
        <w:right w:val="none" w:sz="0" w:space="0" w:color="auto"/>
      </w:divBdr>
      <w:divsChild>
        <w:div w:id="1213154403">
          <w:marLeft w:val="547"/>
          <w:marRight w:val="0"/>
          <w:marTop w:val="0"/>
          <w:marBottom w:val="0"/>
          <w:divBdr>
            <w:top w:val="none" w:sz="0" w:space="0" w:color="auto"/>
            <w:left w:val="none" w:sz="0" w:space="0" w:color="auto"/>
            <w:bottom w:val="none" w:sz="0" w:space="0" w:color="auto"/>
            <w:right w:val="none" w:sz="0" w:space="0" w:color="auto"/>
          </w:divBdr>
        </w:div>
        <w:div w:id="644895948">
          <w:marLeft w:val="547"/>
          <w:marRight w:val="0"/>
          <w:marTop w:val="0"/>
          <w:marBottom w:val="0"/>
          <w:divBdr>
            <w:top w:val="none" w:sz="0" w:space="0" w:color="auto"/>
            <w:left w:val="none" w:sz="0" w:space="0" w:color="auto"/>
            <w:bottom w:val="none" w:sz="0" w:space="0" w:color="auto"/>
            <w:right w:val="none" w:sz="0" w:space="0" w:color="auto"/>
          </w:divBdr>
        </w:div>
      </w:divsChild>
    </w:div>
    <w:div w:id="737630414">
      <w:bodyDiv w:val="1"/>
      <w:marLeft w:val="0"/>
      <w:marRight w:val="0"/>
      <w:marTop w:val="0"/>
      <w:marBottom w:val="0"/>
      <w:divBdr>
        <w:top w:val="none" w:sz="0" w:space="0" w:color="auto"/>
        <w:left w:val="none" w:sz="0" w:space="0" w:color="auto"/>
        <w:bottom w:val="none" w:sz="0" w:space="0" w:color="auto"/>
        <w:right w:val="none" w:sz="0" w:space="0" w:color="auto"/>
      </w:divBdr>
    </w:div>
    <w:div w:id="756288241">
      <w:bodyDiv w:val="1"/>
      <w:marLeft w:val="0"/>
      <w:marRight w:val="0"/>
      <w:marTop w:val="0"/>
      <w:marBottom w:val="0"/>
      <w:divBdr>
        <w:top w:val="none" w:sz="0" w:space="0" w:color="auto"/>
        <w:left w:val="none" w:sz="0" w:space="0" w:color="auto"/>
        <w:bottom w:val="none" w:sz="0" w:space="0" w:color="auto"/>
        <w:right w:val="none" w:sz="0" w:space="0" w:color="auto"/>
      </w:divBdr>
    </w:div>
    <w:div w:id="762578395">
      <w:bodyDiv w:val="1"/>
      <w:marLeft w:val="0"/>
      <w:marRight w:val="0"/>
      <w:marTop w:val="0"/>
      <w:marBottom w:val="0"/>
      <w:divBdr>
        <w:top w:val="none" w:sz="0" w:space="0" w:color="auto"/>
        <w:left w:val="none" w:sz="0" w:space="0" w:color="auto"/>
        <w:bottom w:val="none" w:sz="0" w:space="0" w:color="auto"/>
        <w:right w:val="none" w:sz="0" w:space="0" w:color="auto"/>
      </w:divBdr>
      <w:divsChild>
        <w:div w:id="2010021057">
          <w:marLeft w:val="274"/>
          <w:marRight w:val="0"/>
          <w:marTop w:val="0"/>
          <w:marBottom w:val="0"/>
          <w:divBdr>
            <w:top w:val="none" w:sz="0" w:space="0" w:color="auto"/>
            <w:left w:val="none" w:sz="0" w:space="0" w:color="auto"/>
            <w:bottom w:val="none" w:sz="0" w:space="0" w:color="auto"/>
            <w:right w:val="none" w:sz="0" w:space="0" w:color="auto"/>
          </w:divBdr>
        </w:div>
        <w:div w:id="298389556">
          <w:marLeft w:val="274"/>
          <w:marRight w:val="0"/>
          <w:marTop w:val="0"/>
          <w:marBottom w:val="0"/>
          <w:divBdr>
            <w:top w:val="none" w:sz="0" w:space="0" w:color="auto"/>
            <w:left w:val="none" w:sz="0" w:space="0" w:color="auto"/>
            <w:bottom w:val="none" w:sz="0" w:space="0" w:color="auto"/>
            <w:right w:val="none" w:sz="0" w:space="0" w:color="auto"/>
          </w:divBdr>
        </w:div>
        <w:div w:id="1699962098">
          <w:marLeft w:val="274"/>
          <w:marRight w:val="0"/>
          <w:marTop w:val="0"/>
          <w:marBottom w:val="0"/>
          <w:divBdr>
            <w:top w:val="none" w:sz="0" w:space="0" w:color="auto"/>
            <w:left w:val="none" w:sz="0" w:space="0" w:color="auto"/>
            <w:bottom w:val="none" w:sz="0" w:space="0" w:color="auto"/>
            <w:right w:val="none" w:sz="0" w:space="0" w:color="auto"/>
          </w:divBdr>
        </w:div>
        <w:div w:id="595745789">
          <w:marLeft w:val="274"/>
          <w:marRight w:val="0"/>
          <w:marTop w:val="0"/>
          <w:marBottom w:val="0"/>
          <w:divBdr>
            <w:top w:val="none" w:sz="0" w:space="0" w:color="auto"/>
            <w:left w:val="none" w:sz="0" w:space="0" w:color="auto"/>
            <w:bottom w:val="none" w:sz="0" w:space="0" w:color="auto"/>
            <w:right w:val="none" w:sz="0" w:space="0" w:color="auto"/>
          </w:divBdr>
        </w:div>
      </w:divsChild>
    </w:div>
    <w:div w:id="777871235">
      <w:bodyDiv w:val="1"/>
      <w:marLeft w:val="0"/>
      <w:marRight w:val="0"/>
      <w:marTop w:val="0"/>
      <w:marBottom w:val="0"/>
      <w:divBdr>
        <w:top w:val="none" w:sz="0" w:space="0" w:color="auto"/>
        <w:left w:val="none" w:sz="0" w:space="0" w:color="auto"/>
        <w:bottom w:val="none" w:sz="0" w:space="0" w:color="auto"/>
        <w:right w:val="none" w:sz="0" w:space="0" w:color="auto"/>
      </w:divBdr>
    </w:div>
    <w:div w:id="869298258">
      <w:bodyDiv w:val="1"/>
      <w:marLeft w:val="0"/>
      <w:marRight w:val="0"/>
      <w:marTop w:val="0"/>
      <w:marBottom w:val="0"/>
      <w:divBdr>
        <w:top w:val="none" w:sz="0" w:space="0" w:color="auto"/>
        <w:left w:val="none" w:sz="0" w:space="0" w:color="auto"/>
        <w:bottom w:val="none" w:sz="0" w:space="0" w:color="auto"/>
        <w:right w:val="none" w:sz="0" w:space="0" w:color="auto"/>
      </w:divBdr>
      <w:divsChild>
        <w:div w:id="1693917855">
          <w:marLeft w:val="274"/>
          <w:marRight w:val="0"/>
          <w:marTop w:val="0"/>
          <w:marBottom w:val="0"/>
          <w:divBdr>
            <w:top w:val="none" w:sz="0" w:space="0" w:color="auto"/>
            <w:left w:val="none" w:sz="0" w:space="0" w:color="auto"/>
            <w:bottom w:val="none" w:sz="0" w:space="0" w:color="auto"/>
            <w:right w:val="none" w:sz="0" w:space="0" w:color="auto"/>
          </w:divBdr>
        </w:div>
        <w:div w:id="311836164">
          <w:marLeft w:val="274"/>
          <w:marRight w:val="0"/>
          <w:marTop w:val="0"/>
          <w:marBottom w:val="0"/>
          <w:divBdr>
            <w:top w:val="none" w:sz="0" w:space="0" w:color="auto"/>
            <w:left w:val="none" w:sz="0" w:space="0" w:color="auto"/>
            <w:bottom w:val="none" w:sz="0" w:space="0" w:color="auto"/>
            <w:right w:val="none" w:sz="0" w:space="0" w:color="auto"/>
          </w:divBdr>
        </w:div>
        <w:div w:id="1227718309">
          <w:marLeft w:val="274"/>
          <w:marRight w:val="0"/>
          <w:marTop w:val="0"/>
          <w:marBottom w:val="0"/>
          <w:divBdr>
            <w:top w:val="none" w:sz="0" w:space="0" w:color="auto"/>
            <w:left w:val="none" w:sz="0" w:space="0" w:color="auto"/>
            <w:bottom w:val="none" w:sz="0" w:space="0" w:color="auto"/>
            <w:right w:val="none" w:sz="0" w:space="0" w:color="auto"/>
          </w:divBdr>
        </w:div>
      </w:divsChild>
    </w:div>
    <w:div w:id="881676969">
      <w:bodyDiv w:val="1"/>
      <w:marLeft w:val="0"/>
      <w:marRight w:val="0"/>
      <w:marTop w:val="0"/>
      <w:marBottom w:val="0"/>
      <w:divBdr>
        <w:top w:val="none" w:sz="0" w:space="0" w:color="auto"/>
        <w:left w:val="none" w:sz="0" w:space="0" w:color="auto"/>
        <w:bottom w:val="none" w:sz="0" w:space="0" w:color="auto"/>
        <w:right w:val="none" w:sz="0" w:space="0" w:color="auto"/>
      </w:divBdr>
    </w:div>
    <w:div w:id="890578977">
      <w:bodyDiv w:val="1"/>
      <w:marLeft w:val="0"/>
      <w:marRight w:val="0"/>
      <w:marTop w:val="0"/>
      <w:marBottom w:val="0"/>
      <w:divBdr>
        <w:top w:val="none" w:sz="0" w:space="0" w:color="auto"/>
        <w:left w:val="none" w:sz="0" w:space="0" w:color="auto"/>
        <w:bottom w:val="none" w:sz="0" w:space="0" w:color="auto"/>
        <w:right w:val="none" w:sz="0" w:space="0" w:color="auto"/>
      </w:divBdr>
    </w:div>
    <w:div w:id="900949135">
      <w:bodyDiv w:val="1"/>
      <w:marLeft w:val="0"/>
      <w:marRight w:val="0"/>
      <w:marTop w:val="0"/>
      <w:marBottom w:val="0"/>
      <w:divBdr>
        <w:top w:val="none" w:sz="0" w:space="0" w:color="auto"/>
        <w:left w:val="none" w:sz="0" w:space="0" w:color="auto"/>
        <w:bottom w:val="none" w:sz="0" w:space="0" w:color="auto"/>
        <w:right w:val="none" w:sz="0" w:space="0" w:color="auto"/>
      </w:divBdr>
    </w:div>
    <w:div w:id="926813400">
      <w:bodyDiv w:val="1"/>
      <w:marLeft w:val="0"/>
      <w:marRight w:val="0"/>
      <w:marTop w:val="0"/>
      <w:marBottom w:val="0"/>
      <w:divBdr>
        <w:top w:val="none" w:sz="0" w:space="0" w:color="auto"/>
        <w:left w:val="none" w:sz="0" w:space="0" w:color="auto"/>
        <w:bottom w:val="none" w:sz="0" w:space="0" w:color="auto"/>
        <w:right w:val="none" w:sz="0" w:space="0" w:color="auto"/>
      </w:divBdr>
    </w:div>
    <w:div w:id="944579635">
      <w:bodyDiv w:val="1"/>
      <w:marLeft w:val="0"/>
      <w:marRight w:val="0"/>
      <w:marTop w:val="0"/>
      <w:marBottom w:val="0"/>
      <w:divBdr>
        <w:top w:val="none" w:sz="0" w:space="0" w:color="auto"/>
        <w:left w:val="none" w:sz="0" w:space="0" w:color="auto"/>
        <w:bottom w:val="none" w:sz="0" w:space="0" w:color="auto"/>
        <w:right w:val="none" w:sz="0" w:space="0" w:color="auto"/>
      </w:divBdr>
    </w:div>
    <w:div w:id="978262229">
      <w:bodyDiv w:val="1"/>
      <w:marLeft w:val="0"/>
      <w:marRight w:val="0"/>
      <w:marTop w:val="0"/>
      <w:marBottom w:val="0"/>
      <w:divBdr>
        <w:top w:val="none" w:sz="0" w:space="0" w:color="auto"/>
        <w:left w:val="none" w:sz="0" w:space="0" w:color="auto"/>
        <w:bottom w:val="none" w:sz="0" w:space="0" w:color="auto"/>
        <w:right w:val="none" w:sz="0" w:space="0" w:color="auto"/>
      </w:divBdr>
    </w:div>
    <w:div w:id="1025402318">
      <w:bodyDiv w:val="1"/>
      <w:marLeft w:val="0"/>
      <w:marRight w:val="0"/>
      <w:marTop w:val="0"/>
      <w:marBottom w:val="0"/>
      <w:divBdr>
        <w:top w:val="none" w:sz="0" w:space="0" w:color="auto"/>
        <w:left w:val="none" w:sz="0" w:space="0" w:color="auto"/>
        <w:bottom w:val="none" w:sz="0" w:space="0" w:color="auto"/>
        <w:right w:val="none" w:sz="0" w:space="0" w:color="auto"/>
      </w:divBdr>
    </w:div>
    <w:div w:id="1046442708">
      <w:bodyDiv w:val="1"/>
      <w:marLeft w:val="0"/>
      <w:marRight w:val="0"/>
      <w:marTop w:val="0"/>
      <w:marBottom w:val="0"/>
      <w:divBdr>
        <w:top w:val="none" w:sz="0" w:space="0" w:color="auto"/>
        <w:left w:val="none" w:sz="0" w:space="0" w:color="auto"/>
        <w:bottom w:val="none" w:sz="0" w:space="0" w:color="auto"/>
        <w:right w:val="none" w:sz="0" w:space="0" w:color="auto"/>
      </w:divBdr>
    </w:div>
    <w:div w:id="1232691542">
      <w:bodyDiv w:val="1"/>
      <w:marLeft w:val="0"/>
      <w:marRight w:val="0"/>
      <w:marTop w:val="0"/>
      <w:marBottom w:val="0"/>
      <w:divBdr>
        <w:top w:val="none" w:sz="0" w:space="0" w:color="auto"/>
        <w:left w:val="none" w:sz="0" w:space="0" w:color="auto"/>
        <w:bottom w:val="none" w:sz="0" w:space="0" w:color="auto"/>
        <w:right w:val="none" w:sz="0" w:space="0" w:color="auto"/>
      </w:divBdr>
    </w:div>
    <w:div w:id="1255286640">
      <w:bodyDiv w:val="1"/>
      <w:marLeft w:val="0"/>
      <w:marRight w:val="0"/>
      <w:marTop w:val="0"/>
      <w:marBottom w:val="0"/>
      <w:divBdr>
        <w:top w:val="none" w:sz="0" w:space="0" w:color="auto"/>
        <w:left w:val="none" w:sz="0" w:space="0" w:color="auto"/>
        <w:bottom w:val="none" w:sz="0" w:space="0" w:color="auto"/>
        <w:right w:val="none" w:sz="0" w:space="0" w:color="auto"/>
      </w:divBdr>
    </w:div>
    <w:div w:id="1261646266">
      <w:bodyDiv w:val="1"/>
      <w:marLeft w:val="0"/>
      <w:marRight w:val="0"/>
      <w:marTop w:val="0"/>
      <w:marBottom w:val="0"/>
      <w:divBdr>
        <w:top w:val="none" w:sz="0" w:space="0" w:color="auto"/>
        <w:left w:val="none" w:sz="0" w:space="0" w:color="auto"/>
        <w:bottom w:val="none" w:sz="0" w:space="0" w:color="auto"/>
        <w:right w:val="none" w:sz="0" w:space="0" w:color="auto"/>
      </w:divBdr>
    </w:div>
    <w:div w:id="1289819015">
      <w:bodyDiv w:val="1"/>
      <w:marLeft w:val="0"/>
      <w:marRight w:val="0"/>
      <w:marTop w:val="0"/>
      <w:marBottom w:val="0"/>
      <w:divBdr>
        <w:top w:val="none" w:sz="0" w:space="0" w:color="auto"/>
        <w:left w:val="none" w:sz="0" w:space="0" w:color="auto"/>
        <w:bottom w:val="none" w:sz="0" w:space="0" w:color="auto"/>
        <w:right w:val="none" w:sz="0" w:space="0" w:color="auto"/>
      </w:divBdr>
      <w:divsChild>
        <w:div w:id="250740918">
          <w:marLeft w:val="0"/>
          <w:marRight w:val="0"/>
          <w:marTop w:val="0"/>
          <w:marBottom w:val="0"/>
          <w:divBdr>
            <w:top w:val="none" w:sz="0" w:space="0" w:color="auto"/>
            <w:left w:val="none" w:sz="0" w:space="0" w:color="auto"/>
            <w:bottom w:val="none" w:sz="0" w:space="0" w:color="auto"/>
            <w:right w:val="none" w:sz="0" w:space="0" w:color="auto"/>
          </w:divBdr>
        </w:div>
      </w:divsChild>
    </w:div>
    <w:div w:id="1355350648">
      <w:bodyDiv w:val="1"/>
      <w:marLeft w:val="0"/>
      <w:marRight w:val="0"/>
      <w:marTop w:val="0"/>
      <w:marBottom w:val="0"/>
      <w:divBdr>
        <w:top w:val="none" w:sz="0" w:space="0" w:color="auto"/>
        <w:left w:val="none" w:sz="0" w:space="0" w:color="auto"/>
        <w:bottom w:val="none" w:sz="0" w:space="0" w:color="auto"/>
        <w:right w:val="none" w:sz="0" w:space="0" w:color="auto"/>
      </w:divBdr>
    </w:div>
    <w:div w:id="1379014369">
      <w:bodyDiv w:val="1"/>
      <w:marLeft w:val="0"/>
      <w:marRight w:val="0"/>
      <w:marTop w:val="0"/>
      <w:marBottom w:val="0"/>
      <w:divBdr>
        <w:top w:val="none" w:sz="0" w:space="0" w:color="auto"/>
        <w:left w:val="none" w:sz="0" w:space="0" w:color="auto"/>
        <w:bottom w:val="none" w:sz="0" w:space="0" w:color="auto"/>
        <w:right w:val="none" w:sz="0" w:space="0" w:color="auto"/>
      </w:divBdr>
    </w:div>
    <w:div w:id="1444151934">
      <w:bodyDiv w:val="1"/>
      <w:marLeft w:val="0"/>
      <w:marRight w:val="0"/>
      <w:marTop w:val="0"/>
      <w:marBottom w:val="0"/>
      <w:divBdr>
        <w:top w:val="none" w:sz="0" w:space="0" w:color="auto"/>
        <w:left w:val="none" w:sz="0" w:space="0" w:color="auto"/>
        <w:bottom w:val="none" w:sz="0" w:space="0" w:color="auto"/>
        <w:right w:val="none" w:sz="0" w:space="0" w:color="auto"/>
      </w:divBdr>
      <w:divsChild>
        <w:div w:id="1873641015">
          <w:marLeft w:val="274"/>
          <w:marRight w:val="0"/>
          <w:marTop w:val="0"/>
          <w:marBottom w:val="0"/>
          <w:divBdr>
            <w:top w:val="none" w:sz="0" w:space="0" w:color="auto"/>
            <w:left w:val="none" w:sz="0" w:space="0" w:color="auto"/>
            <w:bottom w:val="none" w:sz="0" w:space="0" w:color="auto"/>
            <w:right w:val="none" w:sz="0" w:space="0" w:color="auto"/>
          </w:divBdr>
        </w:div>
        <w:div w:id="1710914123">
          <w:marLeft w:val="274"/>
          <w:marRight w:val="0"/>
          <w:marTop w:val="0"/>
          <w:marBottom w:val="0"/>
          <w:divBdr>
            <w:top w:val="none" w:sz="0" w:space="0" w:color="auto"/>
            <w:left w:val="none" w:sz="0" w:space="0" w:color="auto"/>
            <w:bottom w:val="none" w:sz="0" w:space="0" w:color="auto"/>
            <w:right w:val="none" w:sz="0" w:space="0" w:color="auto"/>
          </w:divBdr>
        </w:div>
        <w:div w:id="188223644">
          <w:marLeft w:val="274"/>
          <w:marRight w:val="0"/>
          <w:marTop w:val="0"/>
          <w:marBottom w:val="0"/>
          <w:divBdr>
            <w:top w:val="none" w:sz="0" w:space="0" w:color="auto"/>
            <w:left w:val="none" w:sz="0" w:space="0" w:color="auto"/>
            <w:bottom w:val="none" w:sz="0" w:space="0" w:color="auto"/>
            <w:right w:val="none" w:sz="0" w:space="0" w:color="auto"/>
          </w:divBdr>
        </w:div>
        <w:div w:id="540441371">
          <w:marLeft w:val="274"/>
          <w:marRight w:val="0"/>
          <w:marTop w:val="0"/>
          <w:marBottom w:val="0"/>
          <w:divBdr>
            <w:top w:val="none" w:sz="0" w:space="0" w:color="auto"/>
            <w:left w:val="none" w:sz="0" w:space="0" w:color="auto"/>
            <w:bottom w:val="none" w:sz="0" w:space="0" w:color="auto"/>
            <w:right w:val="none" w:sz="0" w:space="0" w:color="auto"/>
          </w:divBdr>
        </w:div>
      </w:divsChild>
    </w:div>
    <w:div w:id="1462115787">
      <w:bodyDiv w:val="1"/>
      <w:marLeft w:val="0"/>
      <w:marRight w:val="0"/>
      <w:marTop w:val="0"/>
      <w:marBottom w:val="0"/>
      <w:divBdr>
        <w:top w:val="none" w:sz="0" w:space="0" w:color="auto"/>
        <w:left w:val="none" w:sz="0" w:space="0" w:color="auto"/>
        <w:bottom w:val="none" w:sz="0" w:space="0" w:color="auto"/>
        <w:right w:val="none" w:sz="0" w:space="0" w:color="auto"/>
      </w:divBdr>
    </w:div>
    <w:div w:id="1467316511">
      <w:bodyDiv w:val="1"/>
      <w:marLeft w:val="0"/>
      <w:marRight w:val="0"/>
      <w:marTop w:val="0"/>
      <w:marBottom w:val="0"/>
      <w:divBdr>
        <w:top w:val="none" w:sz="0" w:space="0" w:color="auto"/>
        <w:left w:val="none" w:sz="0" w:space="0" w:color="auto"/>
        <w:bottom w:val="none" w:sz="0" w:space="0" w:color="auto"/>
        <w:right w:val="none" w:sz="0" w:space="0" w:color="auto"/>
      </w:divBdr>
    </w:div>
    <w:div w:id="1526292160">
      <w:bodyDiv w:val="1"/>
      <w:marLeft w:val="0"/>
      <w:marRight w:val="0"/>
      <w:marTop w:val="0"/>
      <w:marBottom w:val="0"/>
      <w:divBdr>
        <w:top w:val="none" w:sz="0" w:space="0" w:color="auto"/>
        <w:left w:val="none" w:sz="0" w:space="0" w:color="auto"/>
        <w:bottom w:val="none" w:sz="0" w:space="0" w:color="auto"/>
        <w:right w:val="none" w:sz="0" w:space="0" w:color="auto"/>
      </w:divBdr>
      <w:divsChild>
        <w:div w:id="3747738">
          <w:marLeft w:val="274"/>
          <w:marRight w:val="0"/>
          <w:marTop w:val="0"/>
          <w:marBottom w:val="0"/>
          <w:divBdr>
            <w:top w:val="none" w:sz="0" w:space="0" w:color="auto"/>
            <w:left w:val="none" w:sz="0" w:space="0" w:color="auto"/>
            <w:bottom w:val="none" w:sz="0" w:space="0" w:color="auto"/>
            <w:right w:val="none" w:sz="0" w:space="0" w:color="auto"/>
          </w:divBdr>
        </w:div>
        <w:div w:id="451293523">
          <w:marLeft w:val="274"/>
          <w:marRight w:val="0"/>
          <w:marTop w:val="0"/>
          <w:marBottom w:val="0"/>
          <w:divBdr>
            <w:top w:val="none" w:sz="0" w:space="0" w:color="auto"/>
            <w:left w:val="none" w:sz="0" w:space="0" w:color="auto"/>
            <w:bottom w:val="none" w:sz="0" w:space="0" w:color="auto"/>
            <w:right w:val="none" w:sz="0" w:space="0" w:color="auto"/>
          </w:divBdr>
        </w:div>
        <w:div w:id="1651061736">
          <w:marLeft w:val="274"/>
          <w:marRight w:val="0"/>
          <w:marTop w:val="0"/>
          <w:marBottom w:val="0"/>
          <w:divBdr>
            <w:top w:val="none" w:sz="0" w:space="0" w:color="auto"/>
            <w:left w:val="none" w:sz="0" w:space="0" w:color="auto"/>
            <w:bottom w:val="none" w:sz="0" w:space="0" w:color="auto"/>
            <w:right w:val="none" w:sz="0" w:space="0" w:color="auto"/>
          </w:divBdr>
        </w:div>
      </w:divsChild>
    </w:div>
    <w:div w:id="1575311730">
      <w:bodyDiv w:val="1"/>
      <w:marLeft w:val="0"/>
      <w:marRight w:val="0"/>
      <w:marTop w:val="0"/>
      <w:marBottom w:val="0"/>
      <w:divBdr>
        <w:top w:val="none" w:sz="0" w:space="0" w:color="auto"/>
        <w:left w:val="none" w:sz="0" w:space="0" w:color="auto"/>
        <w:bottom w:val="none" w:sz="0" w:space="0" w:color="auto"/>
        <w:right w:val="none" w:sz="0" w:space="0" w:color="auto"/>
      </w:divBdr>
    </w:div>
    <w:div w:id="1593391668">
      <w:bodyDiv w:val="1"/>
      <w:marLeft w:val="0"/>
      <w:marRight w:val="0"/>
      <w:marTop w:val="0"/>
      <w:marBottom w:val="0"/>
      <w:divBdr>
        <w:top w:val="none" w:sz="0" w:space="0" w:color="auto"/>
        <w:left w:val="none" w:sz="0" w:space="0" w:color="auto"/>
        <w:bottom w:val="none" w:sz="0" w:space="0" w:color="auto"/>
        <w:right w:val="none" w:sz="0" w:space="0" w:color="auto"/>
      </w:divBdr>
    </w:div>
    <w:div w:id="1679190618">
      <w:bodyDiv w:val="1"/>
      <w:marLeft w:val="0"/>
      <w:marRight w:val="0"/>
      <w:marTop w:val="0"/>
      <w:marBottom w:val="0"/>
      <w:divBdr>
        <w:top w:val="none" w:sz="0" w:space="0" w:color="auto"/>
        <w:left w:val="none" w:sz="0" w:space="0" w:color="auto"/>
        <w:bottom w:val="none" w:sz="0" w:space="0" w:color="auto"/>
        <w:right w:val="none" w:sz="0" w:space="0" w:color="auto"/>
      </w:divBdr>
    </w:div>
    <w:div w:id="1854802924">
      <w:bodyDiv w:val="1"/>
      <w:marLeft w:val="0"/>
      <w:marRight w:val="0"/>
      <w:marTop w:val="0"/>
      <w:marBottom w:val="0"/>
      <w:divBdr>
        <w:top w:val="none" w:sz="0" w:space="0" w:color="auto"/>
        <w:left w:val="none" w:sz="0" w:space="0" w:color="auto"/>
        <w:bottom w:val="none" w:sz="0" w:space="0" w:color="auto"/>
        <w:right w:val="none" w:sz="0" w:space="0" w:color="auto"/>
      </w:divBdr>
    </w:div>
    <w:div w:id="2043356345">
      <w:bodyDiv w:val="1"/>
      <w:marLeft w:val="0"/>
      <w:marRight w:val="0"/>
      <w:marTop w:val="0"/>
      <w:marBottom w:val="0"/>
      <w:divBdr>
        <w:top w:val="none" w:sz="0" w:space="0" w:color="auto"/>
        <w:left w:val="none" w:sz="0" w:space="0" w:color="auto"/>
        <w:bottom w:val="none" w:sz="0" w:space="0" w:color="auto"/>
        <w:right w:val="none" w:sz="0" w:space="0" w:color="auto"/>
      </w:divBdr>
    </w:div>
    <w:div w:id="2048218325">
      <w:bodyDiv w:val="1"/>
      <w:marLeft w:val="0"/>
      <w:marRight w:val="0"/>
      <w:marTop w:val="0"/>
      <w:marBottom w:val="0"/>
      <w:divBdr>
        <w:top w:val="none" w:sz="0" w:space="0" w:color="auto"/>
        <w:left w:val="none" w:sz="0" w:space="0" w:color="auto"/>
        <w:bottom w:val="none" w:sz="0" w:space="0" w:color="auto"/>
        <w:right w:val="none" w:sz="0" w:space="0" w:color="auto"/>
      </w:divBdr>
    </w:div>
    <w:div w:id="2103646476">
      <w:bodyDiv w:val="1"/>
      <w:marLeft w:val="0"/>
      <w:marRight w:val="0"/>
      <w:marTop w:val="0"/>
      <w:marBottom w:val="0"/>
      <w:divBdr>
        <w:top w:val="none" w:sz="0" w:space="0" w:color="auto"/>
        <w:left w:val="none" w:sz="0" w:space="0" w:color="auto"/>
        <w:bottom w:val="none" w:sz="0" w:space="0" w:color="auto"/>
        <w:right w:val="none" w:sz="0" w:space="0" w:color="auto"/>
      </w:divBdr>
    </w:div>
    <w:div w:id="21137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ORTIZ GARZON</dc:creator>
  <cp:keywords/>
  <dc:description/>
  <cp:lastModifiedBy>JUAN DAVID ORTIZ GARZON</cp:lastModifiedBy>
  <cp:revision>5</cp:revision>
  <dcterms:created xsi:type="dcterms:W3CDTF">2021-02-03T18:52:00Z</dcterms:created>
  <dcterms:modified xsi:type="dcterms:W3CDTF">2021-02-03T21:36:00Z</dcterms:modified>
</cp:coreProperties>
</file>