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D0D49" w14:textId="77777777" w:rsidR="0083329B" w:rsidRPr="00FC49C9" w:rsidRDefault="0083329B" w:rsidP="00FC49C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49C9">
        <w:rPr>
          <w:rFonts w:ascii="Arial" w:hAnsi="Arial" w:cs="Arial"/>
          <w:sz w:val="20"/>
          <w:szCs w:val="20"/>
        </w:rPr>
        <w:t>Continuamos con la unidad tres y cuatro del modulo 4</w:t>
      </w:r>
      <w:r w:rsidRPr="00FC49C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: </w:t>
      </w:r>
      <w:r w:rsidRPr="00FC49C9">
        <w:rPr>
          <w:rFonts w:ascii="Arial" w:eastAsiaTheme="minorHAnsi" w:hAnsi="Arial" w:cs="Arial"/>
          <w:sz w:val="20"/>
          <w:szCs w:val="20"/>
          <w:lang w:val="es-ES_tradnl" w:eastAsia="en-US"/>
        </w:rPr>
        <w:t>Estrategias e Intervenciones para la Eliminación de la Malaria.</w:t>
      </w:r>
      <w:r w:rsidRPr="00FC49C9">
        <w:rPr>
          <w:rFonts w:ascii="Arial" w:hAnsi="Arial" w:cs="Arial"/>
          <w:sz w:val="20"/>
          <w:szCs w:val="20"/>
          <w:lang w:val="es-ES_tradnl"/>
        </w:rPr>
        <w:t xml:space="preserve"> La cual tiene  como </w:t>
      </w:r>
      <w:r w:rsidRPr="00FC49C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Resultado de Aprendizaje </w:t>
      </w:r>
    </w:p>
    <w:p w14:paraId="7A838CDF" w14:textId="77777777" w:rsidR="0083329B" w:rsidRPr="0083329B" w:rsidRDefault="0083329B" w:rsidP="00FC49C9">
      <w:p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Theme="minorEastAsia" w:hAnsi="Arial" w:cs="Arial"/>
          <w:sz w:val="20"/>
          <w:szCs w:val="20"/>
          <w:lang w:val="es-ES"/>
        </w:rPr>
        <w:t>Determinar las medidas de implementación de la estrategia DTI-R, de acuerdo a los lineamientos nacionales e internacionales para la eliminación de la malaria</w:t>
      </w:r>
      <w:r w:rsidRPr="0083329B">
        <w:rPr>
          <w:rFonts w:ascii="Arial" w:eastAsiaTheme="minorEastAsia" w:hAnsi="Arial" w:cs="Arial"/>
          <w:sz w:val="20"/>
          <w:szCs w:val="20"/>
        </w:rPr>
        <w:t> </w:t>
      </w:r>
    </w:p>
    <w:p w14:paraId="211C5BEA" w14:textId="011DD291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</w:p>
    <w:p w14:paraId="7023A27F" w14:textId="221DC738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</w:p>
    <w:p w14:paraId="56D676A8" w14:textId="77777777" w:rsidR="0083329B" w:rsidRPr="00FC49C9" w:rsidRDefault="0083329B" w:rsidP="00FC49C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49C9">
        <w:rPr>
          <w:rFonts w:ascii="Arial" w:hAnsi="Arial" w:cs="Arial"/>
          <w:sz w:val="20"/>
          <w:szCs w:val="20"/>
        </w:rPr>
        <w:t xml:space="preserve">Unidad tres </w:t>
      </w:r>
      <w:r w:rsidRPr="00FC49C9">
        <w:rPr>
          <w:rFonts w:ascii="Arial" w:eastAsiaTheme="minorHAnsi" w:hAnsi="Arial" w:cs="Arial"/>
          <w:sz w:val="20"/>
          <w:szCs w:val="20"/>
          <w:lang w:eastAsia="en-US"/>
        </w:rPr>
        <w:t>Estratificación del riesgo de malaria</w:t>
      </w:r>
    </w:p>
    <w:p w14:paraId="6B706FB4" w14:textId="787D563D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</w:p>
    <w:p w14:paraId="7B625998" w14:textId="0F3F529C" w:rsidR="0083329B" w:rsidRDefault="0083329B" w:rsidP="00FC49C9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49C9">
        <w:rPr>
          <w:rFonts w:ascii="Arial" w:hAnsi="Arial" w:cs="Arial"/>
          <w:sz w:val="20"/>
          <w:szCs w:val="20"/>
        </w:rPr>
        <w:t>Diapo</w:t>
      </w:r>
      <w:proofErr w:type="spellEnd"/>
      <w:r w:rsidRPr="00FC49C9">
        <w:rPr>
          <w:rFonts w:ascii="Arial" w:hAnsi="Arial" w:cs="Arial"/>
          <w:sz w:val="20"/>
          <w:szCs w:val="20"/>
        </w:rPr>
        <w:t xml:space="preserve"> 5 </w:t>
      </w:r>
    </w:p>
    <w:p w14:paraId="0B50DF5A" w14:textId="77777777" w:rsidR="003C224D" w:rsidRPr="00FC49C9" w:rsidRDefault="003C224D" w:rsidP="00FC49C9">
      <w:pPr>
        <w:jc w:val="both"/>
        <w:rPr>
          <w:rFonts w:ascii="Arial" w:hAnsi="Arial" w:cs="Arial"/>
          <w:sz w:val="20"/>
          <w:szCs w:val="20"/>
        </w:rPr>
      </w:pPr>
    </w:p>
    <w:p w14:paraId="7E124D8A" w14:textId="4EC83BFF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eastAsiaTheme="majorEastAsia" w:hAnsi="Arial" w:cs="Arial"/>
          <w:b/>
          <w:bCs/>
          <w:sz w:val="20"/>
          <w:szCs w:val="20"/>
        </w:rPr>
        <w:t>Estratificación de riesgo para malaria</w:t>
      </w:r>
    </w:p>
    <w:p w14:paraId="3094E9C8" w14:textId="77777777" w:rsidR="0083329B" w:rsidRPr="0083329B" w:rsidRDefault="0083329B" w:rsidP="00FC49C9">
      <w:p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Theme="minorEastAsia" w:hAnsi="Arial" w:cs="Arial"/>
          <w:sz w:val="20"/>
          <w:szCs w:val="20"/>
          <w:lang w:val="es-ES_tradnl"/>
        </w:rPr>
        <w:t xml:space="preserve">La estratificación es una herramienta para ayudar a la </w:t>
      </w:r>
      <w:r w:rsidRPr="0083329B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 xml:space="preserve">toma de decisiones </w:t>
      </w:r>
      <w:r w:rsidRPr="0083329B">
        <w:rPr>
          <w:rFonts w:ascii="Arial" w:eastAsiaTheme="minorEastAsia" w:hAnsi="Arial" w:cs="Arial"/>
          <w:sz w:val="20"/>
          <w:szCs w:val="20"/>
          <w:lang w:val="es-ES_tradnl"/>
        </w:rPr>
        <w:t xml:space="preserve">y es el primer paso en la </w:t>
      </w:r>
      <w:r w:rsidRPr="0083329B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planificación</w:t>
      </w:r>
      <w:r w:rsidRPr="0083329B">
        <w:rPr>
          <w:rFonts w:ascii="Arial" w:eastAsiaTheme="minorEastAsia" w:hAnsi="Arial" w:cs="Arial"/>
          <w:sz w:val="20"/>
          <w:szCs w:val="20"/>
          <w:lang w:val="es-ES_tradnl"/>
        </w:rPr>
        <w:t xml:space="preserve"> de operaciones.</w:t>
      </w:r>
    </w:p>
    <w:p w14:paraId="5BD95DCB" w14:textId="77777777" w:rsidR="0083329B" w:rsidRPr="0083329B" w:rsidRDefault="0083329B" w:rsidP="00FC49C9">
      <w:p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Theme="minorEastAsia" w:hAnsi="Arial" w:cs="Arial"/>
          <w:sz w:val="20"/>
          <w:szCs w:val="20"/>
          <w:lang w:val="es-ES_tradnl"/>
        </w:rPr>
        <w:t xml:space="preserve">Es un </w:t>
      </w:r>
      <w:r w:rsidRPr="0083329B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 xml:space="preserve">proceso dinámico </w:t>
      </w:r>
      <w:r w:rsidRPr="0083329B">
        <w:rPr>
          <w:rFonts w:ascii="Arial" w:eastAsiaTheme="minorEastAsia" w:hAnsi="Arial" w:cs="Arial"/>
          <w:sz w:val="20"/>
          <w:szCs w:val="20"/>
          <w:lang w:val="es-ES_tradnl"/>
        </w:rPr>
        <w:t>que implica el análisis periódico de información.</w:t>
      </w:r>
    </w:p>
    <w:p w14:paraId="3CF0212B" w14:textId="77777777" w:rsidR="0083329B" w:rsidRPr="0083329B" w:rsidRDefault="0083329B" w:rsidP="00FC49C9">
      <w:p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Theme="minorEastAsia" w:hAnsi="Arial" w:cs="Arial"/>
          <w:sz w:val="20"/>
          <w:szCs w:val="20"/>
          <w:lang w:val="es-ES_tradnl"/>
        </w:rPr>
        <w:t xml:space="preserve">Está determinada por la </w:t>
      </w:r>
      <w:r w:rsidRPr="0083329B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Receptividad</w:t>
      </w:r>
      <w:r w:rsidRPr="0083329B">
        <w:rPr>
          <w:rFonts w:ascii="Arial" w:eastAsiaTheme="minorEastAsia" w:hAnsi="Arial" w:cs="Arial"/>
          <w:sz w:val="20"/>
          <w:szCs w:val="20"/>
          <w:lang w:val="es-ES_tradnl"/>
        </w:rPr>
        <w:t xml:space="preserve"> y el </w:t>
      </w:r>
      <w:r w:rsidRPr="0083329B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riesgo de importación,</w:t>
      </w:r>
      <w:r w:rsidRPr="0083329B">
        <w:rPr>
          <w:rFonts w:ascii="Arial" w:eastAsiaTheme="minorEastAsia" w:hAnsi="Arial" w:cs="Arial"/>
          <w:sz w:val="20"/>
          <w:szCs w:val="20"/>
          <w:lang w:val="es-ES_tradnl"/>
        </w:rPr>
        <w:t> </w:t>
      </w:r>
      <w:r w:rsidRPr="0083329B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número absoluto de casos</w:t>
      </w:r>
      <w:r w:rsidRPr="0083329B">
        <w:rPr>
          <w:rFonts w:ascii="Arial" w:eastAsiaTheme="minorEastAsia" w:hAnsi="Arial" w:cs="Arial"/>
          <w:sz w:val="20"/>
          <w:szCs w:val="20"/>
          <w:lang w:val="es-ES_tradnl"/>
        </w:rPr>
        <w:t>, tanto en contextos de baja como de alta transmisión.</w:t>
      </w:r>
    </w:p>
    <w:p w14:paraId="63354217" w14:textId="77777777" w:rsidR="0083329B" w:rsidRPr="0083329B" w:rsidRDefault="0083329B" w:rsidP="00FC49C9">
      <w:p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Theme="minorEastAsia" w:hAnsi="Arial" w:cs="Arial"/>
          <w:sz w:val="20"/>
          <w:szCs w:val="20"/>
          <w:lang w:val="es-ES_tradnl"/>
        </w:rPr>
        <w:t xml:space="preserve">Debe realizarse, entonces, </w:t>
      </w:r>
      <w:r w:rsidRPr="0083329B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en función de</w:t>
      </w:r>
      <w:r w:rsidRPr="0083329B">
        <w:rPr>
          <w:rFonts w:ascii="Arial" w:eastAsiaTheme="minorEastAsia" w:hAnsi="Arial" w:cs="Arial"/>
          <w:sz w:val="20"/>
          <w:szCs w:val="20"/>
          <w:lang w:val="es-ES_tradnl"/>
        </w:rPr>
        <w:t>:</w:t>
      </w:r>
    </w:p>
    <w:p w14:paraId="0D355389" w14:textId="77777777" w:rsidR="0083329B" w:rsidRPr="00FC49C9" w:rsidRDefault="0083329B" w:rsidP="00FC49C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  <w:lang w:val="es-ES_tradnl"/>
        </w:rPr>
        <w:t>Intensidad de la transmisión (número de casos).</w:t>
      </w:r>
    </w:p>
    <w:p w14:paraId="51D266D1" w14:textId="77777777" w:rsidR="0083329B" w:rsidRPr="00FC49C9" w:rsidRDefault="0083329B" w:rsidP="00FC49C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  <w:lang w:val="es-ES_tradnl"/>
        </w:rPr>
        <w:t>Riesgo de importación del parásito (Vulnerabilidad).</w:t>
      </w:r>
    </w:p>
    <w:p w14:paraId="0FBF34AC" w14:textId="77777777" w:rsidR="0083329B" w:rsidRPr="00FC49C9" w:rsidRDefault="0083329B" w:rsidP="00FC49C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  <w:lang w:val="es-ES_tradnl"/>
        </w:rPr>
        <w:t>Receptividad.</w:t>
      </w:r>
    </w:p>
    <w:p w14:paraId="35546EAC" w14:textId="77777777" w:rsidR="0083329B" w:rsidRPr="00FC49C9" w:rsidRDefault="0083329B" w:rsidP="00FC49C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  <w:lang w:val="es-ES_tradnl"/>
        </w:rPr>
        <w:t xml:space="preserve">Incluye los focos, pero </w:t>
      </w:r>
      <w:r w:rsidRPr="00FC49C9">
        <w:rPr>
          <w:rFonts w:ascii="Arial" w:hAnsi="Arial" w:cs="Arial"/>
          <w:b/>
          <w:bCs/>
          <w:sz w:val="20"/>
          <w:szCs w:val="20"/>
          <w:lang w:val="es-ES_tradnl"/>
        </w:rPr>
        <w:t>no se limita a ellos</w:t>
      </w:r>
      <w:r w:rsidRPr="00FC49C9">
        <w:rPr>
          <w:rFonts w:ascii="Arial" w:hAnsi="Arial" w:cs="Arial"/>
          <w:sz w:val="20"/>
          <w:szCs w:val="20"/>
          <w:lang w:val="es-ES_tradnl"/>
        </w:rPr>
        <w:t>.</w:t>
      </w:r>
    </w:p>
    <w:p w14:paraId="03267B34" w14:textId="77777777" w:rsidR="0083329B" w:rsidRPr="0083329B" w:rsidRDefault="0083329B" w:rsidP="00FC49C9">
      <w:p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Theme="minorEastAsia" w:hAnsi="Arial" w:cs="Arial"/>
          <w:sz w:val="20"/>
          <w:szCs w:val="20"/>
        </w:rPr>
        <w:t>Para entender con claridad la estratificaciondel riesgo de malaria debemos tener claridad en dos concepto</w:t>
      </w:r>
    </w:p>
    <w:p w14:paraId="76512EA3" w14:textId="77777777" w:rsidR="0083329B" w:rsidRPr="00FC49C9" w:rsidRDefault="0083329B" w:rsidP="00FC49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b/>
          <w:bCs/>
          <w:sz w:val="20"/>
          <w:szCs w:val="20"/>
          <w:lang w:val="es-ES_tradnl"/>
        </w:rPr>
        <w:t>Receptividad</w:t>
      </w:r>
    </w:p>
    <w:p w14:paraId="23771EA0" w14:textId="5E16F725" w:rsidR="0083329B" w:rsidRPr="00FC49C9" w:rsidRDefault="0083329B" w:rsidP="00FC49C9">
      <w:pPr>
        <w:pStyle w:val="Prrafodelista"/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  <w:lang w:val="es-ES_tradnl"/>
        </w:rPr>
        <w:t>Se entendida como la habilidad del ecosistema de permitir la transmisión de malaria</w:t>
      </w:r>
    </w:p>
    <w:p w14:paraId="2BDEB0D3" w14:textId="77777777" w:rsidR="0083329B" w:rsidRPr="00FC49C9" w:rsidRDefault="0083329B" w:rsidP="00FC49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  <w:r w:rsidRPr="00FC49C9">
        <w:rPr>
          <w:rFonts w:ascii="Arial" w:hAnsi="Arial" w:cs="Arial"/>
          <w:b/>
          <w:bCs/>
          <w:sz w:val="20"/>
          <w:szCs w:val="20"/>
          <w:lang w:val="es-ES_tradnl"/>
        </w:rPr>
        <w:t>Riesgo de importación</w:t>
      </w:r>
    </w:p>
    <w:p w14:paraId="19325A2F" w14:textId="77777777" w:rsidR="0083329B" w:rsidRPr="00FC49C9" w:rsidRDefault="0083329B" w:rsidP="00FC49C9">
      <w:pPr>
        <w:pStyle w:val="Prrafodelista"/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  <w:lang w:val="es-ES_tradnl"/>
        </w:rPr>
        <w:t>Se entiende como el riesgo de importación de personas que provienen de zonas con transmisión activa de malaria</w:t>
      </w:r>
    </w:p>
    <w:p w14:paraId="130DDB1F" w14:textId="29D7B19F" w:rsidR="008D5C75" w:rsidRPr="00FC49C9" w:rsidRDefault="008D5C75" w:rsidP="00FC49C9">
      <w:pPr>
        <w:jc w:val="both"/>
        <w:rPr>
          <w:rFonts w:ascii="Arial" w:hAnsi="Arial" w:cs="Arial"/>
          <w:sz w:val="20"/>
          <w:szCs w:val="20"/>
        </w:rPr>
      </w:pPr>
    </w:p>
    <w:p w14:paraId="52C5EC83" w14:textId="0E0F4FEF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</w:p>
    <w:p w14:paraId="78B68A7C" w14:textId="2640EB3E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49C9">
        <w:rPr>
          <w:rFonts w:ascii="Arial" w:hAnsi="Arial" w:cs="Arial"/>
          <w:sz w:val="20"/>
          <w:szCs w:val="20"/>
        </w:rPr>
        <w:t>Diapo</w:t>
      </w:r>
      <w:proofErr w:type="spellEnd"/>
      <w:r w:rsidRPr="00FC49C9">
        <w:rPr>
          <w:rFonts w:ascii="Arial" w:hAnsi="Arial" w:cs="Arial"/>
          <w:sz w:val="20"/>
          <w:szCs w:val="20"/>
        </w:rPr>
        <w:t xml:space="preserve"> </w:t>
      </w:r>
      <w:r w:rsidRPr="00FC49C9">
        <w:rPr>
          <w:rFonts w:ascii="Arial" w:hAnsi="Arial" w:cs="Arial"/>
          <w:sz w:val="20"/>
          <w:szCs w:val="20"/>
        </w:rPr>
        <w:t>6</w:t>
      </w:r>
      <w:r w:rsidRPr="00FC49C9">
        <w:rPr>
          <w:rFonts w:ascii="Arial" w:hAnsi="Arial" w:cs="Arial"/>
          <w:sz w:val="20"/>
          <w:szCs w:val="20"/>
        </w:rPr>
        <w:t xml:space="preserve"> </w:t>
      </w:r>
    </w:p>
    <w:p w14:paraId="7C7A3E57" w14:textId="77777777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</w:p>
    <w:p w14:paraId="0246AE64" w14:textId="77777777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83329B">
        <w:rPr>
          <w:rFonts w:ascii="Arial" w:eastAsiaTheme="minorEastAsia" w:hAnsi="Arial" w:cs="Arial"/>
          <w:b/>
          <w:bCs/>
          <w:sz w:val="20"/>
          <w:szCs w:val="20"/>
          <w:lang w:val="es-ES"/>
        </w:rPr>
        <w:t>asignación del nivel</w:t>
      </w:r>
      <w:r w:rsidRPr="0083329B">
        <w:rPr>
          <w:rFonts w:ascii="Arial" w:eastAsiaTheme="minorEastAsia" w:hAnsi="Arial" w:cs="Arial"/>
          <w:sz w:val="20"/>
          <w:szCs w:val="20"/>
          <w:lang w:val="es-ES"/>
        </w:rPr>
        <w:t xml:space="preserve"> de riesgo que tiene cada municipio frente a malaria se organiza a partir de cinco estratos, </w:t>
      </w:r>
      <w:r w:rsidRPr="0083329B">
        <w:rPr>
          <w:rFonts w:ascii="Arial" w:eastAsia="Calibri" w:hAnsi="Arial" w:cs="Arial"/>
          <w:sz w:val="20"/>
          <w:szCs w:val="20"/>
          <w:lang w:val="es-ES_tradnl"/>
        </w:rPr>
        <w:t xml:space="preserve">El nivel de receptividad debe ser evaluado/mapeado a partir de la vigilancia entomológica que permita identificar las áreas más receptivas.  La información histórica de malaria puede ser utilizada como un proxy cuando la información entomológica no exista.  </w:t>
      </w:r>
    </w:p>
    <w:p w14:paraId="5AF2E7D7" w14:textId="238D641F" w:rsidR="0083329B" w:rsidRPr="0083329B" w:rsidRDefault="0083329B" w:rsidP="00FC49C9">
      <w:p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="Calibri" w:hAnsi="Arial" w:cs="Arial"/>
          <w:b/>
          <w:bCs/>
          <w:sz w:val="20"/>
          <w:szCs w:val="20"/>
          <w:lang w:val="es-ES_tradnl"/>
        </w:rPr>
        <w:t>El riesgo de importación</w:t>
      </w:r>
      <w:r w:rsidRPr="0083329B">
        <w:rPr>
          <w:rFonts w:ascii="Arial" w:eastAsia="Calibri" w:hAnsi="Arial" w:cs="Arial"/>
          <w:sz w:val="20"/>
          <w:szCs w:val="20"/>
          <w:lang w:val="es-ES_tradnl"/>
        </w:rPr>
        <w:t xml:space="preserve"> del parásito debe ser evaluado/mapeado a partir del establecimiento de una vigilancia que identifique poblaciones a riesgo de importar casos y las áreas de mayor riesgo de recibir casos importados</w:t>
      </w:r>
    </w:p>
    <w:p w14:paraId="532E4E5E" w14:textId="54AB21C6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83329B">
        <w:rPr>
          <w:rFonts w:ascii="Arial" w:eastAsia="Calibri" w:hAnsi="Arial" w:cs="Arial"/>
          <w:sz w:val="20"/>
          <w:szCs w:val="20"/>
          <w:lang w:val="es-US"/>
        </w:rPr>
        <w:t>L</w:t>
      </w:r>
      <w:r w:rsidRPr="0083329B">
        <w:rPr>
          <w:rFonts w:ascii="Arial" w:eastAsia="Calibri" w:hAnsi="Arial" w:cs="Arial"/>
          <w:sz w:val="20"/>
          <w:szCs w:val="20"/>
          <w:lang w:val="es-ES_tradnl"/>
        </w:rPr>
        <w:t>a estratificación debe hacerse en función de: i) la intensidad de la transmisión (número de casos), ii) del riesgo de importación del parásito y iii) de la receptividad</w:t>
      </w:r>
      <w:r w:rsidRPr="00FC49C9">
        <w:rPr>
          <w:rFonts w:ascii="Arial" w:hAnsi="Arial" w:cs="Arial"/>
          <w:sz w:val="20"/>
          <w:szCs w:val="20"/>
          <w:vertAlign w:val="superscript"/>
          <w:lang w:val="es-ES_tradnl"/>
        </w:rPr>
        <w:t>.</w:t>
      </w:r>
    </w:p>
    <w:p w14:paraId="244C9D8E" w14:textId="77777777" w:rsidR="0083329B" w:rsidRPr="0083329B" w:rsidRDefault="0083329B" w:rsidP="00FC49C9">
      <w:p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="Calibri" w:hAnsi="Arial" w:cs="Arial"/>
          <w:sz w:val="20"/>
          <w:szCs w:val="20"/>
        </w:rPr>
        <w:t xml:space="preserve">El objetivo final de la estratificación es clasificar las unidades (distritos, municipios, barrios/veredas) en estratos en función de los datos epidemiológicos, del riesgo de importación del parasito y de la información disponible de receptividad. </w:t>
      </w:r>
    </w:p>
    <w:p w14:paraId="58E9CFDD" w14:textId="1CD83EC2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</w:p>
    <w:p w14:paraId="0051C329" w14:textId="77777777" w:rsidR="0083329B" w:rsidRPr="0083329B" w:rsidRDefault="0083329B" w:rsidP="00FC49C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="Calibri" w:hAnsi="Arial" w:cs="Arial"/>
          <w:b/>
          <w:bCs/>
          <w:sz w:val="20"/>
          <w:szCs w:val="20"/>
        </w:rPr>
        <w:t>Estrato 1</w:t>
      </w:r>
      <w:r w:rsidRPr="0083329B">
        <w:rPr>
          <w:rFonts w:ascii="Arial" w:eastAsia="Calibri" w:hAnsi="Arial" w:cs="Arial"/>
          <w:sz w:val="20"/>
          <w:szCs w:val="20"/>
        </w:rPr>
        <w:t>: No receptivo.</w:t>
      </w:r>
    </w:p>
    <w:p w14:paraId="5BB89BAA" w14:textId="77777777" w:rsidR="0083329B" w:rsidRPr="0083329B" w:rsidRDefault="0083329B" w:rsidP="00FC49C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="Calibri" w:hAnsi="Arial" w:cs="Arial"/>
          <w:b/>
          <w:bCs/>
          <w:sz w:val="20"/>
          <w:szCs w:val="20"/>
        </w:rPr>
        <w:t>Estrato 2</w:t>
      </w:r>
      <w:r w:rsidRPr="0083329B">
        <w:rPr>
          <w:rFonts w:ascii="Arial" w:eastAsia="Calibri" w:hAnsi="Arial" w:cs="Arial"/>
          <w:sz w:val="20"/>
          <w:szCs w:val="20"/>
        </w:rPr>
        <w:t>: Receptivo, sin casos autóctonos en los ultimos 10 años y sin riesgo de importación del parasito. Incluye focos eliminados, sin casos importados o sin inmigración desde territorios endémicos.</w:t>
      </w:r>
    </w:p>
    <w:p w14:paraId="5438A332" w14:textId="77777777" w:rsidR="0083329B" w:rsidRPr="0083329B" w:rsidRDefault="0083329B" w:rsidP="00FC49C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="Calibri" w:hAnsi="Arial" w:cs="Arial"/>
          <w:b/>
          <w:bCs/>
          <w:sz w:val="20"/>
          <w:szCs w:val="20"/>
        </w:rPr>
        <w:t>Estrato 3</w:t>
      </w:r>
      <w:r w:rsidRPr="0083329B">
        <w:rPr>
          <w:rFonts w:ascii="Arial" w:eastAsia="Calibri" w:hAnsi="Arial" w:cs="Arial"/>
          <w:sz w:val="20"/>
          <w:szCs w:val="20"/>
        </w:rPr>
        <w:t>: Receptivo, sin casos autóctonos en los ultimis 3 años, y con riesgo de importación del parásito. Incluye focos eliminados, con casos importados o con inmigración desde territorios endémicos.</w:t>
      </w:r>
    </w:p>
    <w:p w14:paraId="1BD9A69C" w14:textId="77777777" w:rsidR="0083329B" w:rsidRPr="0083329B" w:rsidRDefault="0083329B" w:rsidP="00FC49C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="Calibri" w:hAnsi="Arial" w:cs="Arial"/>
          <w:b/>
          <w:bCs/>
          <w:sz w:val="20"/>
          <w:szCs w:val="20"/>
        </w:rPr>
        <w:t>Estrato 4</w:t>
      </w:r>
      <w:r w:rsidRPr="0083329B">
        <w:rPr>
          <w:rFonts w:ascii="Arial" w:eastAsia="Calibri" w:hAnsi="Arial" w:cs="Arial"/>
          <w:sz w:val="20"/>
          <w:szCs w:val="20"/>
        </w:rPr>
        <w:t xml:space="preserve">: Receptivo, con casos autóctonos y riesgo de importación. Incluye focos activos y residuales.   El número de casos por unidad de salud por semana es igual o menor a 3.  </w:t>
      </w:r>
    </w:p>
    <w:p w14:paraId="07D9624D" w14:textId="77777777" w:rsidR="0083329B" w:rsidRPr="0083329B" w:rsidRDefault="0083329B" w:rsidP="00FC49C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="Calibri" w:hAnsi="Arial" w:cs="Arial"/>
          <w:b/>
          <w:bCs/>
          <w:sz w:val="20"/>
          <w:szCs w:val="20"/>
        </w:rPr>
        <w:lastRenderedPageBreak/>
        <w:t>Estrato 5</w:t>
      </w:r>
      <w:r w:rsidRPr="0083329B">
        <w:rPr>
          <w:rFonts w:ascii="Arial" w:eastAsia="Calibri" w:hAnsi="Arial" w:cs="Arial"/>
          <w:sz w:val="20"/>
          <w:szCs w:val="20"/>
        </w:rPr>
        <w:t xml:space="preserve">: Receptivo, con casos autóctonos y riesgo de importación. Incluye focos activos y residuales.   El número de casos por unidad de salud por semana es mayor a 3.  </w:t>
      </w:r>
    </w:p>
    <w:p w14:paraId="2EEC5A6A" w14:textId="492A2EBA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</w:p>
    <w:p w14:paraId="724F61C5" w14:textId="6A66B85A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</w:p>
    <w:p w14:paraId="01BB4338" w14:textId="3B8B0BE1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 xml:space="preserve">Diapo 7 </w:t>
      </w:r>
    </w:p>
    <w:p w14:paraId="60537F1E" w14:textId="77777777" w:rsidR="0083329B" w:rsidRPr="0083329B" w:rsidRDefault="0083329B" w:rsidP="00FC49C9">
      <w:pPr>
        <w:jc w:val="both"/>
        <w:rPr>
          <w:rFonts w:ascii="Arial" w:hAnsi="Arial" w:cs="Arial"/>
          <w:sz w:val="20"/>
          <w:szCs w:val="20"/>
        </w:rPr>
      </w:pPr>
    </w:p>
    <w:p w14:paraId="77E7EC32" w14:textId="3A6F4EA5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="Calibri" w:hAnsi="Arial" w:cs="Arial"/>
          <w:sz w:val="20"/>
          <w:szCs w:val="20"/>
        </w:rPr>
        <w:t>La información requerida para estratificar incluye:</w:t>
      </w:r>
    </w:p>
    <w:p w14:paraId="5B28E3DC" w14:textId="4ABA598B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</w:p>
    <w:p w14:paraId="6A0A158A" w14:textId="77777777" w:rsidR="0083329B" w:rsidRPr="0083329B" w:rsidRDefault="0083329B" w:rsidP="00FC49C9">
      <w:pPr>
        <w:jc w:val="both"/>
        <w:rPr>
          <w:rFonts w:ascii="Arial" w:hAnsi="Arial" w:cs="Arial"/>
          <w:sz w:val="20"/>
          <w:szCs w:val="20"/>
        </w:rPr>
      </w:pPr>
    </w:p>
    <w:p w14:paraId="175D2A1C" w14:textId="0D83F48E" w:rsidR="0083329B" w:rsidRPr="0083329B" w:rsidRDefault="0083329B" w:rsidP="00FC49C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="Calibri" w:hAnsi="Arial" w:cs="Arial"/>
          <w:b/>
          <w:bCs/>
          <w:sz w:val="20"/>
          <w:szCs w:val="20"/>
        </w:rPr>
        <w:t>Casos autóctonos de malaria de los últimos años</w:t>
      </w:r>
      <w:r w:rsidRPr="00FC49C9">
        <w:rPr>
          <w:rFonts w:ascii="Arial" w:hAnsi="Arial" w:cs="Arial"/>
          <w:sz w:val="20"/>
          <w:szCs w:val="20"/>
        </w:rPr>
        <w:t>.</w:t>
      </w:r>
      <w:r w:rsidRPr="0083329B">
        <w:rPr>
          <w:rFonts w:ascii="Arial" w:eastAsia="Calibri" w:hAnsi="Arial" w:cs="Arial"/>
          <w:sz w:val="20"/>
          <w:szCs w:val="20"/>
        </w:rPr>
        <w:t xml:space="preserve"> </w:t>
      </w:r>
    </w:p>
    <w:p w14:paraId="6C253608" w14:textId="17D4DE8D" w:rsidR="0083329B" w:rsidRPr="0083329B" w:rsidRDefault="0083329B" w:rsidP="00FC49C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="Calibri" w:hAnsi="Arial" w:cs="Arial"/>
          <w:b/>
          <w:bCs/>
          <w:sz w:val="20"/>
          <w:szCs w:val="20"/>
        </w:rPr>
        <w:t>Información sobre el riesgo de importación del parásito</w:t>
      </w:r>
      <w:r w:rsidRPr="0083329B">
        <w:rPr>
          <w:rFonts w:ascii="Arial" w:eastAsia="Calibri" w:hAnsi="Arial" w:cs="Arial"/>
          <w:sz w:val="20"/>
          <w:szCs w:val="20"/>
        </w:rPr>
        <w:t xml:space="preserve">: casos importados por localidad y conocimiento local de la movilidad de la población desde territorios endémicos. </w:t>
      </w:r>
    </w:p>
    <w:p w14:paraId="6A96C425" w14:textId="71C5892E" w:rsidR="0083329B" w:rsidRPr="0083329B" w:rsidRDefault="0083329B" w:rsidP="00FC49C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="Calibri" w:hAnsi="Arial" w:cs="Arial"/>
          <w:b/>
          <w:bCs/>
          <w:sz w:val="20"/>
          <w:szCs w:val="20"/>
        </w:rPr>
        <w:t>Información sobre la receptividad</w:t>
      </w:r>
      <w:r w:rsidRPr="0083329B">
        <w:rPr>
          <w:rFonts w:ascii="Arial" w:eastAsia="Calibri" w:hAnsi="Arial" w:cs="Arial"/>
          <w:sz w:val="20"/>
          <w:szCs w:val="20"/>
        </w:rPr>
        <w:t xml:space="preserve">. </w:t>
      </w:r>
    </w:p>
    <w:p w14:paraId="2652BC88" w14:textId="443B8E62" w:rsidR="0083329B" w:rsidRPr="00FC49C9" w:rsidRDefault="0083329B" w:rsidP="00FC49C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329B">
        <w:rPr>
          <w:rFonts w:ascii="Arial" w:eastAsia="Calibri" w:hAnsi="Arial" w:cs="Arial"/>
          <w:b/>
          <w:bCs/>
          <w:sz w:val="20"/>
          <w:szCs w:val="20"/>
        </w:rPr>
        <w:t>Listado de las unidades geográficas georreferenciadas</w:t>
      </w:r>
      <w:r w:rsidRPr="0083329B">
        <w:rPr>
          <w:rFonts w:ascii="Arial" w:eastAsia="Calibri" w:hAnsi="Arial" w:cs="Arial"/>
          <w:sz w:val="20"/>
          <w:szCs w:val="20"/>
        </w:rPr>
        <w:t xml:space="preserve"> (ubicadas en un mapa) a nivel de la cual se realizará la estratificación</w:t>
      </w:r>
      <w:r w:rsidRPr="00FC49C9">
        <w:rPr>
          <w:rFonts w:ascii="Arial" w:hAnsi="Arial" w:cs="Arial"/>
          <w:sz w:val="20"/>
          <w:szCs w:val="20"/>
        </w:rPr>
        <w:t>.</w:t>
      </w:r>
    </w:p>
    <w:p w14:paraId="3BD21D31" w14:textId="06B6C79B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</w:p>
    <w:p w14:paraId="2D1440E1" w14:textId="75B4161C" w:rsidR="0083329B" w:rsidRPr="00FC49C9" w:rsidRDefault="0083329B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 xml:space="preserve">Continuamos con la ultima unidad </w:t>
      </w:r>
      <w:r w:rsidR="005206C4" w:rsidRPr="00FC49C9">
        <w:rPr>
          <w:rFonts w:ascii="Arial" w:hAnsi="Arial" w:cs="Arial"/>
          <w:sz w:val="20"/>
          <w:szCs w:val="20"/>
        </w:rPr>
        <w:t xml:space="preserve"> del modulo 4 </w:t>
      </w:r>
    </w:p>
    <w:p w14:paraId="18C11D92" w14:textId="43982502" w:rsidR="005206C4" w:rsidRPr="00FC49C9" w:rsidRDefault="005206C4" w:rsidP="00FC49C9">
      <w:pPr>
        <w:jc w:val="both"/>
        <w:rPr>
          <w:rFonts w:ascii="Arial" w:hAnsi="Arial" w:cs="Arial"/>
          <w:sz w:val="20"/>
          <w:szCs w:val="20"/>
        </w:rPr>
      </w:pPr>
    </w:p>
    <w:p w14:paraId="3ED095B1" w14:textId="58ADF1DD" w:rsidR="005206C4" w:rsidRPr="00FC49C9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  <w:lang w:val="es-ES_tradnl"/>
        </w:rPr>
        <w:t xml:space="preserve"> Unidad 4 : </w:t>
      </w:r>
      <w:r w:rsidRPr="005206C4">
        <w:rPr>
          <w:rFonts w:ascii="Arial" w:eastAsia="Calibri" w:hAnsi="Arial" w:cs="Arial"/>
          <w:sz w:val="20"/>
          <w:szCs w:val="20"/>
          <w:lang w:val="es-ES_tradnl"/>
        </w:rPr>
        <w:t>Micro-estratificación y </w:t>
      </w:r>
      <w:r w:rsidRPr="00FC49C9">
        <w:rPr>
          <w:rFonts w:ascii="Arial" w:hAnsi="Arial" w:cs="Arial"/>
          <w:sz w:val="20"/>
          <w:szCs w:val="20"/>
        </w:rPr>
        <w:t xml:space="preserve"> </w:t>
      </w:r>
      <w:r w:rsidRPr="00FC49C9">
        <w:rPr>
          <w:rFonts w:ascii="Arial" w:eastAsia="Calibri" w:hAnsi="Arial" w:cs="Arial"/>
          <w:sz w:val="20"/>
          <w:szCs w:val="20"/>
          <w:lang w:val="es-ES_tradnl"/>
        </w:rPr>
        <w:t>micro-planificación de la malaria.</w:t>
      </w:r>
    </w:p>
    <w:p w14:paraId="4B57786F" w14:textId="24248042" w:rsidR="005206C4" w:rsidRPr="00FC49C9" w:rsidRDefault="005206C4" w:rsidP="00FC49C9">
      <w:pPr>
        <w:jc w:val="both"/>
        <w:rPr>
          <w:rFonts w:ascii="Arial" w:hAnsi="Arial" w:cs="Arial"/>
          <w:sz w:val="20"/>
          <w:szCs w:val="20"/>
        </w:rPr>
      </w:pPr>
    </w:p>
    <w:p w14:paraId="275916B4" w14:textId="5CD10222" w:rsidR="005206C4" w:rsidRPr="00FC49C9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 xml:space="preserve">Diapo 10 </w:t>
      </w:r>
    </w:p>
    <w:p w14:paraId="594BBACD" w14:textId="77777777" w:rsidR="005206C4" w:rsidRPr="00FC49C9" w:rsidRDefault="005206C4" w:rsidP="00FC49C9">
      <w:pPr>
        <w:jc w:val="both"/>
        <w:rPr>
          <w:rFonts w:ascii="Arial" w:hAnsi="Arial" w:cs="Arial"/>
          <w:sz w:val="20"/>
          <w:szCs w:val="20"/>
        </w:rPr>
      </w:pPr>
    </w:p>
    <w:p w14:paraId="44A84C67" w14:textId="77777777" w:rsidR="005206C4" w:rsidRPr="005206C4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5206C4">
        <w:rPr>
          <w:rFonts w:ascii="Arial" w:eastAsiaTheme="minorEastAsia" w:hAnsi="Arial" w:cs="Arial"/>
          <w:sz w:val="20"/>
          <w:szCs w:val="20"/>
        </w:rPr>
        <w:t>Micro- estratificación :</w:t>
      </w:r>
      <w:r w:rsidRPr="005206C4">
        <w:rPr>
          <w:rFonts w:ascii="Arial" w:eastAsiaTheme="minorEastAsia" w:hAnsi="Arial" w:cs="Arial"/>
          <w:sz w:val="20"/>
          <w:szCs w:val="20"/>
          <w:lang w:val="es-ES"/>
        </w:rPr>
        <w:t xml:space="preserve"> Tiene como objetivo  generar los insumos necesarios para organizar las acciones de diagnóstico tratamiento, investigación  y la respuesta.</w:t>
      </w:r>
    </w:p>
    <w:p w14:paraId="0787DB72" w14:textId="494A2C41" w:rsidR="005206C4" w:rsidRPr="005206C4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5206C4">
        <w:rPr>
          <w:rFonts w:ascii="Arial" w:eastAsiaTheme="minorEastAsia" w:hAnsi="Arial" w:cs="Arial"/>
          <w:sz w:val="20"/>
          <w:szCs w:val="20"/>
          <w:lang w:val="es-ES"/>
        </w:rPr>
        <w:t>Cuyos elementos fundamentales son : </w:t>
      </w:r>
    </w:p>
    <w:p w14:paraId="01FA5798" w14:textId="3C87A6A8" w:rsidR="005206C4" w:rsidRPr="00FC49C9" w:rsidRDefault="005206C4" w:rsidP="00FC49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Identificación de los focos</w:t>
      </w:r>
    </w:p>
    <w:p w14:paraId="7BFF1804" w14:textId="08FC5E21" w:rsidR="005206C4" w:rsidRPr="00FC49C9" w:rsidRDefault="005206C4" w:rsidP="00FC49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Análisis de la dinámica de  transmisión  en los focos.</w:t>
      </w:r>
    </w:p>
    <w:p w14:paraId="04493B55" w14:textId="7FB348DE" w:rsidR="005206C4" w:rsidRPr="00FC49C9" w:rsidRDefault="005206C4" w:rsidP="00FC49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Caracterización  de las micro-redes de atención (brechas barreras, necesidades). </w:t>
      </w:r>
    </w:p>
    <w:p w14:paraId="0875E940" w14:textId="1532356D" w:rsidR="005206C4" w:rsidRPr="00FC49C9" w:rsidRDefault="005206C4" w:rsidP="00FC49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Levantar “hipótesis” sobre la transmisión, el mantenimiento de la transmisión las dinámicas sociales que la determinan y en consecuencia la clave para impactarlas  </w:t>
      </w:r>
    </w:p>
    <w:p w14:paraId="2E81E6A9" w14:textId="3B115146" w:rsidR="005206C4" w:rsidRPr="00FC49C9" w:rsidRDefault="005206C4" w:rsidP="00FC49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>Generar los insumos necesarios para organizar las acciones de diagnóstico tratamiento, investigación (micro-redes)  y la respuesta.</w:t>
      </w:r>
    </w:p>
    <w:p w14:paraId="2267C6E5" w14:textId="77777777" w:rsidR="005206C4" w:rsidRPr="005206C4" w:rsidRDefault="005206C4" w:rsidP="00FC49C9">
      <w:pPr>
        <w:jc w:val="both"/>
        <w:rPr>
          <w:rFonts w:ascii="Arial" w:hAnsi="Arial" w:cs="Arial"/>
          <w:sz w:val="20"/>
          <w:szCs w:val="20"/>
        </w:rPr>
      </w:pPr>
    </w:p>
    <w:p w14:paraId="487AB3E4" w14:textId="77777777" w:rsidR="005206C4" w:rsidRPr="005206C4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5206C4">
        <w:rPr>
          <w:rFonts w:ascii="Arial" w:eastAsiaTheme="minorEastAsia" w:hAnsi="Arial" w:cs="Arial"/>
          <w:sz w:val="20"/>
          <w:szCs w:val="20"/>
        </w:rPr>
        <w:t>Micro- planificacion: </w:t>
      </w:r>
      <w:r w:rsidRPr="005206C4">
        <w:rPr>
          <w:rFonts w:ascii="Arial" w:eastAsiaTheme="minorEastAsia" w:hAnsi="Arial" w:cs="Arial"/>
          <w:b/>
          <w:bCs/>
          <w:sz w:val="20"/>
          <w:szCs w:val="20"/>
          <w:lang w:val="es-ES"/>
        </w:rPr>
        <w:t>Organización de las acciones de diagnóstico, tratamiento, investigación y respuesta  </w:t>
      </w:r>
    </w:p>
    <w:p w14:paraId="331380F1" w14:textId="77777777" w:rsidR="005206C4" w:rsidRPr="00FC49C9" w:rsidRDefault="005206C4" w:rsidP="00FC49C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540B25" w14:textId="1BFF7AB7" w:rsidR="005206C4" w:rsidRPr="005206C4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5206C4">
        <w:rPr>
          <w:rFonts w:ascii="Arial" w:eastAsiaTheme="minorEastAsia" w:hAnsi="Arial" w:cs="Arial"/>
          <w:b/>
          <w:bCs/>
          <w:sz w:val="20"/>
          <w:szCs w:val="20"/>
          <w:lang w:val="es-ES"/>
        </w:rPr>
        <w:t>Los elementos fundamentales son : </w:t>
      </w:r>
    </w:p>
    <w:p w14:paraId="013C51B4" w14:textId="77777777" w:rsidR="005206C4" w:rsidRPr="00FC49C9" w:rsidRDefault="005206C4" w:rsidP="00FC49C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Énfasis en organizar las búsquedas pasivas.</w:t>
      </w:r>
    </w:p>
    <w:p w14:paraId="02170FE8" w14:textId="13D74607" w:rsidR="005206C4" w:rsidRPr="00FC49C9" w:rsidRDefault="005206C4" w:rsidP="00FC49C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Dirigir orientar y estimular la demanda.</w:t>
      </w:r>
    </w:p>
    <w:p w14:paraId="49C9DC86" w14:textId="228B2726" w:rsidR="005206C4" w:rsidRPr="00FC49C9" w:rsidRDefault="005206C4" w:rsidP="00FC49C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Articulación  en una red de los diferentes actores de la micro-red.</w:t>
      </w:r>
    </w:p>
    <w:p w14:paraId="601DCA38" w14:textId="7738C40A" w:rsidR="005206C4" w:rsidRPr="00FC49C9" w:rsidRDefault="005206C4" w:rsidP="00FC49C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Optimizar la búsqueda activa.</w:t>
      </w:r>
    </w:p>
    <w:p w14:paraId="71E3A726" w14:textId="2104061A" w:rsidR="005206C4" w:rsidRPr="00FC49C9" w:rsidRDefault="005206C4" w:rsidP="00FC49C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Optimizar la medidas de control vectorial de mosquitos adultos. </w:t>
      </w:r>
    </w:p>
    <w:p w14:paraId="459050B8" w14:textId="77777777" w:rsidR="005206C4" w:rsidRPr="00FC49C9" w:rsidRDefault="005206C4" w:rsidP="00FC49C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6.Ejercicio dinámico  con ciclos semanales de análisis y reorganización de acciones.</w:t>
      </w:r>
    </w:p>
    <w:p w14:paraId="4C757CAF" w14:textId="14CF3EA2" w:rsidR="005206C4" w:rsidRPr="00FC49C9" w:rsidRDefault="005206C4" w:rsidP="00FC49C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Modelo local de supervisión.  </w:t>
      </w:r>
    </w:p>
    <w:p w14:paraId="15F6477F" w14:textId="77777777" w:rsidR="005206C4" w:rsidRPr="00FC49C9" w:rsidRDefault="005206C4" w:rsidP="00FC49C9">
      <w:pPr>
        <w:jc w:val="both"/>
        <w:rPr>
          <w:rFonts w:ascii="Arial" w:hAnsi="Arial" w:cs="Arial"/>
          <w:sz w:val="20"/>
          <w:szCs w:val="20"/>
        </w:rPr>
      </w:pPr>
    </w:p>
    <w:p w14:paraId="2EBC8EE6" w14:textId="26C2B068" w:rsidR="005206C4" w:rsidRPr="00FC49C9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>Diapo 1</w:t>
      </w:r>
      <w:r w:rsidRPr="00FC49C9">
        <w:rPr>
          <w:rFonts w:ascii="Arial" w:hAnsi="Arial" w:cs="Arial"/>
          <w:sz w:val="20"/>
          <w:szCs w:val="20"/>
        </w:rPr>
        <w:t>1</w:t>
      </w:r>
    </w:p>
    <w:p w14:paraId="75E4780B" w14:textId="791BE463" w:rsidR="005206C4" w:rsidRPr="00FC49C9" w:rsidRDefault="005206C4" w:rsidP="00FC49C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C49C9">
        <w:rPr>
          <w:rFonts w:ascii="Arial" w:eastAsia="Calibri Light" w:hAnsi="Arial" w:cs="Arial"/>
          <w:b/>
          <w:bCs/>
          <w:sz w:val="20"/>
          <w:szCs w:val="20"/>
          <w:lang w:val="es-ES"/>
        </w:rPr>
        <w:t>Pasos para la identificación y caracterización de las UNOPIS de malaria</w:t>
      </w:r>
    </w:p>
    <w:p w14:paraId="3E15A61F" w14:textId="5F92CC5A" w:rsidR="005206C4" w:rsidRPr="00FC49C9" w:rsidRDefault="005206C4" w:rsidP="00FC49C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687BCDD" w14:textId="77777777" w:rsidR="005206C4" w:rsidRPr="005206C4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5206C4">
        <w:rPr>
          <w:rFonts w:ascii="Arial" w:eastAsia="Calibri" w:hAnsi="Arial" w:cs="Arial"/>
          <w:sz w:val="20"/>
          <w:szCs w:val="20"/>
          <w:lang w:val="es-ES"/>
        </w:rPr>
        <w:t xml:space="preserve">La información necesaria para la micro-estratificación se obtiene de: i) la revisión de datos en las Direcciones Territoriales de Salud (DTS) e Instituciones Prestadoras de Servicios de Salud (IPS), ii) entrevistas a los trabajadores de la salud de las IPS, promotores/colaboradores voluntarios, gestores comunitarios del riesgo en salud, pacientes y vecinos de la comunidad, y iii) visitas a barrios/veredas principales para comprender variables clave relacionadas con la dinámica de la transmisión,  las barreras de acceso a los servicios las condiciones de vida y las dinámicas de la población.  </w:t>
      </w:r>
    </w:p>
    <w:p w14:paraId="5708A482" w14:textId="77777777" w:rsidR="005206C4" w:rsidRPr="00FC49C9" w:rsidRDefault="005206C4" w:rsidP="00FC49C9">
      <w:pPr>
        <w:jc w:val="both"/>
        <w:rPr>
          <w:rFonts w:ascii="Arial" w:hAnsi="Arial" w:cs="Arial"/>
          <w:sz w:val="20"/>
          <w:szCs w:val="20"/>
        </w:rPr>
      </w:pPr>
    </w:p>
    <w:p w14:paraId="50656E62" w14:textId="35534847" w:rsidR="005206C4" w:rsidRPr="00FC49C9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5206C4">
        <w:rPr>
          <w:rFonts w:ascii="Arial" w:eastAsiaTheme="minorEastAsia" w:hAnsi="Arial" w:cs="Arial"/>
          <w:sz w:val="20"/>
          <w:szCs w:val="20"/>
          <w:lang w:val="es-ES"/>
        </w:rPr>
        <w:t xml:space="preserve">Este procesos lleva 5 pasos que permite llegar a la identificación de las </w:t>
      </w:r>
      <w:proofErr w:type="spellStart"/>
      <w:r w:rsidRPr="005206C4">
        <w:rPr>
          <w:rFonts w:ascii="Arial" w:eastAsiaTheme="minorEastAsia" w:hAnsi="Arial" w:cs="Arial"/>
          <w:sz w:val="20"/>
          <w:szCs w:val="20"/>
          <w:lang w:val="es-ES"/>
        </w:rPr>
        <w:t>UNOPIs</w:t>
      </w:r>
      <w:proofErr w:type="spellEnd"/>
      <w:r w:rsidRPr="00FC49C9">
        <w:rPr>
          <w:rFonts w:ascii="Arial" w:hAnsi="Arial" w:cs="Arial"/>
          <w:sz w:val="20"/>
          <w:szCs w:val="20"/>
        </w:rPr>
        <w:t>:</w:t>
      </w:r>
    </w:p>
    <w:p w14:paraId="3C94D8F0" w14:textId="77777777" w:rsidR="005206C4" w:rsidRPr="005206C4" w:rsidRDefault="005206C4" w:rsidP="00FC49C9">
      <w:pPr>
        <w:jc w:val="both"/>
        <w:rPr>
          <w:rFonts w:ascii="Arial" w:hAnsi="Arial" w:cs="Arial"/>
          <w:sz w:val="20"/>
          <w:szCs w:val="20"/>
        </w:rPr>
      </w:pPr>
    </w:p>
    <w:p w14:paraId="5E48886E" w14:textId="77777777" w:rsidR="005206C4" w:rsidRPr="005206C4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5206C4">
        <w:rPr>
          <w:rFonts w:ascii="Arial" w:eastAsiaTheme="minorEastAsia" w:hAnsi="Arial" w:cs="Arial"/>
          <w:sz w:val="20"/>
          <w:szCs w:val="20"/>
          <w:lang w:val="es-ES"/>
        </w:rPr>
        <w:t xml:space="preserve">Paso 1:  </w:t>
      </w:r>
      <w:r w:rsidRPr="005206C4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Conocer la dispersión de casos en el territorio.</w:t>
      </w:r>
    </w:p>
    <w:p w14:paraId="1FA6D435" w14:textId="77777777" w:rsidR="005206C4" w:rsidRPr="005206C4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5206C4">
        <w:rPr>
          <w:rFonts w:ascii="Arial" w:eastAsiaTheme="minorEastAsia" w:hAnsi="Arial" w:cs="Arial"/>
          <w:sz w:val="20"/>
          <w:szCs w:val="20"/>
          <w:lang w:val="es-ES_tradnl"/>
        </w:rPr>
        <w:t xml:space="preserve">Paso 2: </w:t>
      </w:r>
      <w:r w:rsidRPr="005206C4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Entender los factores que afectan (o pueden afectar) la transmisión</w:t>
      </w:r>
    </w:p>
    <w:p w14:paraId="5E27AC79" w14:textId="77777777" w:rsidR="005206C4" w:rsidRPr="005206C4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5206C4">
        <w:rPr>
          <w:rFonts w:ascii="Arial" w:eastAsiaTheme="minorEastAsia" w:hAnsi="Arial" w:cs="Arial"/>
          <w:sz w:val="20"/>
          <w:szCs w:val="20"/>
          <w:lang w:val="es-ES_tradnl"/>
        </w:rPr>
        <w:t>Paso 3:</w:t>
      </w:r>
      <w:r w:rsidRPr="005206C4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Agrupar las localidades en micro-áreas.</w:t>
      </w:r>
    </w:p>
    <w:p w14:paraId="33109924" w14:textId="77777777" w:rsidR="005206C4" w:rsidRPr="005206C4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5206C4">
        <w:rPr>
          <w:rFonts w:ascii="Arial" w:eastAsiaTheme="minorEastAsia" w:hAnsi="Arial" w:cs="Arial"/>
          <w:sz w:val="20"/>
          <w:szCs w:val="20"/>
          <w:lang w:val="es-ES_tradnl"/>
        </w:rPr>
        <w:t xml:space="preserve"> paso 4: </w:t>
      </w:r>
      <w:r w:rsidRPr="005206C4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Caracterizar las micro-áreas en términos de la organización del DTI-R.</w:t>
      </w:r>
    </w:p>
    <w:p w14:paraId="1ECFC53C" w14:textId="77777777" w:rsidR="005206C4" w:rsidRPr="005206C4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5206C4">
        <w:rPr>
          <w:rFonts w:ascii="Arial" w:eastAsiaTheme="minorEastAsia" w:hAnsi="Arial" w:cs="Arial"/>
          <w:sz w:val="20"/>
          <w:szCs w:val="20"/>
          <w:lang w:val="es-ES_tradnl"/>
        </w:rPr>
        <w:t xml:space="preserve">Paso 5: </w:t>
      </w:r>
      <w:r w:rsidRPr="005206C4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Establecer una hipótesis de transmisión, su mantenimiento, las dinámicas sociales que la determinan y en consecuencia, las claves para impactarla. </w:t>
      </w:r>
    </w:p>
    <w:p w14:paraId="23CE4965" w14:textId="77777777" w:rsidR="005206C4" w:rsidRPr="005206C4" w:rsidRDefault="005206C4" w:rsidP="00FC49C9">
      <w:pPr>
        <w:jc w:val="both"/>
        <w:rPr>
          <w:rFonts w:ascii="Arial" w:hAnsi="Arial" w:cs="Arial"/>
          <w:sz w:val="20"/>
          <w:szCs w:val="20"/>
        </w:rPr>
      </w:pPr>
      <w:r w:rsidRPr="005206C4">
        <w:rPr>
          <w:rFonts w:ascii="Arial" w:eastAsiaTheme="minorEastAsia" w:hAnsi="Arial" w:cs="Arial"/>
          <w:sz w:val="20"/>
          <w:szCs w:val="20"/>
          <w:lang w:val="es-ES_tradnl"/>
        </w:rPr>
        <w:t xml:space="preserve">Los primeros </w:t>
      </w:r>
      <w:r w:rsidRPr="005206C4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 xml:space="preserve">cuatro pasos </w:t>
      </w:r>
      <w:r w:rsidRPr="005206C4">
        <w:rPr>
          <w:rFonts w:ascii="Arial" w:eastAsiaTheme="minorEastAsia" w:hAnsi="Arial" w:cs="Arial"/>
          <w:sz w:val="20"/>
          <w:szCs w:val="20"/>
          <w:lang w:val="es-ES_tradnl"/>
        </w:rPr>
        <w:t xml:space="preserve">pueden realizarse en oficinas, con las autoridades sanitarias.  El </w:t>
      </w:r>
      <w:r w:rsidRPr="005206C4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 xml:space="preserve">quinto paso </w:t>
      </w:r>
      <w:r w:rsidRPr="005206C4">
        <w:rPr>
          <w:rFonts w:ascii="Arial" w:eastAsiaTheme="minorEastAsia" w:hAnsi="Arial" w:cs="Arial"/>
          <w:sz w:val="20"/>
          <w:szCs w:val="20"/>
          <w:lang w:val="es-ES_tradnl"/>
        </w:rPr>
        <w:t>tiene lugar en campo, en las localidades.</w:t>
      </w:r>
    </w:p>
    <w:p w14:paraId="1DB6716A" w14:textId="43D62499" w:rsidR="005206C4" w:rsidRPr="00FC49C9" w:rsidRDefault="005206C4" w:rsidP="00FC49C9">
      <w:pPr>
        <w:jc w:val="both"/>
        <w:rPr>
          <w:rFonts w:ascii="Arial" w:hAnsi="Arial" w:cs="Arial"/>
          <w:sz w:val="20"/>
          <w:szCs w:val="20"/>
        </w:rPr>
      </w:pPr>
    </w:p>
    <w:p w14:paraId="43049754" w14:textId="667AC34E" w:rsidR="00CB7ADA" w:rsidRPr="00FC49C9" w:rsidRDefault="00CB7ADA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>Diapo 1</w:t>
      </w:r>
      <w:r w:rsidRPr="00FC49C9">
        <w:rPr>
          <w:rFonts w:ascii="Arial" w:hAnsi="Arial" w:cs="Arial"/>
          <w:sz w:val="20"/>
          <w:szCs w:val="20"/>
        </w:rPr>
        <w:t>2</w:t>
      </w:r>
    </w:p>
    <w:p w14:paraId="0946DC06" w14:textId="7E738EDE" w:rsidR="00CB7ADA" w:rsidRPr="00FC49C9" w:rsidRDefault="00CB7ADA" w:rsidP="00FC49C9">
      <w:pPr>
        <w:jc w:val="both"/>
        <w:rPr>
          <w:rFonts w:ascii="Arial" w:hAnsi="Arial" w:cs="Arial"/>
          <w:sz w:val="20"/>
          <w:szCs w:val="20"/>
        </w:rPr>
      </w:pPr>
    </w:p>
    <w:p w14:paraId="62139D0E" w14:textId="6E443A1A" w:rsidR="00CB7ADA" w:rsidRPr="00CB7ADA" w:rsidRDefault="00CB7ADA" w:rsidP="00FC49C9">
      <w:pPr>
        <w:jc w:val="both"/>
        <w:rPr>
          <w:rFonts w:ascii="Arial" w:hAnsi="Arial" w:cs="Arial"/>
          <w:sz w:val="20"/>
          <w:szCs w:val="20"/>
        </w:rPr>
      </w:pPr>
      <w:r w:rsidRPr="00CB7ADA">
        <w:rPr>
          <w:rFonts w:ascii="Arial" w:eastAsiaTheme="minorEastAsia" w:hAnsi="Arial" w:cs="Arial"/>
          <w:sz w:val="20"/>
          <w:szCs w:val="20"/>
          <w:lang w:val="es-ES_tradnl"/>
        </w:rPr>
        <w:t xml:space="preserve">Una vez realizada la micro-estratificación y caracterizada la </w:t>
      </w:r>
      <w:r w:rsidRPr="00FC49C9">
        <w:rPr>
          <w:rFonts w:ascii="Arial" w:hAnsi="Arial" w:cs="Arial"/>
          <w:sz w:val="20"/>
          <w:szCs w:val="20"/>
          <w:lang w:val="es-ES_tradnl"/>
        </w:rPr>
        <w:t>UNOPI</w:t>
      </w:r>
      <w:r w:rsidRPr="00CB7ADA">
        <w:rPr>
          <w:rFonts w:ascii="Arial" w:eastAsiaTheme="minorEastAsia" w:hAnsi="Arial" w:cs="Arial"/>
          <w:sz w:val="20"/>
          <w:szCs w:val="20"/>
          <w:lang w:val="es-ES_tradnl"/>
        </w:rPr>
        <w:t xml:space="preserve"> (en términos de la </w:t>
      </w:r>
      <w:r w:rsidRPr="00CB7ADA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red de diagnóstico y tratamiento</w:t>
      </w:r>
      <w:r w:rsidRPr="00CB7ADA">
        <w:rPr>
          <w:rFonts w:ascii="Arial" w:eastAsiaTheme="minorEastAsia" w:hAnsi="Arial" w:cs="Arial"/>
          <w:sz w:val="20"/>
          <w:szCs w:val="20"/>
          <w:lang w:val="es-ES_tradnl"/>
        </w:rPr>
        <w:t>), se planificará la respuesta</w:t>
      </w:r>
    </w:p>
    <w:p w14:paraId="257D07D7" w14:textId="77777777" w:rsidR="00CB7ADA" w:rsidRPr="00FC49C9" w:rsidRDefault="00CB7ADA" w:rsidP="00FC49C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ESTUDIAR LA MICRO-EPIDEMIOLOGIA</w:t>
      </w:r>
    </w:p>
    <w:p w14:paraId="48A29035" w14:textId="77777777" w:rsidR="00CB7ADA" w:rsidRPr="00FC49C9" w:rsidRDefault="00CB7ADA" w:rsidP="00FC49C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IDENTIFCAR LOS FACILITADORES  LOCALES DE LA TRANSMISION</w:t>
      </w:r>
    </w:p>
    <w:p w14:paraId="1F831793" w14:textId="77777777" w:rsidR="00CB7ADA" w:rsidRPr="00FC49C9" w:rsidRDefault="00CB7ADA" w:rsidP="00FC49C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IDENTIFCAR LAS BARRERAS Y BRECHAS QUE EXISTEN PARA</w:t>
      </w:r>
    </w:p>
    <w:p w14:paraId="032C1F79" w14:textId="77777777" w:rsidR="00CB7ADA" w:rsidRPr="00FC49C9" w:rsidRDefault="00CB7ADA" w:rsidP="00FC49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DIAGNOSTICAR</w:t>
      </w:r>
    </w:p>
    <w:p w14:paraId="4EC019DB" w14:textId="77777777" w:rsidR="00CB7ADA" w:rsidRPr="00FC49C9" w:rsidRDefault="00CB7ADA" w:rsidP="00FC49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TRATAR</w:t>
      </w:r>
    </w:p>
    <w:p w14:paraId="3AACC98B" w14:textId="77777777" w:rsidR="00CB7ADA" w:rsidRPr="00FC49C9" w:rsidRDefault="00CB7ADA" w:rsidP="00FC49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INVESTIGAR</w:t>
      </w:r>
    </w:p>
    <w:p w14:paraId="11BCA1F4" w14:textId="70146968" w:rsidR="00CB7ADA" w:rsidRPr="00FC49C9" w:rsidRDefault="00CB7ADA" w:rsidP="00FC49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 xml:space="preserve">Generar respuesta. </w:t>
      </w:r>
    </w:p>
    <w:p w14:paraId="5A1CAE9E" w14:textId="77777777" w:rsidR="00CB7ADA" w:rsidRPr="00FC49C9" w:rsidRDefault="00CB7ADA" w:rsidP="00FC49C9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CO"/>
        </w:rPr>
      </w:pPr>
    </w:p>
    <w:p w14:paraId="0C9DD9EC" w14:textId="04FEA98E" w:rsidR="00CB7ADA" w:rsidRPr="00CB7ADA" w:rsidRDefault="00CB7ADA" w:rsidP="00FC49C9">
      <w:pPr>
        <w:jc w:val="both"/>
        <w:rPr>
          <w:rFonts w:ascii="Arial" w:hAnsi="Arial" w:cs="Arial"/>
          <w:sz w:val="20"/>
          <w:szCs w:val="20"/>
        </w:rPr>
      </w:pPr>
      <w:r w:rsidRPr="00CB7ADA">
        <w:rPr>
          <w:rFonts w:ascii="Arial" w:eastAsiaTheme="minorEastAsia" w:hAnsi="Arial" w:cs="Arial"/>
          <w:sz w:val="20"/>
          <w:szCs w:val="20"/>
          <w:lang w:val="es-ES"/>
        </w:rPr>
        <w:t>Es posible que existan dudas para establecer el límite de una</w:t>
      </w:r>
      <w:r w:rsidRPr="00FC49C9">
        <w:rPr>
          <w:rFonts w:ascii="Arial" w:hAnsi="Arial" w:cs="Arial"/>
          <w:sz w:val="20"/>
          <w:szCs w:val="20"/>
        </w:rPr>
        <w:t xml:space="preserve"> UNOPI </w:t>
      </w:r>
      <w:r w:rsidRPr="00CB7ADA">
        <w:rPr>
          <w:rFonts w:ascii="Arial" w:eastAsiaTheme="minorEastAsia" w:hAnsi="Arial" w:cs="Arial"/>
          <w:sz w:val="20"/>
          <w:szCs w:val="20"/>
          <w:lang w:val="es-ES"/>
        </w:rPr>
        <w:t xml:space="preserve"> o que persistan las dudas sobre dónde ubicar una localidad. En estas situaciones se debe pensar en qué diferencias existirían</w:t>
      </w:r>
      <w:r w:rsidRPr="00CB7ADA">
        <w:rPr>
          <w:rFonts w:ascii="Arial" w:eastAsiaTheme="minorEastAsia" w:hAnsi="Arial" w:cs="Arial"/>
          <w:sz w:val="20"/>
          <w:szCs w:val="20"/>
        </w:rPr>
        <w:t> </w:t>
      </w:r>
      <w:r w:rsidRPr="00CB7ADA">
        <w:rPr>
          <w:rFonts w:ascii="Arial" w:eastAsiaTheme="minorEastAsia" w:hAnsi="Arial" w:cs="Arial"/>
          <w:sz w:val="20"/>
          <w:szCs w:val="20"/>
          <w:lang w:val="es-ES"/>
        </w:rPr>
        <w:t>en la respuesta o micro-plan</w:t>
      </w:r>
      <w:r w:rsidRPr="00FC49C9">
        <w:rPr>
          <w:rFonts w:ascii="Arial" w:hAnsi="Arial" w:cs="Arial"/>
          <w:sz w:val="20"/>
          <w:szCs w:val="20"/>
        </w:rPr>
        <w:t>, s</w:t>
      </w:r>
      <w:r w:rsidRPr="00CB7ADA">
        <w:rPr>
          <w:rFonts w:ascii="Arial" w:eastAsiaTheme="minorEastAsia" w:hAnsi="Arial" w:cs="Arial"/>
          <w:sz w:val="20"/>
          <w:szCs w:val="20"/>
          <w:lang w:val="es-ES"/>
        </w:rPr>
        <w:t xml:space="preserve">i no hay diferencias, mejor considerar una sola </w:t>
      </w:r>
      <w:r w:rsidRPr="00FC49C9">
        <w:rPr>
          <w:rFonts w:ascii="Arial" w:hAnsi="Arial" w:cs="Arial"/>
          <w:sz w:val="20"/>
          <w:szCs w:val="20"/>
        </w:rPr>
        <w:t xml:space="preserve">UNOPI. </w:t>
      </w:r>
    </w:p>
    <w:p w14:paraId="323CDFCC" w14:textId="06C5DE79" w:rsidR="00CB7ADA" w:rsidRPr="00FC49C9" w:rsidRDefault="00CB7ADA" w:rsidP="00FC49C9">
      <w:pPr>
        <w:jc w:val="both"/>
        <w:rPr>
          <w:rFonts w:ascii="Arial" w:hAnsi="Arial" w:cs="Arial"/>
          <w:sz w:val="20"/>
          <w:szCs w:val="20"/>
        </w:rPr>
      </w:pPr>
    </w:p>
    <w:p w14:paraId="0FF9B0F7" w14:textId="665DD809" w:rsidR="00CB7ADA" w:rsidRPr="00FC49C9" w:rsidRDefault="00CB7ADA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>Diapo 1</w:t>
      </w:r>
      <w:r w:rsidR="00A81D43" w:rsidRPr="00FC49C9">
        <w:rPr>
          <w:rFonts w:ascii="Arial" w:hAnsi="Arial" w:cs="Arial"/>
          <w:sz w:val="20"/>
          <w:szCs w:val="20"/>
        </w:rPr>
        <w:t>3</w:t>
      </w:r>
    </w:p>
    <w:p w14:paraId="6FF47357" w14:textId="552FEDC9" w:rsidR="00CB7ADA" w:rsidRPr="00FC49C9" w:rsidRDefault="00A81D43" w:rsidP="00FC49C9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C49C9">
        <w:rPr>
          <w:rFonts w:ascii="Arial" w:eastAsiaTheme="majorEastAsia" w:hAnsi="Arial" w:cs="Arial"/>
          <w:b/>
          <w:bCs/>
          <w:sz w:val="20"/>
          <w:szCs w:val="20"/>
          <w:lang w:val="es-ES_tradnl"/>
        </w:rPr>
        <w:t>Objetivo operativo: Organizar el DTI-R en el foco</w:t>
      </w:r>
    </w:p>
    <w:p w14:paraId="2AC22C29" w14:textId="7624E933" w:rsidR="00A81D43" w:rsidRPr="00FC49C9" w:rsidRDefault="00A81D43" w:rsidP="00FC49C9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606EC6FA" w14:textId="77777777" w:rsidR="00A81D43" w:rsidRPr="00A81D43" w:rsidRDefault="00A81D43" w:rsidP="00FC49C9">
      <w:pPr>
        <w:jc w:val="both"/>
        <w:rPr>
          <w:rFonts w:ascii="Arial" w:hAnsi="Arial" w:cs="Arial"/>
          <w:sz w:val="20"/>
          <w:szCs w:val="20"/>
        </w:rPr>
      </w:pPr>
      <w:r w:rsidRPr="00A81D43">
        <w:rPr>
          <w:rFonts w:ascii="Arial" w:eastAsiaTheme="minorEastAsia" w:hAnsi="Arial" w:cs="Arial"/>
          <w:sz w:val="20"/>
          <w:szCs w:val="20"/>
          <w:lang w:val="es-US"/>
        </w:rPr>
        <w:t xml:space="preserve">Una vez definidas y caracterizadas las </w:t>
      </w:r>
      <w:proofErr w:type="spellStart"/>
      <w:r w:rsidRPr="00A81D43">
        <w:rPr>
          <w:rFonts w:ascii="Arial" w:eastAsiaTheme="minorEastAsia" w:hAnsi="Arial" w:cs="Arial"/>
          <w:sz w:val="20"/>
          <w:szCs w:val="20"/>
          <w:lang w:val="es-US"/>
        </w:rPr>
        <w:t>UNOPIs</w:t>
      </w:r>
      <w:proofErr w:type="spellEnd"/>
      <w:r w:rsidRPr="00A81D43">
        <w:rPr>
          <w:rFonts w:ascii="Arial" w:eastAsiaTheme="minorEastAsia" w:hAnsi="Arial" w:cs="Arial"/>
          <w:sz w:val="20"/>
          <w:szCs w:val="20"/>
          <w:lang w:val="es-US"/>
        </w:rPr>
        <w:t xml:space="preserve"> se realizará la micro-planificación o plan de respuesta para reducir y eliminar la transmisión en los focos</w:t>
      </w:r>
    </w:p>
    <w:p w14:paraId="14D444A8" w14:textId="77777777" w:rsidR="00A81D43" w:rsidRPr="00A81D43" w:rsidRDefault="00A81D43" w:rsidP="00FC49C9">
      <w:pPr>
        <w:jc w:val="both"/>
        <w:rPr>
          <w:rFonts w:ascii="Arial" w:hAnsi="Arial" w:cs="Arial"/>
          <w:sz w:val="20"/>
          <w:szCs w:val="20"/>
        </w:rPr>
      </w:pPr>
      <w:r w:rsidRPr="00A81D43">
        <w:rPr>
          <w:rFonts w:ascii="Arial" w:eastAsiaTheme="minorEastAsia" w:hAnsi="Arial" w:cs="Arial"/>
          <w:b/>
          <w:bCs/>
          <w:sz w:val="20"/>
          <w:szCs w:val="20"/>
          <w:lang w:val="es-US"/>
        </w:rPr>
        <w:t>Implementar los procesos de detección–tratamiento-investigación-respuesta y monitorear los resultados</w:t>
      </w:r>
    </w:p>
    <w:p w14:paraId="2E5AA0B9" w14:textId="77777777" w:rsidR="00A81D43" w:rsidRPr="00FC49C9" w:rsidRDefault="00A81D43" w:rsidP="00FC49C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  <w:lang w:val="es-US"/>
        </w:rPr>
        <w:t xml:space="preserve">El diagnóstico parasitológico deberá establecerse idealmente en los primeros 2 días del inicio de los síntomas. </w:t>
      </w:r>
    </w:p>
    <w:p w14:paraId="65D49BD1" w14:textId="77777777" w:rsidR="00A81D43" w:rsidRPr="00FC49C9" w:rsidRDefault="00A81D43" w:rsidP="00FC49C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  <w:lang w:val="es-US"/>
        </w:rPr>
        <w:t xml:space="preserve">El tratamiento deberá iniciarse en el mismo día del diagnóstico. </w:t>
      </w:r>
    </w:p>
    <w:p w14:paraId="286A8D20" w14:textId="77777777" w:rsidR="00A81D43" w:rsidRPr="00FC49C9" w:rsidRDefault="00A81D43" w:rsidP="00FC49C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  <w:lang w:val="es-US"/>
        </w:rPr>
        <w:t>La investigación de caso con búsqueda reactiva de casos a los primeros 7 días desde el inicio de los síntomas o en los primeros 3 días desde el diagnóstico del caso índice</w:t>
      </w:r>
    </w:p>
    <w:p w14:paraId="4B5CC14F" w14:textId="77777777" w:rsidR="00A81D43" w:rsidRPr="00FC49C9" w:rsidRDefault="00A81D43" w:rsidP="00FC49C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07BF079" w14:textId="77777777" w:rsidR="00A81D43" w:rsidRPr="00FC49C9" w:rsidRDefault="00A81D43" w:rsidP="00FC49C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1132E3C" w14:textId="4864ADE9" w:rsidR="00A81D43" w:rsidRPr="00FC49C9" w:rsidRDefault="00A81D43" w:rsidP="00FC49C9">
      <w:pPr>
        <w:ind w:left="360"/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>Diapo 1</w:t>
      </w:r>
      <w:r w:rsidRPr="00FC49C9">
        <w:rPr>
          <w:rFonts w:ascii="Arial" w:hAnsi="Arial" w:cs="Arial"/>
          <w:sz w:val="20"/>
          <w:szCs w:val="20"/>
        </w:rPr>
        <w:t>4</w:t>
      </w:r>
    </w:p>
    <w:p w14:paraId="783EA00C" w14:textId="0351B679" w:rsidR="00A81D43" w:rsidRPr="00FC49C9" w:rsidRDefault="00A81D43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eastAsiaTheme="majorEastAsia" w:hAnsi="Arial" w:cs="Arial"/>
          <w:b/>
          <w:bCs/>
          <w:sz w:val="20"/>
          <w:szCs w:val="20"/>
          <w:lang w:val="es-ES_tradnl"/>
        </w:rPr>
        <w:t>Objetivo operativo: Organizar el DTI-R en la UNOPI</w:t>
      </w:r>
    </w:p>
    <w:p w14:paraId="52D4CBC4" w14:textId="1E291E53" w:rsidR="00A81D43" w:rsidRPr="00FC49C9" w:rsidRDefault="00A81D43" w:rsidP="00FC49C9">
      <w:pPr>
        <w:jc w:val="both"/>
        <w:rPr>
          <w:rFonts w:ascii="Arial" w:hAnsi="Arial" w:cs="Arial"/>
          <w:sz w:val="20"/>
          <w:szCs w:val="20"/>
        </w:rPr>
      </w:pPr>
      <w:r w:rsidRPr="00A81D43">
        <w:rPr>
          <w:rFonts w:ascii="Arial" w:eastAsiaTheme="minorEastAsia" w:hAnsi="Arial" w:cs="Arial"/>
          <w:sz w:val="20"/>
          <w:szCs w:val="20"/>
        </w:rPr>
        <w:t>Para facilitar la organización de la red de atención y los procesos de vigilancia y evitar fraccionar la respuesta, puede ser útil que, además de los elementos epidemiológicos, se tenga en cuenta que la unopi coincida con el área que le corresponde cubrir a un equipo local de salud.</w:t>
      </w:r>
    </w:p>
    <w:p w14:paraId="0CFB9489" w14:textId="77777777" w:rsidR="00A21AF4" w:rsidRPr="00A81D43" w:rsidRDefault="00A21AF4" w:rsidP="00FC49C9">
      <w:pPr>
        <w:jc w:val="both"/>
        <w:rPr>
          <w:rFonts w:ascii="Arial" w:hAnsi="Arial" w:cs="Arial"/>
          <w:sz w:val="20"/>
          <w:szCs w:val="20"/>
        </w:rPr>
      </w:pPr>
    </w:p>
    <w:p w14:paraId="2C496A00" w14:textId="77777777" w:rsidR="00A81D43" w:rsidRPr="00FC49C9" w:rsidRDefault="00A81D43" w:rsidP="00FC49C9">
      <w:pPr>
        <w:jc w:val="both"/>
        <w:rPr>
          <w:rFonts w:ascii="Arial" w:hAnsi="Arial" w:cs="Arial"/>
          <w:sz w:val="20"/>
          <w:szCs w:val="20"/>
        </w:rPr>
      </w:pPr>
      <w:r w:rsidRPr="00A81D43">
        <w:rPr>
          <w:rFonts w:ascii="Arial" w:eastAsiaTheme="minorEastAsia" w:hAnsi="Arial" w:cs="Arial"/>
          <w:sz w:val="20"/>
          <w:szCs w:val="20"/>
        </w:rPr>
        <w:t>Básicamente para garantizar un buen funcionamiento de una UNOPI se de debe, organizar en cada área donde deben estar ubicados los puestos diagnostico, en que lugares es mas pertinente ubicar</w:t>
      </w:r>
      <w:r w:rsidRPr="00FC49C9">
        <w:rPr>
          <w:rFonts w:ascii="Arial" w:hAnsi="Arial" w:cs="Arial"/>
          <w:sz w:val="20"/>
          <w:szCs w:val="20"/>
        </w:rPr>
        <w:t>:</w:t>
      </w:r>
    </w:p>
    <w:p w14:paraId="1C41BB0F" w14:textId="77777777" w:rsidR="00A81D43" w:rsidRPr="00FC49C9" w:rsidRDefault="00A81D43" w:rsidP="00FC49C9">
      <w:pPr>
        <w:jc w:val="both"/>
        <w:rPr>
          <w:rFonts w:ascii="Arial" w:hAnsi="Arial" w:cs="Arial"/>
          <w:sz w:val="20"/>
          <w:szCs w:val="20"/>
        </w:rPr>
      </w:pPr>
      <w:r w:rsidRPr="00A81D43">
        <w:rPr>
          <w:rFonts w:ascii="Arial" w:eastAsiaTheme="minorEastAsia" w:hAnsi="Arial" w:cs="Arial"/>
          <w:sz w:val="20"/>
          <w:szCs w:val="20"/>
        </w:rPr>
        <w:t xml:space="preserve"> puesto de microscopia </w:t>
      </w:r>
    </w:p>
    <w:p w14:paraId="1A6F3F0B" w14:textId="77777777" w:rsidR="00A21AF4" w:rsidRPr="00FC49C9" w:rsidRDefault="00A81D43" w:rsidP="00FC49C9">
      <w:pPr>
        <w:jc w:val="both"/>
        <w:rPr>
          <w:rFonts w:ascii="Arial" w:hAnsi="Arial" w:cs="Arial"/>
          <w:sz w:val="20"/>
          <w:szCs w:val="20"/>
        </w:rPr>
      </w:pPr>
      <w:r w:rsidRPr="00A81D43">
        <w:rPr>
          <w:rFonts w:ascii="Arial" w:eastAsiaTheme="minorEastAsia" w:hAnsi="Arial" w:cs="Arial"/>
          <w:sz w:val="20"/>
          <w:szCs w:val="20"/>
        </w:rPr>
        <w:t>puesto de PDR</w:t>
      </w:r>
      <w:r w:rsidR="00A21AF4" w:rsidRPr="00FC49C9">
        <w:rPr>
          <w:rFonts w:ascii="Arial" w:hAnsi="Arial" w:cs="Arial"/>
          <w:sz w:val="20"/>
          <w:szCs w:val="20"/>
        </w:rPr>
        <w:t>.</w:t>
      </w:r>
    </w:p>
    <w:p w14:paraId="74F3994A" w14:textId="5592DF9A" w:rsidR="00A21AF4" w:rsidRPr="00FC49C9" w:rsidRDefault="00A21AF4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>P</w:t>
      </w:r>
      <w:r w:rsidRPr="00A81D43">
        <w:rPr>
          <w:rFonts w:ascii="Arial" w:eastAsiaTheme="minorEastAsia" w:hAnsi="Arial" w:cs="Arial"/>
          <w:sz w:val="20"/>
          <w:szCs w:val="20"/>
        </w:rPr>
        <w:t>uesto</w:t>
      </w:r>
      <w:r w:rsidRPr="00FC49C9">
        <w:rPr>
          <w:rFonts w:ascii="Arial" w:hAnsi="Arial" w:cs="Arial"/>
          <w:sz w:val="20"/>
          <w:szCs w:val="20"/>
        </w:rPr>
        <w:t xml:space="preserve"> de salud con PDR </w:t>
      </w:r>
    </w:p>
    <w:p w14:paraId="51D01ADA" w14:textId="147C3057" w:rsidR="00A81D43" w:rsidRPr="00FC49C9" w:rsidRDefault="00A21AF4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 xml:space="preserve">Gestor de UNOPI: a traves de la supervision a los gestores comunitarios, distribución de medicamentos  y el manejo de la información; siempre </w:t>
      </w:r>
      <w:r w:rsidR="00A81D43" w:rsidRPr="00A81D43">
        <w:rPr>
          <w:rFonts w:ascii="Arial" w:eastAsiaTheme="minorEastAsia" w:hAnsi="Arial" w:cs="Arial"/>
          <w:sz w:val="20"/>
          <w:szCs w:val="20"/>
        </w:rPr>
        <w:t>buscado</w:t>
      </w:r>
      <w:r w:rsidRPr="00FC49C9">
        <w:rPr>
          <w:rFonts w:ascii="Arial" w:hAnsi="Arial" w:cs="Arial"/>
          <w:sz w:val="20"/>
          <w:szCs w:val="20"/>
        </w:rPr>
        <w:t xml:space="preserve"> que </w:t>
      </w:r>
      <w:r w:rsidR="00A81D43" w:rsidRPr="00A81D43">
        <w:rPr>
          <w:rFonts w:ascii="Arial" w:eastAsiaTheme="minorEastAsia" w:hAnsi="Arial" w:cs="Arial"/>
          <w:sz w:val="20"/>
          <w:szCs w:val="20"/>
        </w:rPr>
        <w:t xml:space="preserve"> un</w:t>
      </w:r>
      <w:r w:rsidRPr="00FC49C9">
        <w:rPr>
          <w:rFonts w:ascii="Arial" w:hAnsi="Arial" w:cs="Arial"/>
          <w:sz w:val="20"/>
          <w:szCs w:val="20"/>
        </w:rPr>
        <w:t>a</w:t>
      </w:r>
      <w:r w:rsidR="00A81D43" w:rsidRPr="00A81D43">
        <w:rPr>
          <w:rFonts w:ascii="Arial" w:eastAsiaTheme="minorEastAsia" w:hAnsi="Arial" w:cs="Arial"/>
          <w:sz w:val="20"/>
          <w:szCs w:val="20"/>
        </w:rPr>
        <w:t xml:space="preserve"> persona tenga acceso a diagnóstico y tratamiento desde cualquier localidad de la UNOPI a menos de 2 hora</w:t>
      </w:r>
      <w:r w:rsidRPr="00FC49C9">
        <w:rPr>
          <w:rFonts w:ascii="Arial" w:hAnsi="Arial" w:cs="Arial"/>
          <w:sz w:val="20"/>
          <w:szCs w:val="20"/>
        </w:rPr>
        <w:t>s.</w:t>
      </w:r>
    </w:p>
    <w:p w14:paraId="7B57382B" w14:textId="77777777" w:rsidR="00A21AF4" w:rsidRPr="00FC49C9" w:rsidRDefault="00A21AF4" w:rsidP="00FC49C9">
      <w:pPr>
        <w:jc w:val="both"/>
        <w:rPr>
          <w:rFonts w:ascii="Arial" w:hAnsi="Arial" w:cs="Arial"/>
          <w:sz w:val="20"/>
          <w:szCs w:val="20"/>
        </w:rPr>
      </w:pPr>
    </w:p>
    <w:p w14:paraId="0C94F10A" w14:textId="77777777" w:rsidR="00A21AF4" w:rsidRPr="00FC49C9" w:rsidRDefault="00A21AF4" w:rsidP="00FC49C9">
      <w:pPr>
        <w:ind w:left="360"/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>Diapo 15</w:t>
      </w:r>
    </w:p>
    <w:p w14:paraId="04B7A5BE" w14:textId="4C38AE06" w:rsidR="00A81D43" w:rsidRPr="00FC49C9" w:rsidRDefault="00A81D43" w:rsidP="00FC49C9">
      <w:pPr>
        <w:jc w:val="both"/>
        <w:rPr>
          <w:rFonts w:ascii="Arial" w:hAnsi="Arial" w:cs="Arial"/>
          <w:sz w:val="20"/>
          <w:szCs w:val="20"/>
        </w:rPr>
      </w:pPr>
    </w:p>
    <w:p w14:paraId="2FACCF3A" w14:textId="0B173315" w:rsidR="00A21AF4" w:rsidRPr="00A81D43" w:rsidRDefault="00A21AF4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  <w:lang w:val="es-ES"/>
        </w:rPr>
        <w:t>El micro</w:t>
      </w:r>
      <w:r w:rsidRPr="00FC49C9">
        <w:rPr>
          <w:rFonts w:ascii="Arial" w:hAnsi="Arial" w:cs="Arial"/>
          <w:sz w:val="20"/>
          <w:szCs w:val="20"/>
          <w:lang w:val="es-ES"/>
        </w:rPr>
        <w:t>-</w:t>
      </w:r>
      <w:r w:rsidRPr="00FC49C9">
        <w:rPr>
          <w:rFonts w:ascii="Arial" w:hAnsi="Arial" w:cs="Arial"/>
          <w:sz w:val="20"/>
          <w:szCs w:val="20"/>
          <w:lang w:val="es-ES"/>
        </w:rPr>
        <w:t>plan para cada</w:t>
      </w:r>
      <w:r w:rsidRPr="00FC49C9">
        <w:rPr>
          <w:rFonts w:ascii="Arial" w:hAnsi="Arial" w:cs="Arial"/>
          <w:sz w:val="20"/>
          <w:szCs w:val="20"/>
          <w:lang w:val="es-ES"/>
        </w:rPr>
        <w:t xml:space="preserve"> UNOPI</w:t>
      </w:r>
      <w:r w:rsidRPr="00FC49C9">
        <w:rPr>
          <w:rFonts w:ascii="Arial" w:hAnsi="Arial" w:cs="Arial"/>
          <w:sz w:val="20"/>
          <w:szCs w:val="20"/>
          <w:lang w:val="es-ES"/>
        </w:rPr>
        <w:t xml:space="preserve"> es en realidad en el Plan de implementación del </w:t>
      </w:r>
      <w:r w:rsidRPr="00FC49C9">
        <w:rPr>
          <w:rFonts w:ascii="Arial" w:hAnsi="Arial" w:cs="Arial"/>
          <w:sz w:val="20"/>
          <w:szCs w:val="20"/>
          <w:lang w:val="es-ES"/>
        </w:rPr>
        <w:t>D</w:t>
      </w:r>
      <w:r w:rsidRPr="00FC49C9">
        <w:rPr>
          <w:rFonts w:ascii="Arial" w:hAnsi="Arial" w:cs="Arial"/>
          <w:sz w:val="20"/>
          <w:szCs w:val="20"/>
          <w:lang w:val="es-ES"/>
        </w:rPr>
        <w:t>DTI-R… Más que un “plan” se trata de la estrategia local o del modelo local para implementar un diagnóstico-tratamiento-in</w:t>
      </w:r>
      <w:r w:rsidRPr="00FC49C9">
        <w:rPr>
          <w:rFonts w:ascii="Arial" w:hAnsi="Arial" w:cs="Arial"/>
          <w:sz w:val="20"/>
          <w:szCs w:val="20"/>
          <w:lang w:val="es-ES"/>
        </w:rPr>
        <w:t xml:space="preserve">vestigación </w:t>
      </w:r>
      <w:r w:rsidRPr="00FC49C9">
        <w:rPr>
          <w:rFonts w:ascii="Arial" w:hAnsi="Arial" w:cs="Arial"/>
          <w:sz w:val="20"/>
          <w:szCs w:val="20"/>
          <w:lang w:val="es-ES"/>
        </w:rPr>
        <w:t xml:space="preserve"> y respuesta</w:t>
      </w:r>
      <w:r w:rsidRPr="00FC49C9">
        <w:rPr>
          <w:rFonts w:ascii="Arial" w:hAnsi="Arial" w:cs="Arial"/>
          <w:sz w:val="20"/>
          <w:szCs w:val="20"/>
          <w:lang w:val="es-ES"/>
        </w:rPr>
        <w:t>,</w:t>
      </w:r>
      <w:r w:rsidRPr="00FC49C9">
        <w:rPr>
          <w:rFonts w:ascii="Arial" w:hAnsi="Arial" w:cs="Arial"/>
          <w:sz w:val="20"/>
          <w:szCs w:val="20"/>
          <w:lang w:val="es-ES"/>
        </w:rPr>
        <w:t xml:space="preserve"> pronta</w:t>
      </w:r>
      <w:r w:rsidRPr="00FC49C9">
        <w:rPr>
          <w:rFonts w:ascii="Arial" w:hAnsi="Arial" w:cs="Arial"/>
          <w:sz w:val="20"/>
          <w:szCs w:val="20"/>
          <w:lang w:val="es-US"/>
        </w:rPr>
        <w:t xml:space="preserve"> en cada una de las </w:t>
      </w:r>
      <w:proofErr w:type="spellStart"/>
      <w:r w:rsidRPr="00FC49C9">
        <w:rPr>
          <w:rFonts w:ascii="Arial" w:hAnsi="Arial" w:cs="Arial"/>
          <w:sz w:val="20"/>
          <w:szCs w:val="20"/>
          <w:lang w:val="es-US"/>
        </w:rPr>
        <w:t>UNOPIs</w:t>
      </w:r>
      <w:proofErr w:type="spellEnd"/>
      <w:r w:rsidRPr="00FC49C9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3578EBE8" w14:textId="140F5338" w:rsidR="00A21AF4" w:rsidRPr="00FC49C9" w:rsidRDefault="00A21AF4" w:rsidP="00FC49C9">
      <w:pPr>
        <w:jc w:val="both"/>
        <w:rPr>
          <w:rFonts w:ascii="Arial" w:hAnsi="Arial" w:cs="Arial"/>
          <w:sz w:val="20"/>
          <w:szCs w:val="20"/>
        </w:rPr>
      </w:pPr>
    </w:p>
    <w:p w14:paraId="2AF853BA" w14:textId="13B0CBE2" w:rsidR="00A21AF4" w:rsidRPr="00FC49C9" w:rsidRDefault="00A21AF4" w:rsidP="00FC49C9">
      <w:pPr>
        <w:jc w:val="both"/>
        <w:rPr>
          <w:rFonts w:ascii="Arial" w:hAnsi="Arial" w:cs="Arial"/>
          <w:sz w:val="20"/>
          <w:szCs w:val="20"/>
        </w:rPr>
      </w:pPr>
    </w:p>
    <w:p w14:paraId="008A5141" w14:textId="77777777" w:rsidR="00A21AF4" w:rsidRPr="00FC49C9" w:rsidRDefault="00A21AF4" w:rsidP="00FC49C9">
      <w:pPr>
        <w:jc w:val="both"/>
        <w:rPr>
          <w:rFonts w:ascii="Arial" w:hAnsi="Arial" w:cs="Arial"/>
          <w:sz w:val="20"/>
          <w:szCs w:val="20"/>
        </w:rPr>
      </w:pPr>
    </w:p>
    <w:p w14:paraId="1F089090" w14:textId="0FA317B6" w:rsidR="00A21AF4" w:rsidRPr="00FC49C9" w:rsidRDefault="00A21AF4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 xml:space="preserve">Diapo 16 </w:t>
      </w:r>
    </w:p>
    <w:p w14:paraId="59237CED" w14:textId="05637F9C" w:rsidR="00A21AF4" w:rsidRPr="00FC49C9" w:rsidRDefault="00A21AF4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 xml:space="preserve">LA </w:t>
      </w:r>
      <w:r w:rsidR="00A81D43" w:rsidRPr="00A81D43">
        <w:rPr>
          <w:rFonts w:ascii="Arial" w:eastAsiaTheme="minorEastAsia" w:hAnsi="Arial" w:cs="Arial"/>
          <w:sz w:val="20"/>
          <w:szCs w:val="20"/>
        </w:rPr>
        <w:t>planeación a nivel local es la clave junto con la intervenciones de control vectorial</w:t>
      </w:r>
      <w:r w:rsidRPr="00FC49C9">
        <w:rPr>
          <w:rFonts w:ascii="Arial" w:hAnsi="Arial" w:cs="Arial"/>
          <w:sz w:val="20"/>
          <w:szCs w:val="20"/>
        </w:rPr>
        <w:t xml:space="preserve">,  conducira los </w:t>
      </w:r>
      <w:r w:rsidRPr="00FC49C9">
        <w:rPr>
          <w:rFonts w:ascii="Arial" w:eastAsiaTheme="minorHAnsi" w:hAnsi="Arial" w:cs="Arial"/>
          <w:sz w:val="20"/>
          <w:szCs w:val="20"/>
          <w:lang w:eastAsia="en-US"/>
        </w:rPr>
        <w:t xml:space="preserve">  foco</w:t>
      </w:r>
      <w:r w:rsidRPr="00FC49C9">
        <w:rPr>
          <w:rFonts w:ascii="Arial" w:hAnsi="Arial" w:cs="Arial"/>
          <w:sz w:val="20"/>
          <w:szCs w:val="20"/>
        </w:rPr>
        <w:t>s</w:t>
      </w:r>
      <w:r w:rsidRPr="00FC49C9">
        <w:rPr>
          <w:rFonts w:ascii="Arial" w:eastAsiaTheme="minorHAnsi" w:hAnsi="Arial" w:cs="Arial"/>
          <w:sz w:val="20"/>
          <w:szCs w:val="20"/>
          <w:lang w:eastAsia="en-US"/>
        </w:rPr>
        <w:t xml:space="preserve"> activos a residuales a focos el</w:t>
      </w:r>
      <w:r w:rsidRPr="00FC49C9">
        <w:rPr>
          <w:rFonts w:ascii="Arial" w:hAnsi="Arial" w:cs="Arial"/>
          <w:sz w:val="20"/>
          <w:szCs w:val="20"/>
        </w:rPr>
        <w:t>i</w:t>
      </w:r>
      <w:r w:rsidRPr="00FC49C9">
        <w:rPr>
          <w:rFonts w:ascii="Arial" w:eastAsiaTheme="minorHAnsi" w:hAnsi="Arial" w:cs="Arial"/>
          <w:sz w:val="20"/>
          <w:szCs w:val="20"/>
          <w:lang w:eastAsia="en-US"/>
        </w:rPr>
        <w:t xml:space="preserve">minados </w:t>
      </w:r>
    </w:p>
    <w:p w14:paraId="552331E7" w14:textId="77777777" w:rsidR="00A21AF4" w:rsidRPr="00FC49C9" w:rsidRDefault="00A21AF4" w:rsidP="00FC49C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F492002" w14:textId="2AAE8CFD" w:rsidR="00A21AF4" w:rsidRPr="00FC49C9" w:rsidRDefault="00A21AF4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>Diapo 1</w:t>
      </w:r>
      <w:r w:rsidRPr="00FC49C9">
        <w:rPr>
          <w:rFonts w:ascii="Arial" w:hAnsi="Arial" w:cs="Arial"/>
          <w:sz w:val="20"/>
          <w:szCs w:val="20"/>
        </w:rPr>
        <w:t>7</w:t>
      </w:r>
    </w:p>
    <w:p w14:paraId="25C2F152" w14:textId="67E2E449" w:rsidR="00A81D43" w:rsidRPr="00FC49C9" w:rsidRDefault="00A81D43" w:rsidP="00FC49C9">
      <w:pPr>
        <w:jc w:val="both"/>
        <w:rPr>
          <w:rFonts w:ascii="Arial" w:hAnsi="Arial" w:cs="Arial"/>
          <w:sz w:val="20"/>
          <w:szCs w:val="20"/>
        </w:rPr>
      </w:pPr>
    </w:p>
    <w:p w14:paraId="065CA09C" w14:textId="58671126" w:rsidR="00A21AF4" w:rsidRPr="00FC49C9" w:rsidRDefault="00A21AF4" w:rsidP="00FC49C9">
      <w:p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 xml:space="preserve">Gestión de focos </w:t>
      </w:r>
    </w:p>
    <w:p w14:paraId="0509BAE5" w14:textId="61539FBB" w:rsidR="00A21AF4" w:rsidRPr="00FC49C9" w:rsidRDefault="00A21AF4" w:rsidP="00FC49C9">
      <w:pPr>
        <w:jc w:val="both"/>
        <w:rPr>
          <w:rFonts w:ascii="Arial" w:hAnsi="Arial" w:cs="Arial"/>
          <w:sz w:val="20"/>
          <w:szCs w:val="20"/>
        </w:rPr>
      </w:pPr>
    </w:p>
    <w:p w14:paraId="6023C025" w14:textId="42D0CE18" w:rsidR="00A21AF4" w:rsidRPr="00FC49C9" w:rsidRDefault="00A21AF4" w:rsidP="00FC49C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21AF4">
        <w:rPr>
          <w:rFonts w:ascii="Arial" w:eastAsiaTheme="minorHAnsi" w:hAnsi="Arial" w:cs="Arial"/>
          <w:sz w:val="20"/>
          <w:szCs w:val="20"/>
          <w:lang w:eastAsia="en-US"/>
        </w:rPr>
        <w:t xml:space="preserve">Se refiere al conjunto de acciones dirigidas a coordinar, supervisar y apoyar la eliminación de malaria en las unidades más básicas de la operación  </w:t>
      </w:r>
      <w:r w:rsidRPr="00FC49C9">
        <w:rPr>
          <w:rFonts w:ascii="Arial" w:eastAsiaTheme="minorHAnsi" w:hAnsi="Arial" w:cs="Arial"/>
          <w:sz w:val="20"/>
          <w:szCs w:val="20"/>
          <w:lang w:eastAsia="en-US"/>
        </w:rPr>
        <w:t>(focos)</w:t>
      </w:r>
    </w:p>
    <w:p w14:paraId="5F7F4BC7" w14:textId="318B0210" w:rsidR="00A21AF4" w:rsidRPr="00FC49C9" w:rsidRDefault="00A21AF4" w:rsidP="00FC49C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09D8402" w14:textId="6AD335AC" w:rsidR="00A21AF4" w:rsidRPr="00FC49C9" w:rsidRDefault="00A21AF4" w:rsidP="00FC49C9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>Coordinación de la red local de DTI-R en el foco (</w:t>
      </w:r>
      <w:proofErr w:type="spellStart"/>
      <w:r w:rsidRPr="00FC49C9">
        <w:rPr>
          <w:rFonts w:ascii="Arial" w:hAnsi="Arial" w:cs="Arial"/>
          <w:sz w:val="20"/>
          <w:szCs w:val="20"/>
        </w:rPr>
        <w:t>microplan</w:t>
      </w:r>
      <w:proofErr w:type="spellEnd"/>
      <w:r w:rsidRPr="00FC49C9">
        <w:rPr>
          <w:rFonts w:ascii="Arial" w:hAnsi="Arial" w:cs="Arial"/>
          <w:sz w:val="20"/>
          <w:szCs w:val="20"/>
        </w:rPr>
        <w:t>): en donde una de las principales actividades es la supervisión de los puntos de detección y diagnóstico y demás unidades de salud de la red, con una periodicidad que puede depende del contexto y las dificultades operativas</w:t>
      </w:r>
      <w:r w:rsidR="00457C1B" w:rsidRPr="00FC49C9">
        <w:rPr>
          <w:rFonts w:ascii="Arial" w:hAnsi="Arial" w:cs="Arial"/>
          <w:sz w:val="20"/>
          <w:szCs w:val="20"/>
        </w:rPr>
        <w:t xml:space="preserve">; </w:t>
      </w:r>
      <w:r w:rsidRPr="00FC49C9">
        <w:rPr>
          <w:rFonts w:ascii="Arial" w:hAnsi="Arial" w:cs="Arial"/>
          <w:sz w:val="20"/>
          <w:szCs w:val="20"/>
        </w:rPr>
        <w:t xml:space="preserve">Igualmente no se debe olvidar realizar los ajustes a la micro-estratificación y micro-planificación entendiendo que un ejercicio dinámico sujeto a revisarse con base en los cambios en el comportamiento de la malaria y la dinámica de </w:t>
      </w:r>
      <w:r w:rsidR="00457C1B" w:rsidRPr="00FC49C9">
        <w:rPr>
          <w:rFonts w:ascii="Arial" w:hAnsi="Arial" w:cs="Arial"/>
          <w:sz w:val="20"/>
          <w:szCs w:val="20"/>
        </w:rPr>
        <w:t>transmisión</w:t>
      </w:r>
      <w:r w:rsidRPr="00FC49C9">
        <w:rPr>
          <w:rFonts w:ascii="Arial" w:hAnsi="Arial" w:cs="Arial"/>
          <w:sz w:val="20"/>
          <w:szCs w:val="20"/>
        </w:rPr>
        <w:t>.</w:t>
      </w:r>
    </w:p>
    <w:p w14:paraId="710C2D7B" w14:textId="77777777" w:rsidR="00457C1B" w:rsidRPr="00FC49C9" w:rsidRDefault="00457C1B" w:rsidP="00FC49C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588DC99" w14:textId="77777777" w:rsidR="00457C1B" w:rsidRPr="00FC49C9" w:rsidRDefault="00A21AF4" w:rsidP="00FC49C9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 xml:space="preserve">Gestión de medicamentos e insumos: Todo punto de diagnóstico debe tener medicamentos disponibles permanentemente, para asegurar que el tratamiento inicie inmediatamente y siempre en primeras 24h desde el diagnostico. Por este motivo el suministro de </w:t>
      </w:r>
      <w:proofErr w:type="spellStart"/>
      <w:r w:rsidRPr="00FC49C9">
        <w:rPr>
          <w:rFonts w:ascii="Arial" w:hAnsi="Arial" w:cs="Arial"/>
          <w:sz w:val="20"/>
          <w:szCs w:val="20"/>
        </w:rPr>
        <w:t>antimaláricos</w:t>
      </w:r>
      <w:proofErr w:type="spellEnd"/>
      <w:r w:rsidRPr="00FC49C9">
        <w:rPr>
          <w:rFonts w:ascii="Arial" w:hAnsi="Arial" w:cs="Arial"/>
          <w:sz w:val="20"/>
          <w:szCs w:val="20"/>
        </w:rPr>
        <w:t>, pruebas rápidas de diagnóstico y los insumos de microscopía debe ser una prioridad entre las acciones que aquí se promueven como “gestión del foco”.</w:t>
      </w:r>
    </w:p>
    <w:p w14:paraId="6E838809" w14:textId="77777777" w:rsidR="00457C1B" w:rsidRPr="00FC49C9" w:rsidRDefault="00457C1B" w:rsidP="00FC49C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64BCEAEA" w14:textId="1C8D5CFE" w:rsidR="00457C1B" w:rsidRPr="00FC49C9" w:rsidRDefault="00A21AF4" w:rsidP="00FC49C9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C49C9">
        <w:rPr>
          <w:rFonts w:ascii="Arial" w:hAnsi="Arial" w:cs="Arial"/>
          <w:sz w:val="20"/>
          <w:szCs w:val="20"/>
        </w:rPr>
        <w:t xml:space="preserve">Coordinación de acciones con otros niveles (municipio, región) incluyendo el control vectorial: Un aspecto principal en la organización de la operación del </w:t>
      </w:r>
      <w:r w:rsidR="00457C1B" w:rsidRPr="00FC49C9">
        <w:rPr>
          <w:rFonts w:ascii="Arial" w:hAnsi="Arial" w:cs="Arial"/>
          <w:sz w:val="20"/>
          <w:szCs w:val="20"/>
        </w:rPr>
        <w:t>D</w:t>
      </w:r>
      <w:r w:rsidRPr="00FC49C9">
        <w:rPr>
          <w:rFonts w:ascii="Arial" w:hAnsi="Arial" w:cs="Arial"/>
          <w:sz w:val="20"/>
          <w:szCs w:val="20"/>
        </w:rPr>
        <w:t>DTI-R en los focos, es la necesidad de la gestión con múltiples actores, más allá de los directamente involucrados en la respuesta en malaria.</w:t>
      </w:r>
    </w:p>
    <w:p w14:paraId="3E8CFB4F" w14:textId="77777777" w:rsidR="00457C1B" w:rsidRPr="00FC49C9" w:rsidRDefault="00457C1B" w:rsidP="00FC49C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CDAE173" w14:textId="43BEF840" w:rsidR="00A21AF4" w:rsidRPr="00FC49C9" w:rsidRDefault="00A21AF4" w:rsidP="00FC49C9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FC49C9">
        <w:rPr>
          <w:rFonts w:ascii="Arial" w:hAnsi="Arial" w:cs="Arial"/>
          <w:sz w:val="20"/>
          <w:szCs w:val="20"/>
        </w:rPr>
        <w:t>Apoyo en el manejo y análisis de datos: El análisis de datos es la inteligencia de la operación de malaria, y una función del equipo local. La operación debe ser analizada a nivel del foco</w:t>
      </w:r>
      <w:r w:rsidR="00457C1B" w:rsidRPr="00FC49C9">
        <w:rPr>
          <w:rFonts w:ascii="Arial" w:hAnsi="Arial" w:cs="Arial"/>
          <w:sz w:val="20"/>
          <w:szCs w:val="20"/>
        </w:rPr>
        <w:t>.</w:t>
      </w:r>
    </w:p>
    <w:p w14:paraId="7F283074" w14:textId="77777777" w:rsidR="00457C1B" w:rsidRPr="00FC49C9" w:rsidRDefault="00457C1B" w:rsidP="00FC49C9">
      <w:pPr>
        <w:pStyle w:val="Prrafodelista"/>
        <w:jc w:val="both"/>
        <w:rPr>
          <w:rFonts w:ascii="Arial" w:hAnsi="Arial" w:cs="Arial"/>
          <w:sz w:val="20"/>
          <w:szCs w:val="20"/>
          <w:lang w:val="es-CO"/>
        </w:rPr>
      </w:pPr>
    </w:p>
    <w:p w14:paraId="10469754" w14:textId="3B52EA79" w:rsidR="00457C1B" w:rsidRPr="00FC49C9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FC49C9">
        <w:rPr>
          <w:rFonts w:ascii="Arial" w:eastAsiaTheme="minorHAnsi" w:hAnsi="Arial" w:cs="Arial"/>
          <w:sz w:val="20"/>
          <w:szCs w:val="20"/>
        </w:rPr>
        <w:t xml:space="preserve">Dipao 18 </w:t>
      </w:r>
    </w:p>
    <w:p w14:paraId="76F9E5BE" w14:textId="111D5DB0" w:rsidR="00457C1B" w:rsidRPr="00FC49C9" w:rsidRDefault="00457C1B" w:rsidP="00FC49C9">
      <w:pPr>
        <w:jc w:val="both"/>
        <w:rPr>
          <w:rFonts w:ascii="Arial" w:eastAsiaTheme="minorHAnsi" w:hAnsi="Arial" w:cs="Arial"/>
          <w:b/>
          <w:bCs/>
          <w:sz w:val="20"/>
          <w:szCs w:val="20"/>
          <w:lang w:val="es-ES"/>
        </w:rPr>
      </w:pPr>
      <w:r w:rsidRPr="00FC49C9">
        <w:rPr>
          <w:rFonts w:ascii="Arial" w:eastAsiaTheme="minorHAnsi" w:hAnsi="Arial" w:cs="Arial"/>
          <w:b/>
          <w:bCs/>
          <w:sz w:val="20"/>
          <w:szCs w:val="20"/>
          <w:lang w:val="es-ES"/>
        </w:rPr>
        <w:t>Prioridades. Asegurando la gestión básica</w:t>
      </w:r>
    </w:p>
    <w:p w14:paraId="2E9FF058" w14:textId="77777777" w:rsidR="00457C1B" w:rsidRPr="00FC49C9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21DB5951" w14:textId="48D43DC7" w:rsidR="00457C1B" w:rsidRPr="00FC49C9" w:rsidRDefault="00457C1B" w:rsidP="00FC49C9">
      <w:pPr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457C1B">
        <w:rPr>
          <w:rFonts w:ascii="Arial" w:eastAsiaTheme="minorHAnsi" w:hAnsi="Arial" w:cs="Arial"/>
          <w:sz w:val="20"/>
          <w:szCs w:val="20"/>
          <w:lang w:val="es-ES"/>
        </w:rPr>
        <w:t xml:space="preserve">La sectorización es útil para organizar la operación y la prioridad debe estar en asegurar la existencia de un personal de campo con asignación a territorios específicos (focos, </w:t>
      </w:r>
      <w:proofErr w:type="spellStart"/>
      <w:r w:rsidRPr="00FC49C9">
        <w:rPr>
          <w:rFonts w:ascii="Arial" w:eastAsiaTheme="minorHAnsi" w:hAnsi="Arial" w:cs="Arial"/>
          <w:sz w:val="20"/>
          <w:szCs w:val="20"/>
          <w:lang w:val="es-ES"/>
        </w:rPr>
        <w:t>UNOPIs</w:t>
      </w:r>
      <w:proofErr w:type="spellEnd"/>
      <w:r w:rsidRPr="00457C1B">
        <w:rPr>
          <w:rFonts w:ascii="Arial" w:eastAsiaTheme="minorHAnsi" w:hAnsi="Arial" w:cs="Arial"/>
          <w:sz w:val="20"/>
          <w:szCs w:val="20"/>
          <w:lang w:val="es-ES"/>
        </w:rPr>
        <w:t>) y con la logística necesaria para garantizar las siguientes funciones básicas:</w:t>
      </w:r>
    </w:p>
    <w:p w14:paraId="1152E505" w14:textId="77777777" w:rsidR="00457C1B" w:rsidRPr="00457C1B" w:rsidRDefault="00457C1B" w:rsidP="00FC49C9">
      <w:pPr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76FE48E5" w14:textId="77777777" w:rsidR="00457C1B" w:rsidRPr="00457C1B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457C1B">
        <w:rPr>
          <w:rFonts w:ascii="Arial" w:eastAsiaTheme="minorHAnsi" w:hAnsi="Arial" w:cs="Arial"/>
          <w:sz w:val="20"/>
          <w:szCs w:val="20"/>
        </w:rPr>
        <w:t>1. Suministro de medicamentos, pruebas de diagnóstico rápido e insumos de microscopia a los puestos de detección y diagnóstico</w:t>
      </w:r>
    </w:p>
    <w:p w14:paraId="143F7C8B" w14:textId="77777777" w:rsidR="00457C1B" w:rsidRPr="00457C1B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457C1B">
        <w:rPr>
          <w:rFonts w:ascii="Arial" w:eastAsiaTheme="minorHAnsi" w:hAnsi="Arial" w:cs="Arial"/>
          <w:sz w:val="20"/>
          <w:szCs w:val="20"/>
          <w:lang w:val="es-ES"/>
        </w:rPr>
        <w:t xml:space="preserve">2.  Red diagnostica : Instalación y supervisión de los puestos de detección y/o diagnóstico </w:t>
      </w:r>
    </w:p>
    <w:p w14:paraId="6299A401" w14:textId="77777777" w:rsidR="00457C1B" w:rsidRPr="00457C1B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457C1B">
        <w:rPr>
          <w:rFonts w:ascii="Arial" w:eastAsiaTheme="minorHAnsi" w:hAnsi="Arial" w:cs="Arial"/>
          <w:sz w:val="20"/>
          <w:szCs w:val="20"/>
          <w:lang w:val="es-ES"/>
        </w:rPr>
        <w:t>3.  Análisis: Recolección y manejo de información de los puestos de detección y/o diagnóstico</w:t>
      </w:r>
    </w:p>
    <w:p w14:paraId="3B35AD74" w14:textId="77777777" w:rsidR="00457C1B" w:rsidRPr="00457C1B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457C1B">
        <w:rPr>
          <w:rFonts w:ascii="Arial" w:eastAsiaTheme="minorHAnsi" w:hAnsi="Arial" w:cs="Arial"/>
          <w:sz w:val="20"/>
          <w:szCs w:val="20"/>
          <w:lang w:val="es-ES"/>
        </w:rPr>
        <w:t xml:space="preserve">4. </w:t>
      </w:r>
      <w:proofErr w:type="spellStart"/>
      <w:r w:rsidRPr="00457C1B">
        <w:rPr>
          <w:rFonts w:ascii="Arial" w:eastAsiaTheme="minorHAnsi" w:hAnsi="Arial" w:cs="Arial"/>
          <w:b/>
          <w:bCs/>
          <w:sz w:val="20"/>
          <w:szCs w:val="20"/>
          <w:lang w:val="da-DK"/>
        </w:rPr>
        <w:t>Respuesta</w:t>
      </w:r>
      <w:proofErr w:type="spellEnd"/>
      <w:r w:rsidRPr="00457C1B">
        <w:rPr>
          <w:rFonts w:ascii="Arial" w:eastAsiaTheme="minorHAnsi" w:hAnsi="Arial" w:cs="Arial"/>
          <w:b/>
          <w:bCs/>
          <w:sz w:val="20"/>
          <w:szCs w:val="20"/>
          <w:lang w:val="da-DK"/>
        </w:rPr>
        <w:t xml:space="preserve"> : </w:t>
      </w:r>
      <w:r w:rsidRPr="00457C1B">
        <w:rPr>
          <w:rFonts w:ascii="Arial" w:eastAsiaTheme="minorHAnsi" w:hAnsi="Arial" w:cs="Arial"/>
          <w:sz w:val="20"/>
          <w:szCs w:val="20"/>
          <w:lang w:val="es-ES"/>
        </w:rPr>
        <w:t>Apoyo en búsqueda reactiva o búsqueda proactiva</w:t>
      </w:r>
    </w:p>
    <w:p w14:paraId="154C14FC" w14:textId="2AE793C9" w:rsidR="00457C1B" w:rsidRPr="00457C1B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457C1B">
        <w:rPr>
          <w:rFonts w:ascii="Arial" w:eastAsiaTheme="minorHAnsi" w:hAnsi="Arial" w:cs="Arial"/>
          <w:sz w:val="20"/>
          <w:szCs w:val="20"/>
          <w:lang w:val="es-ES"/>
        </w:rPr>
        <w:t xml:space="preserve">5. </w:t>
      </w:r>
      <w:r w:rsidRPr="00457C1B">
        <w:rPr>
          <w:rFonts w:ascii="Arial" w:eastAsiaTheme="minorHAnsi" w:hAnsi="Arial" w:cs="Arial"/>
          <w:b/>
          <w:bCs/>
          <w:sz w:val="20"/>
          <w:szCs w:val="20"/>
          <w:lang w:val="da-DK"/>
        </w:rPr>
        <w:t xml:space="preserve">Control </w:t>
      </w:r>
      <w:proofErr w:type="spellStart"/>
      <w:r w:rsidRPr="00457C1B">
        <w:rPr>
          <w:rFonts w:ascii="Arial" w:eastAsiaTheme="minorHAnsi" w:hAnsi="Arial" w:cs="Arial"/>
          <w:b/>
          <w:bCs/>
          <w:sz w:val="20"/>
          <w:szCs w:val="20"/>
          <w:lang w:val="da-DK"/>
        </w:rPr>
        <w:t>vectorial</w:t>
      </w:r>
      <w:proofErr w:type="spellEnd"/>
      <w:r w:rsidRPr="00457C1B">
        <w:rPr>
          <w:rFonts w:ascii="Arial" w:eastAsiaTheme="minorHAnsi" w:hAnsi="Arial" w:cs="Arial"/>
          <w:b/>
          <w:bCs/>
          <w:sz w:val="20"/>
          <w:szCs w:val="20"/>
          <w:lang w:val="da-DK"/>
        </w:rPr>
        <w:t xml:space="preserve">: </w:t>
      </w:r>
      <w:r w:rsidRPr="00457C1B">
        <w:rPr>
          <w:rFonts w:ascii="Arial" w:eastAsiaTheme="minorHAnsi" w:hAnsi="Arial" w:cs="Arial"/>
          <w:sz w:val="20"/>
          <w:szCs w:val="20"/>
          <w:lang w:val="es-ES"/>
        </w:rPr>
        <w:t xml:space="preserve">Apoyo a la 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>planificación</w:t>
      </w:r>
      <w:r w:rsidRPr="00457C1B">
        <w:rPr>
          <w:rFonts w:ascii="Arial" w:eastAsiaTheme="minorHAnsi" w:hAnsi="Arial" w:cs="Arial"/>
          <w:sz w:val="20"/>
          <w:szCs w:val="20"/>
          <w:lang w:val="es-ES"/>
        </w:rPr>
        <w:t>, implementación y supervisión de acciones de control vectorial</w:t>
      </w:r>
    </w:p>
    <w:p w14:paraId="6165A737" w14:textId="17E5AF64" w:rsidR="00457C1B" w:rsidRPr="00FC49C9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66A77744" w14:textId="64521BAF" w:rsidR="00457C1B" w:rsidRPr="00FC49C9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FC49C9">
        <w:rPr>
          <w:rFonts w:ascii="Arial" w:eastAsiaTheme="minorHAnsi" w:hAnsi="Arial" w:cs="Arial"/>
          <w:sz w:val="20"/>
          <w:szCs w:val="20"/>
        </w:rPr>
        <w:t>Dipao 1</w:t>
      </w:r>
      <w:r w:rsidRPr="00FC49C9">
        <w:rPr>
          <w:rFonts w:ascii="Arial" w:eastAsiaTheme="minorHAnsi" w:hAnsi="Arial" w:cs="Arial"/>
          <w:sz w:val="20"/>
          <w:szCs w:val="20"/>
        </w:rPr>
        <w:t>9</w:t>
      </w:r>
      <w:r w:rsidRPr="00FC49C9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1866040" w14:textId="7B2757AE" w:rsidR="00457C1B" w:rsidRPr="00FC49C9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35F8D437" w14:textId="77777777" w:rsidR="00457C1B" w:rsidRPr="00457C1B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457C1B">
        <w:rPr>
          <w:rFonts w:ascii="Arial" w:eastAsiaTheme="minorHAnsi" w:hAnsi="Arial" w:cs="Arial"/>
          <w:sz w:val="20"/>
          <w:szCs w:val="20"/>
          <w:u w:val="single"/>
          <w:lang w:val="es-ES"/>
        </w:rPr>
        <w:lastRenderedPageBreak/>
        <w:t xml:space="preserve">Diapositiva que es animada va saliendo y explicando cada tema primero  la tabla segundo el perfil y tercero los equipos como se describe a continuación. </w:t>
      </w:r>
    </w:p>
    <w:p w14:paraId="25F20AAA" w14:textId="77777777" w:rsidR="00457C1B" w:rsidRPr="00457C1B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457C1B">
        <w:rPr>
          <w:rFonts w:ascii="Arial" w:eastAsiaTheme="minorHAnsi" w:hAnsi="Arial" w:cs="Arial"/>
          <w:sz w:val="20"/>
          <w:szCs w:val="20"/>
          <w:lang w:val="es-ES"/>
        </w:rPr>
        <w:t xml:space="preserve"> Parte 1: </w:t>
      </w:r>
    </w:p>
    <w:p w14:paraId="518FD693" w14:textId="3CFCF166" w:rsidR="00457C1B" w:rsidRPr="00457C1B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457C1B">
        <w:rPr>
          <w:rFonts w:ascii="Arial" w:eastAsiaTheme="minorHAnsi" w:hAnsi="Arial" w:cs="Arial"/>
          <w:sz w:val="20"/>
          <w:szCs w:val="20"/>
          <w:lang w:val="es-ES"/>
        </w:rPr>
        <w:t xml:space="preserve">El </w:t>
      </w:r>
      <w:proofErr w:type="spellStart"/>
      <w:r w:rsidRPr="00457C1B">
        <w:rPr>
          <w:rFonts w:ascii="Arial" w:eastAsiaTheme="minorHAnsi" w:hAnsi="Arial" w:cs="Arial"/>
          <w:sz w:val="20"/>
          <w:szCs w:val="20"/>
          <w:lang w:val="es-ES"/>
        </w:rPr>
        <w:t>microplan</w:t>
      </w:r>
      <w:proofErr w:type="spellEnd"/>
      <w:r w:rsidRPr="00457C1B">
        <w:rPr>
          <w:rFonts w:ascii="Arial" w:eastAsiaTheme="minorHAnsi" w:hAnsi="Arial" w:cs="Arial"/>
          <w:sz w:val="20"/>
          <w:szCs w:val="20"/>
          <w:lang w:val="es-ES"/>
        </w:rPr>
        <w:t xml:space="preserve"> para cada </w:t>
      </w:r>
      <w:proofErr w:type="spellStart"/>
      <w:r w:rsidRPr="00457C1B">
        <w:rPr>
          <w:rFonts w:ascii="Arial" w:eastAsiaTheme="minorHAnsi" w:hAnsi="Arial" w:cs="Arial"/>
          <w:sz w:val="20"/>
          <w:szCs w:val="20"/>
          <w:lang w:val="es-ES"/>
        </w:rPr>
        <w:t>Unopi</w:t>
      </w:r>
      <w:proofErr w:type="spellEnd"/>
      <w:r w:rsidRPr="00457C1B">
        <w:rPr>
          <w:rFonts w:ascii="Arial" w:eastAsiaTheme="minorHAnsi" w:hAnsi="Arial" w:cs="Arial"/>
          <w:sz w:val="20"/>
          <w:szCs w:val="20"/>
          <w:lang w:val="es-ES"/>
        </w:rPr>
        <w:t xml:space="preserve"> es en realidad en el Plan de implementación del 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>D</w:t>
      </w:r>
      <w:r w:rsidRPr="00457C1B">
        <w:rPr>
          <w:rFonts w:ascii="Arial" w:eastAsiaTheme="minorHAnsi" w:hAnsi="Arial" w:cs="Arial"/>
          <w:sz w:val="20"/>
          <w:szCs w:val="20"/>
          <w:lang w:val="es-ES"/>
        </w:rPr>
        <w:t>DTI-R lo cual se constituye un modelo local para implementar un diagnóstico-tratamiento- y respuesta pronta.</w:t>
      </w:r>
    </w:p>
    <w:p w14:paraId="1627B5CC" w14:textId="67AFAE6C" w:rsidR="00457C1B" w:rsidRPr="00457C1B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457C1B">
        <w:rPr>
          <w:rFonts w:ascii="Arial" w:eastAsiaTheme="minorHAnsi" w:hAnsi="Arial" w:cs="Arial"/>
          <w:sz w:val="20"/>
          <w:szCs w:val="20"/>
          <w:lang w:val="es-ES"/>
        </w:rPr>
        <w:t>Para caracterizar esta acción de coordinación de la operación de malaria (gestión del foco), conviene diferenciar estas acciones de aquellas que constituyen la cascada de procedimientos de atención y respuesta que se desencadenan, en el ámbito de la atención individual, ante la sospecha de cada caso de malaria (</w:t>
      </w:r>
      <w:r w:rsidR="00FC49C9" w:rsidRPr="00FC49C9">
        <w:rPr>
          <w:rFonts w:ascii="Arial" w:eastAsiaTheme="minorHAnsi" w:hAnsi="Arial" w:cs="Arial"/>
          <w:sz w:val="20"/>
          <w:szCs w:val="20"/>
          <w:lang w:val="es-ES"/>
        </w:rPr>
        <w:t>D</w:t>
      </w:r>
      <w:r w:rsidRPr="00457C1B">
        <w:rPr>
          <w:rFonts w:ascii="Arial" w:eastAsiaTheme="minorHAnsi" w:hAnsi="Arial" w:cs="Arial"/>
          <w:sz w:val="20"/>
          <w:szCs w:val="20"/>
          <w:lang w:val="es-ES"/>
        </w:rPr>
        <w:t>DTI-R).</w:t>
      </w:r>
    </w:p>
    <w:p w14:paraId="37CC8EB9" w14:textId="77777777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298DDBA5" w14:textId="3D8C20A8" w:rsidR="00457C1B" w:rsidRPr="00FC49C9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457C1B">
        <w:rPr>
          <w:rFonts w:ascii="Arial" w:eastAsiaTheme="minorHAnsi" w:hAnsi="Arial" w:cs="Arial"/>
          <w:sz w:val="20"/>
          <w:szCs w:val="20"/>
        </w:rPr>
        <w:t>Para gestionar de manera adecuada un foco es necesario contar con dos equipos fundamentales para el trabajo en terreno:</w:t>
      </w:r>
    </w:p>
    <w:p w14:paraId="43CD9184" w14:textId="77777777" w:rsidR="00FC49C9" w:rsidRPr="00457C1B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423014D8" w14:textId="77777777" w:rsidR="00457C1B" w:rsidRPr="00457C1B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457C1B">
        <w:rPr>
          <w:rFonts w:ascii="Arial" w:eastAsiaTheme="minorHAnsi" w:hAnsi="Arial" w:cs="Arial"/>
          <w:sz w:val="20"/>
          <w:szCs w:val="20"/>
        </w:rPr>
        <w:t>*</w:t>
      </w:r>
      <w:r w:rsidRPr="00457C1B">
        <w:rPr>
          <w:rFonts w:ascii="Arial" w:eastAsiaTheme="minorHAnsi" w:hAnsi="Arial" w:cs="Arial"/>
          <w:b/>
          <w:bCs/>
          <w:sz w:val="20"/>
          <w:szCs w:val="20"/>
        </w:rPr>
        <w:t xml:space="preserve">Equipo local:  </w:t>
      </w:r>
      <w:r w:rsidRPr="00457C1B">
        <w:rPr>
          <w:rFonts w:ascii="Arial" w:eastAsiaTheme="minorHAnsi" w:hAnsi="Arial" w:cs="Arial"/>
          <w:sz w:val="20"/>
          <w:szCs w:val="20"/>
        </w:rPr>
        <w:t>personal de la unidad de salud cabeza de red con funciones de vigilancia epidemiológica o de coordinación de la red local</w:t>
      </w:r>
    </w:p>
    <w:p w14:paraId="499C7C62" w14:textId="77777777" w:rsidR="00457C1B" w:rsidRPr="00457C1B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457C1B">
        <w:rPr>
          <w:rFonts w:ascii="Arial" w:eastAsiaTheme="minorHAnsi" w:hAnsi="Arial" w:cs="Arial"/>
          <w:sz w:val="20"/>
          <w:szCs w:val="20"/>
        </w:rPr>
        <w:t>**</w:t>
      </w:r>
      <w:r w:rsidRPr="00457C1B">
        <w:rPr>
          <w:rFonts w:ascii="Arial" w:eastAsiaTheme="minorHAnsi" w:hAnsi="Arial" w:cs="Arial"/>
          <w:b/>
          <w:bCs/>
          <w:sz w:val="20"/>
          <w:szCs w:val="20"/>
        </w:rPr>
        <w:t xml:space="preserve">Equipo de soporte:  </w:t>
      </w:r>
      <w:r w:rsidRPr="00457C1B">
        <w:rPr>
          <w:rFonts w:ascii="Arial" w:eastAsiaTheme="minorHAnsi" w:hAnsi="Arial" w:cs="Arial"/>
          <w:sz w:val="20"/>
          <w:szCs w:val="20"/>
        </w:rPr>
        <w:t>equipo multidisciplinario del nivel administrativo correspondiente (municipio, región), o equipo del programa de malaria, o equipo externo de apoyo temporal</w:t>
      </w:r>
    </w:p>
    <w:p w14:paraId="439D510C" w14:textId="02E8E1AA" w:rsidR="00457C1B" w:rsidRPr="00457C1B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457C1B">
        <w:rPr>
          <w:rFonts w:ascii="Arial" w:eastAsiaTheme="minorHAnsi" w:hAnsi="Arial" w:cs="Arial"/>
          <w:b/>
          <w:bCs/>
          <w:sz w:val="20"/>
          <w:szCs w:val="20"/>
        </w:rPr>
        <w:t>Y un Equipo de Gestión:</w:t>
      </w:r>
      <w:r w:rsidRPr="00457C1B">
        <w:rPr>
          <w:rFonts w:ascii="Arial" w:eastAsiaTheme="minorHAnsi" w:hAnsi="Arial" w:cs="Arial"/>
          <w:sz w:val="20"/>
          <w:szCs w:val="20"/>
          <w:lang w:val="es-ES"/>
        </w:rPr>
        <w:t>Se constituye de un equipo multidisciplinario (equipo local o equipo del programa de</w:t>
      </w:r>
      <w:r w:rsidR="00FC49C9"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 </w:t>
      </w:r>
      <w:r w:rsidRPr="00457C1B">
        <w:rPr>
          <w:rFonts w:ascii="Arial" w:eastAsiaTheme="minorHAnsi" w:hAnsi="Arial" w:cs="Arial"/>
          <w:sz w:val="20"/>
          <w:szCs w:val="20"/>
          <w:lang w:val="es-ES"/>
        </w:rPr>
        <w:t>vectores) responsable de la coordinación de varios focos dentro de su territorio con funcionarios responsables</w:t>
      </w:r>
      <w:r w:rsidR="00FC49C9" w:rsidRPr="00FC49C9">
        <w:rPr>
          <w:rFonts w:ascii="Arial" w:eastAsiaTheme="minorHAnsi" w:hAnsi="Arial" w:cs="Arial"/>
          <w:sz w:val="20"/>
          <w:szCs w:val="20"/>
        </w:rPr>
        <w:t xml:space="preserve"> </w:t>
      </w:r>
      <w:r w:rsidRPr="00457C1B">
        <w:rPr>
          <w:rFonts w:ascii="Arial" w:eastAsiaTheme="minorHAnsi" w:hAnsi="Arial" w:cs="Arial"/>
          <w:sz w:val="20"/>
          <w:szCs w:val="20"/>
          <w:lang w:val="es-ES"/>
        </w:rPr>
        <w:t>de sectores (focos) específicos para las tareas de supervisión de campo, que participa desde un nivel administrativo de</w:t>
      </w:r>
      <w:r w:rsidR="00FC49C9" w:rsidRPr="00FC49C9">
        <w:rPr>
          <w:rFonts w:ascii="Arial" w:eastAsiaTheme="minorHAnsi" w:hAnsi="Arial" w:cs="Arial"/>
          <w:sz w:val="20"/>
          <w:szCs w:val="20"/>
        </w:rPr>
        <w:t xml:space="preserve"> </w:t>
      </w:r>
      <w:r w:rsidRPr="00457C1B">
        <w:rPr>
          <w:rFonts w:ascii="Arial" w:eastAsiaTheme="minorHAnsi" w:hAnsi="Arial" w:cs="Arial"/>
          <w:sz w:val="20"/>
          <w:szCs w:val="20"/>
          <w:lang w:val="es-ES"/>
        </w:rPr>
        <w:t>salud al que corresponda el foco (municipio, región) que asuma el soporte técnico y administrativo para la</w:t>
      </w:r>
      <w:r w:rsidR="00FC49C9" w:rsidRPr="00FC49C9">
        <w:rPr>
          <w:rFonts w:ascii="Arial" w:eastAsiaTheme="minorHAnsi" w:hAnsi="Arial" w:cs="Arial"/>
          <w:sz w:val="20"/>
          <w:szCs w:val="20"/>
        </w:rPr>
        <w:t xml:space="preserve"> </w:t>
      </w:r>
      <w:r w:rsidRPr="00457C1B">
        <w:rPr>
          <w:rFonts w:ascii="Arial" w:eastAsiaTheme="minorHAnsi" w:hAnsi="Arial" w:cs="Arial"/>
          <w:sz w:val="20"/>
          <w:szCs w:val="20"/>
          <w:lang w:val="es-ES"/>
        </w:rPr>
        <w:t xml:space="preserve">ejecución del </w:t>
      </w:r>
      <w:proofErr w:type="spellStart"/>
      <w:r w:rsidRPr="00457C1B">
        <w:rPr>
          <w:rFonts w:ascii="Arial" w:eastAsiaTheme="minorHAnsi" w:hAnsi="Arial" w:cs="Arial"/>
          <w:sz w:val="20"/>
          <w:szCs w:val="20"/>
          <w:lang w:val="es-ES"/>
        </w:rPr>
        <w:t>microplan</w:t>
      </w:r>
      <w:proofErr w:type="spellEnd"/>
      <w:r w:rsidRPr="00457C1B">
        <w:rPr>
          <w:rFonts w:ascii="Arial" w:eastAsiaTheme="minorHAnsi" w:hAnsi="Arial" w:cs="Arial"/>
          <w:sz w:val="20"/>
          <w:szCs w:val="20"/>
          <w:lang w:val="es-ES"/>
        </w:rPr>
        <w:t xml:space="preserve"> y la gestión con instancias superiores (región, nacional).</w:t>
      </w:r>
    </w:p>
    <w:p w14:paraId="2F5BA5A6" w14:textId="35B7F294" w:rsidR="00457C1B" w:rsidRPr="00FC49C9" w:rsidRDefault="00457C1B" w:rsidP="00FC49C9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6CE1F4F9" w14:textId="337FF329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4EA04BBA" w14:textId="1696F42B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FC49C9">
        <w:rPr>
          <w:rFonts w:ascii="Arial" w:eastAsiaTheme="minorHAnsi" w:hAnsi="Arial" w:cs="Arial"/>
          <w:sz w:val="20"/>
          <w:szCs w:val="20"/>
        </w:rPr>
        <w:t xml:space="preserve">Dipao </w:t>
      </w:r>
      <w:r w:rsidRPr="00FC49C9">
        <w:rPr>
          <w:rFonts w:ascii="Arial" w:eastAsiaTheme="minorHAnsi" w:hAnsi="Arial" w:cs="Arial"/>
          <w:sz w:val="20"/>
          <w:szCs w:val="20"/>
        </w:rPr>
        <w:t>20</w:t>
      </w:r>
    </w:p>
    <w:p w14:paraId="3821CB0C" w14:textId="03775265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2FC94BE4" w14:textId="77777777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FC49C9">
        <w:rPr>
          <w:rFonts w:ascii="Arial" w:eastAsiaTheme="minorHAnsi" w:hAnsi="Arial" w:cs="Arial"/>
          <w:sz w:val="20"/>
          <w:szCs w:val="20"/>
        </w:rPr>
        <w:t xml:space="preserve">El personal de 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salud del equipo local (unidad de salud y colaboradores voluntarios) debe desarrollar capacidades de análisis para orientar las acciones. Independiente de la carga de malaria, el personal de la primera línea involucrado en la detección y reporte de casos, debe ser también el principal usuario de la información. </w:t>
      </w:r>
    </w:p>
    <w:p w14:paraId="15BA501D" w14:textId="47720A85" w:rsid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FC49C9">
        <w:rPr>
          <w:rFonts w:ascii="Arial" w:eastAsiaTheme="minorHAnsi" w:hAnsi="Arial" w:cs="Arial"/>
          <w:sz w:val="20"/>
          <w:szCs w:val="20"/>
          <w:lang w:val="es-ES"/>
        </w:rPr>
        <w:t>una persona</w:t>
      </w:r>
      <w:r w:rsidRPr="00FC49C9">
        <w:rPr>
          <w:rFonts w:ascii="Arial" w:eastAsiaTheme="minorHAnsi" w:hAnsi="Arial" w:cs="Arial"/>
          <w:sz w:val="20"/>
          <w:szCs w:val="20"/>
        </w:rPr>
        <w:t xml:space="preserve"> 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debe asumir la 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>función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 permanente de coordinación de los procesos de información del respectivo foco, incluyendo rutinas semanales de análisis, la retroalimentación a los puntos de detección y la generación reportes periódicos a los </w:t>
      </w:r>
      <w:r w:rsidRPr="00FC49C9">
        <w:rPr>
          <w:rFonts w:ascii="Arial" w:eastAsiaTheme="minorHAnsi" w:hAnsi="Arial" w:cs="Arial"/>
          <w:sz w:val="20"/>
          <w:szCs w:val="20"/>
        </w:rPr>
        <w:t>niveles que corresponda.</w:t>
      </w:r>
    </w:p>
    <w:p w14:paraId="7D0A75EA" w14:textId="77777777" w:rsidR="00653887" w:rsidRPr="00FC49C9" w:rsidRDefault="00653887" w:rsidP="00FC49C9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27A02BAC" w14:textId="155A9DE7" w:rsidR="00FC49C9" w:rsidRDefault="00653887" w:rsidP="00FC49C9">
      <w:pPr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FC49C9">
        <w:rPr>
          <w:rFonts w:ascii="Arial" w:eastAsiaTheme="minorHAnsi" w:hAnsi="Arial" w:cs="Arial"/>
          <w:sz w:val="20"/>
          <w:szCs w:val="20"/>
          <w:lang w:val="es-ES"/>
        </w:rPr>
        <w:t>Datos mínimos para generar</w:t>
      </w:r>
      <w:r w:rsidR="00FC49C9" w:rsidRPr="00FC49C9">
        <w:rPr>
          <w:rFonts w:ascii="Arial" w:eastAsiaTheme="minorHAnsi" w:hAnsi="Arial" w:cs="Arial"/>
          <w:sz w:val="20"/>
          <w:szCs w:val="20"/>
          <w:lang w:val="es-ES"/>
        </w:rPr>
        <w:t>:</w:t>
      </w:r>
    </w:p>
    <w:p w14:paraId="50685F30" w14:textId="77777777" w:rsidR="00653887" w:rsidRPr="00FC49C9" w:rsidRDefault="00653887" w:rsidP="00FC49C9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46B835BC" w14:textId="381667A9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• </w:t>
      </w:r>
      <w:r w:rsidRPr="00FC49C9">
        <w:rPr>
          <w:rFonts w:ascii="Arial" w:eastAsiaTheme="minorHAnsi" w:hAnsi="Arial" w:cs="Arial"/>
          <w:b/>
          <w:bCs/>
          <w:sz w:val="20"/>
          <w:szCs w:val="20"/>
          <w:lang w:val="es-ES"/>
        </w:rPr>
        <w:t>Número de casos nuevos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 por lugar de residencia, probable lugar de infección, lugar de examen</w:t>
      </w:r>
      <w:r w:rsidR="00276139">
        <w:rPr>
          <w:rFonts w:ascii="Arial" w:eastAsiaTheme="minorHAnsi" w:hAnsi="Arial" w:cs="Arial"/>
          <w:sz w:val="20"/>
          <w:szCs w:val="20"/>
          <w:lang w:val="es-ES"/>
        </w:rPr>
        <w:t>.</w:t>
      </w:r>
    </w:p>
    <w:p w14:paraId="23F23561" w14:textId="77777777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• </w:t>
      </w:r>
      <w:r w:rsidRPr="00FC49C9">
        <w:rPr>
          <w:rFonts w:ascii="Arial" w:eastAsiaTheme="minorHAnsi" w:hAnsi="Arial" w:cs="Arial"/>
          <w:b/>
          <w:bCs/>
          <w:sz w:val="20"/>
          <w:szCs w:val="20"/>
          <w:lang w:val="es-ES"/>
        </w:rPr>
        <w:t>Número de muestras examinadas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 y positividad por localidad y por puesto de diagnóstico (microscopia o PDR).</w:t>
      </w:r>
    </w:p>
    <w:p w14:paraId="1DF69A0A" w14:textId="22522769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• </w:t>
      </w:r>
      <w:r w:rsidRPr="00FC49C9">
        <w:rPr>
          <w:rFonts w:ascii="Arial" w:eastAsiaTheme="minorHAnsi" w:hAnsi="Arial" w:cs="Arial"/>
          <w:b/>
          <w:bCs/>
          <w:sz w:val="20"/>
          <w:szCs w:val="20"/>
          <w:lang w:val="es-ES"/>
        </w:rPr>
        <w:t>Número de examinados y positividad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, para guiar decisiones acerca de donde hay necesidad de </w:t>
      </w:r>
      <w:r w:rsidRPr="00FC49C9">
        <w:rPr>
          <w:rFonts w:ascii="Arial" w:eastAsiaTheme="minorHAnsi" w:hAnsi="Arial" w:cs="Arial"/>
          <w:sz w:val="20"/>
          <w:szCs w:val="20"/>
        </w:rPr>
        <w:t>aumentar la cobertura de diagn</w:t>
      </w:r>
      <w:r w:rsidR="00276139">
        <w:rPr>
          <w:rFonts w:ascii="Arial" w:eastAsiaTheme="minorHAnsi" w:hAnsi="Arial" w:cs="Arial"/>
          <w:sz w:val="20"/>
          <w:szCs w:val="20"/>
        </w:rPr>
        <w:t>ó</w:t>
      </w:r>
      <w:r w:rsidRPr="00FC49C9">
        <w:rPr>
          <w:rFonts w:ascii="Arial" w:eastAsiaTheme="minorHAnsi" w:hAnsi="Arial" w:cs="Arial"/>
          <w:sz w:val="20"/>
          <w:szCs w:val="20"/>
        </w:rPr>
        <w:t>stico</w:t>
      </w:r>
    </w:p>
    <w:p w14:paraId="18803645" w14:textId="77777777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FC49C9">
        <w:rPr>
          <w:rFonts w:ascii="Arial" w:eastAsiaTheme="minorHAnsi" w:hAnsi="Arial" w:cs="Arial"/>
          <w:sz w:val="20"/>
          <w:szCs w:val="20"/>
        </w:rPr>
        <w:t xml:space="preserve">• </w:t>
      </w:r>
      <w:r w:rsidRPr="00FC49C9">
        <w:rPr>
          <w:rFonts w:ascii="Arial" w:eastAsiaTheme="minorHAnsi" w:hAnsi="Arial" w:cs="Arial"/>
          <w:b/>
          <w:bCs/>
          <w:sz w:val="20"/>
          <w:szCs w:val="20"/>
        </w:rPr>
        <w:t>Casos por especie</w:t>
      </w:r>
      <w:r w:rsidRPr="00FC49C9">
        <w:rPr>
          <w:rFonts w:ascii="Arial" w:eastAsiaTheme="minorHAnsi" w:hAnsi="Arial" w:cs="Arial"/>
          <w:sz w:val="20"/>
          <w:szCs w:val="20"/>
        </w:rPr>
        <w:t xml:space="preserve"> .</w:t>
      </w:r>
    </w:p>
    <w:p w14:paraId="09AEB73B" w14:textId="77777777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• </w:t>
      </w:r>
      <w:r w:rsidRPr="00FC49C9">
        <w:rPr>
          <w:rFonts w:ascii="Arial" w:eastAsiaTheme="minorHAnsi" w:hAnsi="Arial" w:cs="Arial"/>
          <w:b/>
          <w:bCs/>
          <w:sz w:val="20"/>
          <w:szCs w:val="20"/>
          <w:lang w:val="es-ES"/>
        </w:rPr>
        <w:t>Tiempos entre el inicio de los síntomas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>, el diagnóstico, el tratamiento e investigación/respuesta.</w:t>
      </w:r>
    </w:p>
    <w:p w14:paraId="0EB814D3" w14:textId="77777777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• </w:t>
      </w:r>
      <w:r w:rsidRPr="00FC49C9">
        <w:rPr>
          <w:rFonts w:ascii="Arial" w:eastAsiaTheme="minorHAnsi" w:hAnsi="Arial" w:cs="Arial"/>
          <w:b/>
          <w:bCs/>
          <w:sz w:val="20"/>
          <w:szCs w:val="20"/>
          <w:lang w:val="es-ES"/>
        </w:rPr>
        <w:t>Seguimiento de los pacientes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>, incluyendo % de pacientes con tratamiento supervisado</w:t>
      </w:r>
    </w:p>
    <w:p w14:paraId="47039395" w14:textId="77777777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• </w:t>
      </w:r>
      <w:r w:rsidRPr="00FC49C9">
        <w:rPr>
          <w:rFonts w:ascii="Arial" w:eastAsiaTheme="minorHAnsi" w:hAnsi="Arial" w:cs="Arial"/>
          <w:b/>
          <w:bCs/>
          <w:sz w:val="20"/>
          <w:szCs w:val="20"/>
          <w:lang w:val="es-ES"/>
        </w:rPr>
        <w:t>Casos por edad y grupos especiales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 (embarazadas)</w:t>
      </w:r>
    </w:p>
    <w:p w14:paraId="3FC0B980" w14:textId="7A6D2DD7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• </w:t>
      </w:r>
      <w:r w:rsidRPr="00FC49C9">
        <w:rPr>
          <w:rFonts w:ascii="Arial" w:eastAsiaTheme="minorHAnsi" w:hAnsi="Arial" w:cs="Arial"/>
          <w:b/>
          <w:bCs/>
          <w:sz w:val="20"/>
          <w:szCs w:val="20"/>
          <w:lang w:val="es-ES"/>
        </w:rPr>
        <w:t>Porcentaje de casos investigados;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 casos de transmisión local </w:t>
      </w:r>
      <w:r w:rsidR="002661D1">
        <w:rPr>
          <w:rFonts w:ascii="Arial" w:eastAsiaTheme="minorHAnsi" w:hAnsi="Arial" w:cs="Arial"/>
          <w:sz w:val="20"/>
          <w:szCs w:val="20"/>
          <w:lang w:val="es-ES"/>
        </w:rPr>
        <w:t xml:space="preserve"> versus 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 casos importados</w:t>
      </w:r>
    </w:p>
    <w:p w14:paraId="5F994B6D" w14:textId="77777777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• </w:t>
      </w:r>
      <w:r w:rsidRPr="00FC49C9">
        <w:rPr>
          <w:rFonts w:ascii="Arial" w:eastAsiaTheme="minorHAnsi" w:hAnsi="Arial" w:cs="Arial"/>
          <w:b/>
          <w:bCs/>
          <w:sz w:val="20"/>
          <w:szCs w:val="20"/>
          <w:lang w:val="es-ES"/>
        </w:rPr>
        <w:t>Cobertura por control vectorial</w:t>
      </w:r>
      <w:r w:rsidRPr="00FC49C9">
        <w:rPr>
          <w:rFonts w:ascii="Arial" w:eastAsiaTheme="minorHAnsi" w:hAnsi="Arial" w:cs="Arial"/>
          <w:sz w:val="20"/>
          <w:szCs w:val="20"/>
          <w:lang w:val="es-ES"/>
        </w:rPr>
        <w:t xml:space="preserve"> a nivel de localidad.</w:t>
      </w:r>
    </w:p>
    <w:p w14:paraId="13A0A7AA" w14:textId="77777777" w:rsidR="00FC49C9" w:rsidRPr="00FC49C9" w:rsidRDefault="00FC49C9" w:rsidP="00FC49C9">
      <w:pPr>
        <w:jc w:val="both"/>
        <w:rPr>
          <w:rFonts w:ascii="Arial" w:eastAsiaTheme="minorHAnsi" w:hAnsi="Arial" w:cs="Arial"/>
          <w:sz w:val="20"/>
          <w:szCs w:val="20"/>
        </w:rPr>
      </w:pPr>
    </w:p>
    <w:sectPr w:rsidR="00FC49C9" w:rsidRPr="00FC49C9" w:rsidSect="00424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C1B"/>
    <w:multiLevelType w:val="hybridMultilevel"/>
    <w:tmpl w:val="DF428CB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64108"/>
    <w:multiLevelType w:val="hybridMultilevel"/>
    <w:tmpl w:val="064609AC"/>
    <w:lvl w:ilvl="0" w:tplc="FEA0C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1284"/>
    <w:multiLevelType w:val="hybridMultilevel"/>
    <w:tmpl w:val="049ADCD6"/>
    <w:lvl w:ilvl="0" w:tplc="AA44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C1B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E2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0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AC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A7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43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6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05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EC4A33"/>
    <w:multiLevelType w:val="hybridMultilevel"/>
    <w:tmpl w:val="708C2F4C"/>
    <w:lvl w:ilvl="0" w:tplc="FEA0C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05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C9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E5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0A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CD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E1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ED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6F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4418B"/>
    <w:multiLevelType w:val="hybridMultilevel"/>
    <w:tmpl w:val="97FAC1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E1395"/>
    <w:multiLevelType w:val="hybridMultilevel"/>
    <w:tmpl w:val="F0EC4BA0"/>
    <w:lvl w:ilvl="0" w:tplc="C37AB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E64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E7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AA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2B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CF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8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62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AB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7529AA"/>
    <w:multiLevelType w:val="hybridMultilevel"/>
    <w:tmpl w:val="B24EE5AC"/>
    <w:lvl w:ilvl="0" w:tplc="FEA0C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41C9A"/>
    <w:multiLevelType w:val="hybridMultilevel"/>
    <w:tmpl w:val="E0D4A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E7AE4"/>
    <w:multiLevelType w:val="hybridMultilevel"/>
    <w:tmpl w:val="9DECCE98"/>
    <w:lvl w:ilvl="0" w:tplc="3B963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E5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46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2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4E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48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85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EB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A0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C5598F"/>
    <w:multiLevelType w:val="hybridMultilevel"/>
    <w:tmpl w:val="FDA8DE08"/>
    <w:lvl w:ilvl="0" w:tplc="87264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0D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8AF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04B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C4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4F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FCE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EA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0E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4A7228E"/>
    <w:multiLevelType w:val="hybridMultilevel"/>
    <w:tmpl w:val="D7509CA6"/>
    <w:lvl w:ilvl="0" w:tplc="FEA0C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17347"/>
    <w:multiLevelType w:val="hybridMultilevel"/>
    <w:tmpl w:val="AA981C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2483E">
      <w:start w:val="7"/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9B"/>
    <w:rsid w:val="002661D1"/>
    <w:rsid w:val="00276139"/>
    <w:rsid w:val="003C224D"/>
    <w:rsid w:val="00424542"/>
    <w:rsid w:val="00457C1B"/>
    <w:rsid w:val="00512189"/>
    <w:rsid w:val="005206C4"/>
    <w:rsid w:val="00653887"/>
    <w:rsid w:val="0083329B"/>
    <w:rsid w:val="008D5C75"/>
    <w:rsid w:val="00A21AF4"/>
    <w:rsid w:val="00A81D43"/>
    <w:rsid w:val="00CB7ADA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034A3"/>
  <w15:chartTrackingRefBased/>
  <w15:docId w15:val="{FE2FB148-5CF3-3745-B53E-0593F6C9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C9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uiPriority w:val="19"/>
    <w:qFormat/>
    <w:rsid w:val="00512189"/>
    <w:rPr>
      <w:rFonts w:ascii="Arial" w:hAnsi="Arial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83329B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83329B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2197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ORTIZ GARZON</dc:creator>
  <cp:keywords/>
  <dc:description/>
  <cp:lastModifiedBy>JUAN DAVID ORTIZ GARZON</cp:lastModifiedBy>
  <cp:revision>5</cp:revision>
  <dcterms:created xsi:type="dcterms:W3CDTF">2021-02-15T21:50:00Z</dcterms:created>
  <dcterms:modified xsi:type="dcterms:W3CDTF">2021-02-15T23:20:00Z</dcterms:modified>
</cp:coreProperties>
</file>