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229DD" w14:textId="77777777" w:rsidR="00D208ED" w:rsidRPr="004535AF" w:rsidRDefault="00720E70">
      <w:r w:rsidRPr="004535AF">
        <w:rPr>
          <w:noProof/>
        </w:rPr>
        <w:drawing>
          <wp:anchor distT="0" distB="0" distL="114300" distR="114300" simplePos="0" relativeHeight="251670528" behindDoc="0" locked="0" layoutInCell="1" allowOverlap="1" wp14:anchorId="737DDD3F" wp14:editId="3E9DA363">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4091DD37" wp14:editId="36E04F10">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6B9CF77F" w14:textId="77777777" w:rsidR="00D208ED" w:rsidRPr="004535AF" w:rsidRDefault="00F75178">
      <w:r w:rsidRPr="004535AF">
        <w:rPr>
          <w:noProof/>
        </w:rPr>
        <mc:AlternateContent>
          <mc:Choice Requires="wps">
            <w:drawing>
              <wp:anchor distT="0" distB="0" distL="114300" distR="114300" simplePos="0" relativeHeight="251672576" behindDoc="0" locked="0" layoutInCell="1" allowOverlap="1" wp14:anchorId="5645E89C" wp14:editId="52F993AB">
                <wp:simplePos x="0" y="0"/>
                <wp:positionH relativeFrom="column">
                  <wp:posOffset>131977</wp:posOffset>
                </wp:positionH>
                <wp:positionV relativeFrom="paragraph">
                  <wp:posOffset>5336806</wp:posOffset>
                </wp:positionV>
                <wp:extent cx="5986130" cy="73364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986130" cy="733646"/>
                        </a:xfrm>
                        <a:prstGeom prst="rect">
                          <a:avLst/>
                        </a:prstGeom>
                        <a:noFill/>
                        <a:ln w="6350">
                          <a:noFill/>
                        </a:ln>
                      </wps:spPr>
                      <wps:txbx>
                        <w:txbxContent>
                          <w:p w14:paraId="72D52914" w14:textId="0157CB15"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2D36EA" w:rsidRPr="002D36EA">
                              <w:rPr>
                                <w:rFonts w:cs="Arial"/>
                                <w:color w:val="FFFFFF" w:themeColor="background1"/>
                                <w:sz w:val="32"/>
                                <w:szCs w:val="32"/>
                                <w:lang w:val="es-ES"/>
                              </w:rPr>
                              <w:t>1 Lineamientos nacionales de vigilancia entomológica de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5E89C" id="_x0000_t202" coordsize="21600,21600" o:spt="202" path="m,l,21600r21600,l21600,xe">
                <v:stroke joinstyle="miter"/>
                <v:path gradientshapeok="t" o:connecttype="rect"/>
              </v:shapetype>
              <v:shape id="Cuadro de texto 16" o:spid="_x0000_s1026" type="#_x0000_t202" style="position:absolute;left:0;text-align:left;margin-left:10.4pt;margin-top:420.2pt;width:471.3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" filled="f" stroked="f" strokeweight=".5pt">
                <v:textbox>
                  <w:txbxContent>
                    <w:p w14:paraId="72D52914" w14:textId="0157CB15"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2D36EA" w:rsidRPr="002D36EA">
                        <w:rPr>
                          <w:rFonts w:cs="Arial"/>
                          <w:color w:val="FFFFFF" w:themeColor="background1"/>
                          <w:sz w:val="32"/>
                          <w:szCs w:val="32"/>
                          <w:lang w:val="es-ES"/>
                        </w:rPr>
                        <w:t>1 Lineamientos nacionales de vigilancia entomológica de malaria</w:t>
                      </w:r>
                    </w:p>
                  </w:txbxContent>
                </v:textbox>
              </v:shape>
            </w:pict>
          </mc:Fallback>
        </mc:AlternateContent>
      </w:r>
      <w:r w:rsidRPr="004535AF">
        <w:rPr>
          <w:noProof/>
        </w:rPr>
        <mc:AlternateContent>
          <mc:Choice Requires="wps">
            <w:drawing>
              <wp:anchor distT="0" distB="0" distL="114300" distR="114300" simplePos="0" relativeHeight="251665408" behindDoc="0" locked="0" layoutInCell="1" allowOverlap="1" wp14:anchorId="4BA2EFA5" wp14:editId="44D075B1">
                <wp:simplePos x="0" y="0"/>
                <wp:positionH relativeFrom="column">
                  <wp:posOffset>131977</wp:posOffset>
                </wp:positionH>
                <wp:positionV relativeFrom="paragraph">
                  <wp:posOffset>4837076</wp:posOffset>
                </wp:positionV>
                <wp:extent cx="6177516"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177516" cy="344805"/>
                        </a:xfrm>
                        <a:prstGeom prst="rect">
                          <a:avLst/>
                        </a:prstGeom>
                        <a:noFill/>
                        <a:ln w="6350">
                          <a:noFill/>
                        </a:ln>
                      </wps:spPr>
                      <wps:txbx>
                        <w:txbxContent>
                          <w:p w14:paraId="6FE63BDA" w14:textId="53C4C2B3"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2D36EA" w:rsidRPr="002D36EA">
                              <w:rPr>
                                <w:rFonts w:cs="Arial"/>
                                <w:color w:val="FFFFFF" w:themeColor="background1"/>
                                <w:sz w:val="32"/>
                                <w:szCs w:val="32"/>
                                <w:lang w:val="es-ES"/>
                              </w:rPr>
                              <w:t>5 Vigilancia entomológica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EFA5" id="Cuadro de texto 6" o:spid="_x0000_s1027" type="#_x0000_t202" style="position:absolute;left:0;text-align:left;margin-left:10.4pt;margin-top:380.85pt;width:486.4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" filled="f" stroked="f" strokeweight=".5pt">
                <v:textbox>
                  <w:txbxContent>
                    <w:p w14:paraId="6FE63BDA" w14:textId="53C4C2B3"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2D36EA" w:rsidRPr="002D36EA">
                        <w:rPr>
                          <w:rFonts w:cs="Arial"/>
                          <w:color w:val="FFFFFF" w:themeColor="background1"/>
                          <w:sz w:val="32"/>
                          <w:szCs w:val="32"/>
                          <w:lang w:val="es-ES"/>
                        </w:rPr>
                        <w:t>5 Vigilancia entomológica de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0C3FDE99" wp14:editId="094B3827">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4AA8F"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25B5D5DC" wp14:editId="4BDA1A69">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1AE19E6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D5DC"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1AE19E6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0933FE8C" wp14:editId="2AB8F084">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F261ED"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13EFBF83" wp14:editId="6F92C9F9">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9AB0D"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FCFB8D8"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5EF34475" w14:textId="77777777" w:rsidR="004535AF" w:rsidRPr="001F1EE2" w:rsidRDefault="004535AF" w:rsidP="004535AF">
      <w:pPr>
        <w:rPr>
          <w:rFonts w:cs="Arial"/>
        </w:rPr>
      </w:pPr>
    </w:p>
    <w:p w14:paraId="35961E70" w14:textId="77777777" w:rsidR="004535AF" w:rsidRPr="001F1EE2" w:rsidRDefault="004535AF" w:rsidP="004535AF">
      <w:pPr>
        <w:rPr>
          <w:rFonts w:cs="Arial"/>
        </w:rPr>
      </w:pPr>
    </w:p>
    <w:p w14:paraId="5B1A71AC" w14:textId="77777777" w:rsidR="004535AF" w:rsidRPr="001F1EE2" w:rsidRDefault="004535AF" w:rsidP="004535AF">
      <w:pPr>
        <w:rPr>
          <w:rFonts w:cs="Arial"/>
        </w:rPr>
      </w:pPr>
      <w:r w:rsidRPr="001F1EE2">
        <w:rPr>
          <w:rFonts w:cs="Arial"/>
        </w:rPr>
        <w:t>Índice de ilustraciones</w:t>
      </w:r>
    </w:p>
    <w:p w14:paraId="2087BC29" w14:textId="77777777" w:rsidR="004535AF" w:rsidRPr="001F1EE2" w:rsidRDefault="004535AF" w:rsidP="004535AF">
      <w:pPr>
        <w:rPr>
          <w:rFonts w:cs="Arial"/>
        </w:rPr>
      </w:pPr>
    </w:p>
    <w:p w14:paraId="6B777E31" w14:textId="54A15ABD" w:rsidR="002D36EA" w:rsidRDefault="002D36EA">
      <w:pPr>
        <w:pStyle w:val="Tabladeilustraciones"/>
        <w:tabs>
          <w:tab w:val="right" w:leader="dot" w:pos="9350"/>
        </w:tabs>
        <w:rPr>
          <w:rFonts w:asciiTheme="minorHAnsi" w:eastAsiaTheme="minorEastAsia" w:hAnsiTheme="minorHAnsi"/>
          <w:noProof/>
          <w:szCs w:val="22"/>
          <w:lang w:eastAsia="es-CO"/>
        </w:rPr>
      </w:pPr>
      <w:r>
        <w:rPr>
          <w:rFonts w:cs="Arial"/>
        </w:rPr>
        <w:fldChar w:fldCharType="begin"/>
      </w:r>
      <w:r>
        <w:rPr>
          <w:rFonts w:cs="Arial"/>
        </w:rPr>
        <w:instrText xml:space="preserve"> TOC \h \z \c "Figura " </w:instrText>
      </w:r>
      <w:r>
        <w:rPr>
          <w:rFonts w:cs="Arial"/>
        </w:rPr>
        <w:fldChar w:fldCharType="separate"/>
      </w:r>
      <w:hyperlink w:anchor="_Toc66434287" w:history="1">
        <w:r w:rsidRPr="004C10A9">
          <w:rPr>
            <w:rStyle w:val="Hipervnculo"/>
            <w:noProof/>
          </w:rPr>
          <w:t>Figura  1 Flujo de la información de Vigilancia entomológica para la toma de decisiones de control</w:t>
        </w:r>
        <w:r>
          <w:rPr>
            <w:noProof/>
            <w:webHidden/>
          </w:rPr>
          <w:tab/>
        </w:r>
        <w:r>
          <w:rPr>
            <w:noProof/>
            <w:webHidden/>
          </w:rPr>
          <w:fldChar w:fldCharType="begin"/>
        </w:r>
        <w:r>
          <w:rPr>
            <w:noProof/>
            <w:webHidden/>
          </w:rPr>
          <w:instrText xml:space="preserve"> PAGEREF _Toc66434287 \h </w:instrText>
        </w:r>
        <w:r>
          <w:rPr>
            <w:noProof/>
            <w:webHidden/>
          </w:rPr>
        </w:r>
        <w:r>
          <w:rPr>
            <w:noProof/>
            <w:webHidden/>
          </w:rPr>
          <w:fldChar w:fldCharType="separate"/>
        </w:r>
        <w:r>
          <w:rPr>
            <w:noProof/>
            <w:webHidden/>
          </w:rPr>
          <w:t>2</w:t>
        </w:r>
        <w:r>
          <w:rPr>
            <w:noProof/>
            <w:webHidden/>
          </w:rPr>
          <w:fldChar w:fldCharType="end"/>
        </w:r>
      </w:hyperlink>
    </w:p>
    <w:p w14:paraId="62311768" w14:textId="4C459E13"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88" w:history="1">
        <w:r w:rsidRPr="004C10A9">
          <w:rPr>
            <w:rStyle w:val="Hipervnculo"/>
            <w:noProof/>
          </w:rPr>
          <w:t>Figura  2 Actividades de Vigilancia entomológica realizadas por los LSP departamentales y distritales para la toma de decisiones de control</w:t>
        </w:r>
        <w:r>
          <w:rPr>
            <w:noProof/>
            <w:webHidden/>
          </w:rPr>
          <w:tab/>
        </w:r>
        <w:r>
          <w:rPr>
            <w:noProof/>
            <w:webHidden/>
          </w:rPr>
          <w:fldChar w:fldCharType="begin"/>
        </w:r>
        <w:r>
          <w:rPr>
            <w:noProof/>
            <w:webHidden/>
          </w:rPr>
          <w:instrText xml:space="preserve"> PAGEREF _Toc66434288 \h </w:instrText>
        </w:r>
        <w:r>
          <w:rPr>
            <w:noProof/>
            <w:webHidden/>
          </w:rPr>
        </w:r>
        <w:r>
          <w:rPr>
            <w:noProof/>
            <w:webHidden/>
          </w:rPr>
          <w:fldChar w:fldCharType="separate"/>
        </w:r>
        <w:r>
          <w:rPr>
            <w:noProof/>
            <w:webHidden/>
          </w:rPr>
          <w:t>3</w:t>
        </w:r>
        <w:r>
          <w:rPr>
            <w:noProof/>
            <w:webHidden/>
          </w:rPr>
          <w:fldChar w:fldCharType="end"/>
        </w:r>
      </w:hyperlink>
    </w:p>
    <w:p w14:paraId="105BE97E" w14:textId="2B023E65"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89" w:history="1">
        <w:r w:rsidRPr="004C10A9">
          <w:rPr>
            <w:rStyle w:val="Hipervnculo"/>
            <w:noProof/>
          </w:rPr>
          <w:t>Figura  3 Actividades desarrolladas por el Laboratorio Entomología- Dirección de Redes en Salud Pública del INS</w:t>
        </w:r>
        <w:r>
          <w:rPr>
            <w:noProof/>
            <w:webHidden/>
          </w:rPr>
          <w:tab/>
        </w:r>
        <w:r>
          <w:rPr>
            <w:noProof/>
            <w:webHidden/>
          </w:rPr>
          <w:fldChar w:fldCharType="begin"/>
        </w:r>
        <w:r>
          <w:rPr>
            <w:noProof/>
            <w:webHidden/>
          </w:rPr>
          <w:instrText xml:space="preserve"> PAGEREF _Toc66434289 \h </w:instrText>
        </w:r>
        <w:r>
          <w:rPr>
            <w:noProof/>
            <w:webHidden/>
          </w:rPr>
        </w:r>
        <w:r>
          <w:rPr>
            <w:noProof/>
            <w:webHidden/>
          </w:rPr>
          <w:fldChar w:fldCharType="separate"/>
        </w:r>
        <w:r>
          <w:rPr>
            <w:noProof/>
            <w:webHidden/>
          </w:rPr>
          <w:t>4</w:t>
        </w:r>
        <w:r>
          <w:rPr>
            <w:noProof/>
            <w:webHidden/>
          </w:rPr>
          <w:fldChar w:fldCharType="end"/>
        </w:r>
      </w:hyperlink>
    </w:p>
    <w:p w14:paraId="31195227" w14:textId="20CDE802"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0" w:history="1">
        <w:r w:rsidRPr="004C10A9">
          <w:rPr>
            <w:rStyle w:val="Hipervnculo"/>
            <w:noProof/>
          </w:rPr>
          <w:t>Figura  4 Ruta de acceso a LABMUESTRAS y SIVIEN a través de la plataforma SIVILAB 2.0</w:t>
        </w:r>
        <w:r>
          <w:rPr>
            <w:noProof/>
            <w:webHidden/>
          </w:rPr>
          <w:tab/>
        </w:r>
        <w:r>
          <w:rPr>
            <w:noProof/>
            <w:webHidden/>
          </w:rPr>
          <w:fldChar w:fldCharType="begin"/>
        </w:r>
        <w:r>
          <w:rPr>
            <w:noProof/>
            <w:webHidden/>
          </w:rPr>
          <w:instrText xml:space="preserve"> PAGEREF _Toc66434290 \h </w:instrText>
        </w:r>
        <w:r>
          <w:rPr>
            <w:noProof/>
            <w:webHidden/>
          </w:rPr>
        </w:r>
        <w:r>
          <w:rPr>
            <w:noProof/>
            <w:webHidden/>
          </w:rPr>
          <w:fldChar w:fldCharType="separate"/>
        </w:r>
        <w:r>
          <w:rPr>
            <w:noProof/>
            <w:webHidden/>
          </w:rPr>
          <w:t>7</w:t>
        </w:r>
        <w:r>
          <w:rPr>
            <w:noProof/>
            <w:webHidden/>
          </w:rPr>
          <w:fldChar w:fldCharType="end"/>
        </w:r>
      </w:hyperlink>
    </w:p>
    <w:p w14:paraId="337171AB" w14:textId="1141F055"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1" w:history="1">
        <w:r w:rsidRPr="004C10A9">
          <w:rPr>
            <w:rStyle w:val="Hipervnculo"/>
            <w:noProof/>
          </w:rPr>
          <w:t>Figura  5 Registro de usuario y contraseña para ingreso a SIVILAB 2.0</w:t>
        </w:r>
        <w:r>
          <w:rPr>
            <w:noProof/>
            <w:webHidden/>
          </w:rPr>
          <w:tab/>
        </w:r>
        <w:r>
          <w:rPr>
            <w:noProof/>
            <w:webHidden/>
          </w:rPr>
          <w:fldChar w:fldCharType="begin"/>
        </w:r>
        <w:r>
          <w:rPr>
            <w:noProof/>
            <w:webHidden/>
          </w:rPr>
          <w:instrText xml:space="preserve"> PAGEREF _Toc66434291 \h </w:instrText>
        </w:r>
        <w:r>
          <w:rPr>
            <w:noProof/>
            <w:webHidden/>
          </w:rPr>
        </w:r>
        <w:r>
          <w:rPr>
            <w:noProof/>
            <w:webHidden/>
          </w:rPr>
          <w:fldChar w:fldCharType="separate"/>
        </w:r>
        <w:r>
          <w:rPr>
            <w:noProof/>
            <w:webHidden/>
          </w:rPr>
          <w:t>8</w:t>
        </w:r>
        <w:r>
          <w:rPr>
            <w:noProof/>
            <w:webHidden/>
          </w:rPr>
          <w:fldChar w:fldCharType="end"/>
        </w:r>
      </w:hyperlink>
    </w:p>
    <w:p w14:paraId="22227C3F" w14:textId="1FD3D1C2"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2" w:history="1">
        <w:r w:rsidRPr="004C10A9">
          <w:rPr>
            <w:rStyle w:val="Hipervnculo"/>
            <w:noProof/>
          </w:rPr>
          <w:t>Figura  6 Componentes de gestión de información a través del SIVIEN</w:t>
        </w:r>
        <w:r>
          <w:rPr>
            <w:noProof/>
            <w:webHidden/>
          </w:rPr>
          <w:tab/>
        </w:r>
        <w:r>
          <w:rPr>
            <w:noProof/>
            <w:webHidden/>
          </w:rPr>
          <w:fldChar w:fldCharType="begin"/>
        </w:r>
        <w:r>
          <w:rPr>
            <w:noProof/>
            <w:webHidden/>
          </w:rPr>
          <w:instrText xml:space="preserve"> PAGEREF _Toc66434292 \h </w:instrText>
        </w:r>
        <w:r>
          <w:rPr>
            <w:noProof/>
            <w:webHidden/>
          </w:rPr>
        </w:r>
        <w:r>
          <w:rPr>
            <w:noProof/>
            <w:webHidden/>
          </w:rPr>
          <w:fldChar w:fldCharType="separate"/>
        </w:r>
        <w:r>
          <w:rPr>
            <w:noProof/>
            <w:webHidden/>
          </w:rPr>
          <w:t>8</w:t>
        </w:r>
        <w:r>
          <w:rPr>
            <w:noProof/>
            <w:webHidden/>
          </w:rPr>
          <w:fldChar w:fldCharType="end"/>
        </w:r>
      </w:hyperlink>
    </w:p>
    <w:p w14:paraId="20054F89" w14:textId="607D8431"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3" w:history="1">
        <w:r w:rsidRPr="004C10A9">
          <w:rPr>
            <w:rStyle w:val="Hipervnculo"/>
            <w:noProof/>
          </w:rPr>
          <w:t>Figura  7 Formulario de Ingreso de datos geográficos para las actividades a registrar en SIVIEN</w:t>
        </w:r>
        <w:r>
          <w:rPr>
            <w:noProof/>
            <w:webHidden/>
          </w:rPr>
          <w:tab/>
        </w:r>
        <w:r>
          <w:rPr>
            <w:noProof/>
            <w:webHidden/>
          </w:rPr>
          <w:fldChar w:fldCharType="begin"/>
        </w:r>
        <w:r>
          <w:rPr>
            <w:noProof/>
            <w:webHidden/>
          </w:rPr>
          <w:instrText xml:space="preserve"> PAGEREF _Toc66434293 \h </w:instrText>
        </w:r>
        <w:r>
          <w:rPr>
            <w:noProof/>
            <w:webHidden/>
          </w:rPr>
        </w:r>
        <w:r>
          <w:rPr>
            <w:noProof/>
            <w:webHidden/>
          </w:rPr>
          <w:fldChar w:fldCharType="separate"/>
        </w:r>
        <w:r>
          <w:rPr>
            <w:noProof/>
            <w:webHidden/>
          </w:rPr>
          <w:t>10</w:t>
        </w:r>
        <w:r>
          <w:rPr>
            <w:noProof/>
            <w:webHidden/>
          </w:rPr>
          <w:fldChar w:fldCharType="end"/>
        </w:r>
      </w:hyperlink>
    </w:p>
    <w:p w14:paraId="06C8FBA9" w14:textId="39249BE6"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4" w:history="1">
        <w:r w:rsidRPr="004C10A9">
          <w:rPr>
            <w:rStyle w:val="Hipervnculo"/>
            <w:noProof/>
          </w:rPr>
          <w:t>Figura  8 Formulario Ingreso de datos de tasa de picadura al SIVIEN</w:t>
        </w:r>
        <w:r>
          <w:rPr>
            <w:noProof/>
            <w:webHidden/>
          </w:rPr>
          <w:tab/>
        </w:r>
        <w:r>
          <w:rPr>
            <w:noProof/>
            <w:webHidden/>
          </w:rPr>
          <w:fldChar w:fldCharType="begin"/>
        </w:r>
        <w:r>
          <w:rPr>
            <w:noProof/>
            <w:webHidden/>
          </w:rPr>
          <w:instrText xml:space="preserve"> PAGEREF _Toc66434294 \h </w:instrText>
        </w:r>
        <w:r>
          <w:rPr>
            <w:noProof/>
            <w:webHidden/>
          </w:rPr>
        </w:r>
        <w:r>
          <w:rPr>
            <w:noProof/>
            <w:webHidden/>
          </w:rPr>
          <w:fldChar w:fldCharType="separate"/>
        </w:r>
        <w:r>
          <w:rPr>
            <w:noProof/>
            <w:webHidden/>
          </w:rPr>
          <w:t>11</w:t>
        </w:r>
        <w:r>
          <w:rPr>
            <w:noProof/>
            <w:webHidden/>
          </w:rPr>
          <w:fldChar w:fldCharType="end"/>
        </w:r>
      </w:hyperlink>
    </w:p>
    <w:p w14:paraId="676B4168" w14:textId="76B11912"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5" w:history="1">
        <w:r w:rsidRPr="004C10A9">
          <w:rPr>
            <w:rStyle w:val="Hipervnculo"/>
            <w:noProof/>
          </w:rPr>
          <w:t>Figura  9 Formulario Ingreso de datos de tasa de reposo intradomiciliar al SIVIEN</w:t>
        </w:r>
        <w:r>
          <w:rPr>
            <w:noProof/>
            <w:webHidden/>
          </w:rPr>
          <w:tab/>
        </w:r>
        <w:r>
          <w:rPr>
            <w:noProof/>
            <w:webHidden/>
          </w:rPr>
          <w:fldChar w:fldCharType="begin"/>
        </w:r>
        <w:r>
          <w:rPr>
            <w:noProof/>
            <w:webHidden/>
          </w:rPr>
          <w:instrText xml:space="preserve"> PAGEREF _Toc66434295 \h </w:instrText>
        </w:r>
        <w:r>
          <w:rPr>
            <w:noProof/>
            <w:webHidden/>
          </w:rPr>
        </w:r>
        <w:r>
          <w:rPr>
            <w:noProof/>
            <w:webHidden/>
          </w:rPr>
          <w:fldChar w:fldCharType="separate"/>
        </w:r>
        <w:r>
          <w:rPr>
            <w:noProof/>
            <w:webHidden/>
          </w:rPr>
          <w:t>11</w:t>
        </w:r>
        <w:r>
          <w:rPr>
            <w:noProof/>
            <w:webHidden/>
          </w:rPr>
          <w:fldChar w:fldCharType="end"/>
        </w:r>
      </w:hyperlink>
    </w:p>
    <w:p w14:paraId="18B929C5" w14:textId="54D97F25"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6" w:history="1">
        <w:r w:rsidRPr="004C10A9">
          <w:rPr>
            <w:rStyle w:val="Hipervnculo"/>
            <w:noProof/>
          </w:rPr>
          <w:t>Figura  10 Formulario Ingreso de Pruebas biológicas de TILD al SIVIEN</w:t>
        </w:r>
        <w:r>
          <w:rPr>
            <w:noProof/>
            <w:webHidden/>
          </w:rPr>
          <w:tab/>
        </w:r>
        <w:r>
          <w:rPr>
            <w:noProof/>
            <w:webHidden/>
          </w:rPr>
          <w:fldChar w:fldCharType="begin"/>
        </w:r>
        <w:r>
          <w:rPr>
            <w:noProof/>
            <w:webHidden/>
          </w:rPr>
          <w:instrText xml:space="preserve"> PAGEREF _Toc66434296 \h </w:instrText>
        </w:r>
        <w:r>
          <w:rPr>
            <w:noProof/>
            <w:webHidden/>
          </w:rPr>
        </w:r>
        <w:r>
          <w:rPr>
            <w:noProof/>
            <w:webHidden/>
          </w:rPr>
          <w:fldChar w:fldCharType="separate"/>
        </w:r>
        <w:r>
          <w:rPr>
            <w:noProof/>
            <w:webHidden/>
          </w:rPr>
          <w:t>12</w:t>
        </w:r>
        <w:r>
          <w:rPr>
            <w:noProof/>
            <w:webHidden/>
          </w:rPr>
          <w:fldChar w:fldCharType="end"/>
        </w:r>
      </w:hyperlink>
    </w:p>
    <w:p w14:paraId="12842F21" w14:textId="69EBC250" w:rsidR="002D36EA" w:rsidRDefault="002D36EA">
      <w:pPr>
        <w:pStyle w:val="Tabladeilustraciones"/>
        <w:tabs>
          <w:tab w:val="right" w:leader="dot" w:pos="9350"/>
        </w:tabs>
        <w:rPr>
          <w:rFonts w:asciiTheme="minorHAnsi" w:eastAsiaTheme="minorEastAsia" w:hAnsiTheme="minorHAnsi"/>
          <w:noProof/>
          <w:szCs w:val="22"/>
          <w:lang w:eastAsia="es-CO"/>
        </w:rPr>
      </w:pPr>
      <w:hyperlink w:anchor="_Toc66434297" w:history="1">
        <w:r w:rsidRPr="004C10A9">
          <w:rPr>
            <w:rStyle w:val="Hipervnculo"/>
            <w:noProof/>
          </w:rPr>
          <w:t>Figura  11 Consulta de información Entomológica almacenada en el SIVIEN</w:t>
        </w:r>
        <w:r>
          <w:rPr>
            <w:noProof/>
            <w:webHidden/>
          </w:rPr>
          <w:tab/>
        </w:r>
        <w:r>
          <w:rPr>
            <w:noProof/>
            <w:webHidden/>
          </w:rPr>
          <w:fldChar w:fldCharType="begin"/>
        </w:r>
        <w:r>
          <w:rPr>
            <w:noProof/>
            <w:webHidden/>
          </w:rPr>
          <w:instrText xml:space="preserve"> PAGEREF _Toc66434297 \h </w:instrText>
        </w:r>
        <w:r>
          <w:rPr>
            <w:noProof/>
            <w:webHidden/>
          </w:rPr>
        </w:r>
        <w:r>
          <w:rPr>
            <w:noProof/>
            <w:webHidden/>
          </w:rPr>
          <w:fldChar w:fldCharType="separate"/>
        </w:r>
        <w:r>
          <w:rPr>
            <w:noProof/>
            <w:webHidden/>
          </w:rPr>
          <w:t>13</w:t>
        </w:r>
        <w:r>
          <w:rPr>
            <w:noProof/>
            <w:webHidden/>
          </w:rPr>
          <w:fldChar w:fldCharType="end"/>
        </w:r>
      </w:hyperlink>
    </w:p>
    <w:p w14:paraId="44AB7E5E" w14:textId="7410C02E" w:rsidR="004535AF" w:rsidRDefault="002D36EA" w:rsidP="004535AF">
      <w:pPr>
        <w:rPr>
          <w:rFonts w:cs="Arial"/>
        </w:rPr>
      </w:pPr>
      <w:r>
        <w:rPr>
          <w:rFonts w:cs="Arial"/>
        </w:rPr>
        <w:fldChar w:fldCharType="end"/>
      </w:r>
    </w:p>
    <w:p w14:paraId="021BC786"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7EC21E51"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781203EF" w14:textId="77777777" w:rsidR="004535AF" w:rsidRPr="001F1EE2" w:rsidRDefault="004535AF" w:rsidP="004535AF">
          <w:pPr>
            <w:pStyle w:val="TtuloTDC"/>
          </w:pPr>
          <w:r w:rsidRPr="001F1EE2">
            <w:t>Contenido</w:t>
          </w:r>
        </w:p>
        <w:p w14:paraId="5DF5722B" w14:textId="0998F775" w:rsidR="002D36EA"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434273" w:history="1">
            <w:r w:rsidR="002D36EA" w:rsidRPr="00DE1E5F">
              <w:rPr>
                <w:rStyle w:val="Hipervnculo"/>
                <w:noProof/>
              </w:rPr>
              <w:t>Módulo 5 Vigilancia entomológica de la malaria</w:t>
            </w:r>
            <w:r w:rsidR="002D36EA">
              <w:rPr>
                <w:noProof/>
                <w:webHidden/>
              </w:rPr>
              <w:tab/>
            </w:r>
            <w:r w:rsidR="002D36EA">
              <w:rPr>
                <w:noProof/>
                <w:webHidden/>
              </w:rPr>
              <w:fldChar w:fldCharType="begin"/>
            </w:r>
            <w:r w:rsidR="002D36EA">
              <w:rPr>
                <w:noProof/>
                <w:webHidden/>
              </w:rPr>
              <w:instrText xml:space="preserve"> PAGEREF _Toc66434273 \h </w:instrText>
            </w:r>
            <w:r w:rsidR="002D36EA">
              <w:rPr>
                <w:noProof/>
                <w:webHidden/>
              </w:rPr>
            </w:r>
            <w:r w:rsidR="002D36EA">
              <w:rPr>
                <w:noProof/>
                <w:webHidden/>
              </w:rPr>
              <w:fldChar w:fldCharType="separate"/>
            </w:r>
            <w:r w:rsidR="002D36EA">
              <w:rPr>
                <w:noProof/>
                <w:webHidden/>
              </w:rPr>
              <w:t>1</w:t>
            </w:r>
            <w:r w:rsidR="002D36EA">
              <w:rPr>
                <w:noProof/>
                <w:webHidden/>
              </w:rPr>
              <w:fldChar w:fldCharType="end"/>
            </w:r>
          </w:hyperlink>
        </w:p>
        <w:p w14:paraId="2C29BAEE" w14:textId="6DF1BDC2" w:rsidR="002D36EA" w:rsidRDefault="002D36EA">
          <w:pPr>
            <w:pStyle w:val="TDC2"/>
            <w:tabs>
              <w:tab w:val="right" w:leader="dot" w:pos="8828"/>
            </w:tabs>
            <w:rPr>
              <w:rFonts w:asciiTheme="minorHAnsi" w:eastAsiaTheme="minorEastAsia" w:hAnsiTheme="minorHAnsi"/>
              <w:noProof/>
              <w:szCs w:val="22"/>
              <w:lang w:eastAsia="es-CO"/>
            </w:rPr>
          </w:pPr>
          <w:hyperlink w:anchor="_Toc66434274" w:history="1">
            <w:r w:rsidRPr="00DE1E5F">
              <w:rPr>
                <w:rStyle w:val="Hipervnculo"/>
                <w:noProof/>
              </w:rPr>
              <w:t>Resultado de aprendizaje</w:t>
            </w:r>
            <w:r>
              <w:rPr>
                <w:noProof/>
                <w:webHidden/>
              </w:rPr>
              <w:tab/>
            </w:r>
            <w:r>
              <w:rPr>
                <w:noProof/>
                <w:webHidden/>
              </w:rPr>
              <w:fldChar w:fldCharType="begin"/>
            </w:r>
            <w:r>
              <w:rPr>
                <w:noProof/>
                <w:webHidden/>
              </w:rPr>
              <w:instrText xml:space="preserve"> PAGEREF _Toc66434274 \h </w:instrText>
            </w:r>
            <w:r>
              <w:rPr>
                <w:noProof/>
                <w:webHidden/>
              </w:rPr>
            </w:r>
            <w:r>
              <w:rPr>
                <w:noProof/>
                <w:webHidden/>
              </w:rPr>
              <w:fldChar w:fldCharType="separate"/>
            </w:r>
            <w:r>
              <w:rPr>
                <w:noProof/>
                <w:webHidden/>
              </w:rPr>
              <w:t>1</w:t>
            </w:r>
            <w:r>
              <w:rPr>
                <w:noProof/>
                <w:webHidden/>
              </w:rPr>
              <w:fldChar w:fldCharType="end"/>
            </w:r>
          </w:hyperlink>
        </w:p>
        <w:p w14:paraId="57F51819" w14:textId="34FDD41F" w:rsidR="002D36EA" w:rsidRDefault="002D36EA">
          <w:pPr>
            <w:pStyle w:val="TDC2"/>
            <w:tabs>
              <w:tab w:val="right" w:leader="dot" w:pos="8828"/>
            </w:tabs>
            <w:rPr>
              <w:rFonts w:asciiTheme="minorHAnsi" w:eastAsiaTheme="minorEastAsia" w:hAnsiTheme="minorHAnsi"/>
              <w:noProof/>
              <w:szCs w:val="22"/>
              <w:lang w:eastAsia="es-CO"/>
            </w:rPr>
          </w:pPr>
          <w:hyperlink w:anchor="_Toc66434275" w:history="1">
            <w:r w:rsidRPr="00DE1E5F">
              <w:rPr>
                <w:rStyle w:val="Hipervnculo"/>
                <w:noProof/>
              </w:rPr>
              <w:t>Unidad 1 Lineamientos nacionales de vigilancia entomológica de malaria</w:t>
            </w:r>
            <w:r>
              <w:rPr>
                <w:noProof/>
                <w:webHidden/>
              </w:rPr>
              <w:tab/>
            </w:r>
            <w:r>
              <w:rPr>
                <w:noProof/>
                <w:webHidden/>
              </w:rPr>
              <w:fldChar w:fldCharType="begin"/>
            </w:r>
            <w:r>
              <w:rPr>
                <w:noProof/>
                <w:webHidden/>
              </w:rPr>
              <w:instrText xml:space="preserve"> PAGEREF _Toc66434275 \h </w:instrText>
            </w:r>
            <w:r>
              <w:rPr>
                <w:noProof/>
                <w:webHidden/>
              </w:rPr>
            </w:r>
            <w:r>
              <w:rPr>
                <w:noProof/>
                <w:webHidden/>
              </w:rPr>
              <w:fldChar w:fldCharType="separate"/>
            </w:r>
            <w:r>
              <w:rPr>
                <w:noProof/>
                <w:webHidden/>
              </w:rPr>
              <w:t>1</w:t>
            </w:r>
            <w:r>
              <w:rPr>
                <w:noProof/>
                <w:webHidden/>
              </w:rPr>
              <w:fldChar w:fldCharType="end"/>
            </w:r>
          </w:hyperlink>
        </w:p>
        <w:p w14:paraId="70AA568A" w14:textId="7B264294" w:rsidR="002D36EA" w:rsidRDefault="002D36EA">
          <w:pPr>
            <w:pStyle w:val="TDC3"/>
            <w:tabs>
              <w:tab w:val="right" w:leader="dot" w:pos="8828"/>
            </w:tabs>
            <w:rPr>
              <w:rFonts w:asciiTheme="minorHAnsi" w:eastAsiaTheme="minorEastAsia" w:hAnsiTheme="minorHAnsi"/>
              <w:noProof/>
              <w:szCs w:val="22"/>
              <w:lang w:eastAsia="es-CO"/>
            </w:rPr>
          </w:pPr>
          <w:hyperlink w:anchor="_Toc66434276" w:history="1">
            <w:r w:rsidRPr="00DE1E5F">
              <w:rPr>
                <w:rStyle w:val="Hipervnculo"/>
                <w:noProof/>
              </w:rPr>
              <w:t>¿Qué es la vigilancia entomológica?</w:t>
            </w:r>
            <w:r>
              <w:rPr>
                <w:noProof/>
                <w:webHidden/>
              </w:rPr>
              <w:tab/>
            </w:r>
            <w:r>
              <w:rPr>
                <w:noProof/>
                <w:webHidden/>
              </w:rPr>
              <w:fldChar w:fldCharType="begin"/>
            </w:r>
            <w:r>
              <w:rPr>
                <w:noProof/>
                <w:webHidden/>
              </w:rPr>
              <w:instrText xml:space="preserve"> PAGEREF _Toc66434276 \h </w:instrText>
            </w:r>
            <w:r>
              <w:rPr>
                <w:noProof/>
                <w:webHidden/>
              </w:rPr>
            </w:r>
            <w:r>
              <w:rPr>
                <w:noProof/>
                <w:webHidden/>
              </w:rPr>
              <w:fldChar w:fldCharType="separate"/>
            </w:r>
            <w:r>
              <w:rPr>
                <w:noProof/>
                <w:webHidden/>
              </w:rPr>
              <w:t>1</w:t>
            </w:r>
            <w:r>
              <w:rPr>
                <w:noProof/>
                <w:webHidden/>
              </w:rPr>
              <w:fldChar w:fldCharType="end"/>
            </w:r>
          </w:hyperlink>
        </w:p>
        <w:p w14:paraId="51C6D5B5" w14:textId="57088E3A" w:rsidR="002D36EA" w:rsidRDefault="002D36EA">
          <w:pPr>
            <w:pStyle w:val="TDC3"/>
            <w:tabs>
              <w:tab w:val="right" w:leader="dot" w:pos="8828"/>
            </w:tabs>
            <w:rPr>
              <w:rFonts w:asciiTheme="minorHAnsi" w:eastAsiaTheme="minorEastAsia" w:hAnsiTheme="minorHAnsi"/>
              <w:noProof/>
              <w:szCs w:val="22"/>
              <w:lang w:eastAsia="es-CO"/>
            </w:rPr>
          </w:pPr>
          <w:hyperlink w:anchor="_Toc66434277" w:history="1">
            <w:r w:rsidRPr="00DE1E5F">
              <w:rPr>
                <w:rStyle w:val="Hipervnculo"/>
                <w:noProof/>
              </w:rPr>
              <w:t>¿Quiénes son los responsables de realizar la vigilancia entomológica en Colombia?</w:t>
            </w:r>
            <w:r>
              <w:rPr>
                <w:noProof/>
                <w:webHidden/>
              </w:rPr>
              <w:tab/>
            </w:r>
            <w:r>
              <w:rPr>
                <w:noProof/>
                <w:webHidden/>
              </w:rPr>
              <w:fldChar w:fldCharType="begin"/>
            </w:r>
            <w:r>
              <w:rPr>
                <w:noProof/>
                <w:webHidden/>
              </w:rPr>
              <w:instrText xml:space="preserve"> PAGEREF _Toc66434277 \h </w:instrText>
            </w:r>
            <w:r>
              <w:rPr>
                <w:noProof/>
                <w:webHidden/>
              </w:rPr>
            </w:r>
            <w:r>
              <w:rPr>
                <w:noProof/>
                <w:webHidden/>
              </w:rPr>
              <w:fldChar w:fldCharType="separate"/>
            </w:r>
            <w:r>
              <w:rPr>
                <w:noProof/>
                <w:webHidden/>
              </w:rPr>
              <w:t>1</w:t>
            </w:r>
            <w:r>
              <w:rPr>
                <w:noProof/>
                <w:webHidden/>
              </w:rPr>
              <w:fldChar w:fldCharType="end"/>
            </w:r>
          </w:hyperlink>
        </w:p>
        <w:p w14:paraId="5401580B" w14:textId="0DFBE5D4" w:rsidR="002D36EA" w:rsidRDefault="002D36EA">
          <w:pPr>
            <w:pStyle w:val="TDC3"/>
            <w:tabs>
              <w:tab w:val="right" w:leader="dot" w:pos="8828"/>
            </w:tabs>
            <w:rPr>
              <w:rFonts w:asciiTheme="minorHAnsi" w:eastAsiaTheme="minorEastAsia" w:hAnsiTheme="minorHAnsi"/>
              <w:noProof/>
              <w:szCs w:val="22"/>
              <w:lang w:eastAsia="es-CO"/>
            </w:rPr>
          </w:pPr>
          <w:hyperlink w:anchor="_Toc66434278" w:history="1">
            <w:r w:rsidRPr="00DE1E5F">
              <w:rPr>
                <w:rStyle w:val="Hipervnculo"/>
                <w:noProof/>
              </w:rPr>
              <w:t>Recolección de la información</w:t>
            </w:r>
            <w:r>
              <w:rPr>
                <w:noProof/>
                <w:webHidden/>
              </w:rPr>
              <w:tab/>
            </w:r>
            <w:r>
              <w:rPr>
                <w:noProof/>
                <w:webHidden/>
              </w:rPr>
              <w:fldChar w:fldCharType="begin"/>
            </w:r>
            <w:r>
              <w:rPr>
                <w:noProof/>
                <w:webHidden/>
              </w:rPr>
              <w:instrText xml:space="preserve"> PAGEREF _Toc66434278 \h </w:instrText>
            </w:r>
            <w:r>
              <w:rPr>
                <w:noProof/>
                <w:webHidden/>
              </w:rPr>
            </w:r>
            <w:r>
              <w:rPr>
                <w:noProof/>
                <w:webHidden/>
              </w:rPr>
              <w:fldChar w:fldCharType="separate"/>
            </w:r>
            <w:r>
              <w:rPr>
                <w:noProof/>
                <w:webHidden/>
              </w:rPr>
              <w:t>3</w:t>
            </w:r>
            <w:r>
              <w:rPr>
                <w:noProof/>
                <w:webHidden/>
              </w:rPr>
              <w:fldChar w:fldCharType="end"/>
            </w:r>
          </w:hyperlink>
        </w:p>
        <w:p w14:paraId="529B8F49" w14:textId="6FED3C12" w:rsidR="002D36EA" w:rsidRDefault="002D36EA">
          <w:pPr>
            <w:pStyle w:val="TDC3"/>
            <w:tabs>
              <w:tab w:val="right" w:leader="dot" w:pos="8828"/>
            </w:tabs>
            <w:rPr>
              <w:rFonts w:asciiTheme="minorHAnsi" w:eastAsiaTheme="minorEastAsia" w:hAnsiTheme="minorHAnsi"/>
              <w:noProof/>
              <w:szCs w:val="22"/>
              <w:lang w:eastAsia="es-CO"/>
            </w:rPr>
          </w:pPr>
          <w:hyperlink w:anchor="_Toc66434279" w:history="1">
            <w:r w:rsidRPr="00DE1E5F">
              <w:rPr>
                <w:rStyle w:val="Hipervnculo"/>
                <w:noProof/>
              </w:rPr>
              <w:t>¿Cómo se articula la vigilancia entomológica con la estrategia de eliminación de la malaria?</w:t>
            </w:r>
            <w:r>
              <w:rPr>
                <w:noProof/>
                <w:webHidden/>
              </w:rPr>
              <w:tab/>
            </w:r>
            <w:r>
              <w:rPr>
                <w:noProof/>
                <w:webHidden/>
              </w:rPr>
              <w:fldChar w:fldCharType="begin"/>
            </w:r>
            <w:r>
              <w:rPr>
                <w:noProof/>
                <w:webHidden/>
              </w:rPr>
              <w:instrText xml:space="preserve"> PAGEREF _Toc66434279 \h </w:instrText>
            </w:r>
            <w:r>
              <w:rPr>
                <w:noProof/>
                <w:webHidden/>
              </w:rPr>
            </w:r>
            <w:r>
              <w:rPr>
                <w:noProof/>
                <w:webHidden/>
              </w:rPr>
              <w:fldChar w:fldCharType="separate"/>
            </w:r>
            <w:r>
              <w:rPr>
                <w:noProof/>
                <w:webHidden/>
              </w:rPr>
              <w:t>4</w:t>
            </w:r>
            <w:r>
              <w:rPr>
                <w:noProof/>
                <w:webHidden/>
              </w:rPr>
              <w:fldChar w:fldCharType="end"/>
            </w:r>
          </w:hyperlink>
        </w:p>
        <w:p w14:paraId="34D4D5F0" w14:textId="46859DEB" w:rsidR="002D36EA" w:rsidRDefault="002D36EA">
          <w:pPr>
            <w:pStyle w:val="TDC3"/>
            <w:tabs>
              <w:tab w:val="right" w:leader="dot" w:pos="8828"/>
            </w:tabs>
            <w:rPr>
              <w:rFonts w:asciiTheme="minorHAnsi" w:eastAsiaTheme="minorEastAsia" w:hAnsiTheme="minorHAnsi"/>
              <w:noProof/>
              <w:szCs w:val="22"/>
              <w:lang w:eastAsia="es-CO"/>
            </w:rPr>
          </w:pPr>
          <w:hyperlink w:anchor="_Toc66434280" w:history="1">
            <w:r w:rsidRPr="00DE1E5F">
              <w:rPr>
                <w:rStyle w:val="Hipervnculo"/>
                <w:noProof/>
              </w:rPr>
              <w:t>¿Dónde se lleva a cabo la Vigilancia entomológica?</w:t>
            </w:r>
            <w:r>
              <w:rPr>
                <w:noProof/>
                <w:webHidden/>
              </w:rPr>
              <w:tab/>
            </w:r>
            <w:r>
              <w:rPr>
                <w:noProof/>
                <w:webHidden/>
              </w:rPr>
              <w:fldChar w:fldCharType="begin"/>
            </w:r>
            <w:r>
              <w:rPr>
                <w:noProof/>
                <w:webHidden/>
              </w:rPr>
              <w:instrText xml:space="preserve"> PAGEREF _Toc66434280 \h </w:instrText>
            </w:r>
            <w:r>
              <w:rPr>
                <w:noProof/>
                <w:webHidden/>
              </w:rPr>
            </w:r>
            <w:r>
              <w:rPr>
                <w:noProof/>
                <w:webHidden/>
              </w:rPr>
              <w:fldChar w:fldCharType="separate"/>
            </w:r>
            <w:r>
              <w:rPr>
                <w:noProof/>
                <w:webHidden/>
              </w:rPr>
              <w:t>7</w:t>
            </w:r>
            <w:r>
              <w:rPr>
                <w:noProof/>
                <w:webHidden/>
              </w:rPr>
              <w:fldChar w:fldCharType="end"/>
            </w:r>
          </w:hyperlink>
        </w:p>
        <w:p w14:paraId="642019AC" w14:textId="5BA441AB" w:rsidR="002D36EA" w:rsidRDefault="002D36EA">
          <w:pPr>
            <w:pStyle w:val="TDC2"/>
            <w:tabs>
              <w:tab w:val="right" w:leader="dot" w:pos="8828"/>
            </w:tabs>
            <w:rPr>
              <w:rFonts w:asciiTheme="minorHAnsi" w:eastAsiaTheme="minorEastAsia" w:hAnsiTheme="minorHAnsi"/>
              <w:noProof/>
              <w:szCs w:val="22"/>
              <w:lang w:eastAsia="es-CO"/>
            </w:rPr>
          </w:pPr>
          <w:hyperlink w:anchor="_Toc66434281" w:history="1">
            <w:r w:rsidRPr="00DE1E5F">
              <w:rPr>
                <w:rStyle w:val="Hipervnculo"/>
                <w:noProof/>
              </w:rPr>
              <w:t>Sistema de Vigilancia Entomológica (SIVIEN)</w:t>
            </w:r>
            <w:r>
              <w:rPr>
                <w:noProof/>
                <w:webHidden/>
              </w:rPr>
              <w:tab/>
            </w:r>
            <w:r>
              <w:rPr>
                <w:noProof/>
                <w:webHidden/>
              </w:rPr>
              <w:fldChar w:fldCharType="begin"/>
            </w:r>
            <w:r>
              <w:rPr>
                <w:noProof/>
                <w:webHidden/>
              </w:rPr>
              <w:instrText xml:space="preserve"> PAGEREF _Toc66434281 \h </w:instrText>
            </w:r>
            <w:r>
              <w:rPr>
                <w:noProof/>
                <w:webHidden/>
              </w:rPr>
            </w:r>
            <w:r>
              <w:rPr>
                <w:noProof/>
                <w:webHidden/>
              </w:rPr>
              <w:fldChar w:fldCharType="separate"/>
            </w:r>
            <w:r>
              <w:rPr>
                <w:noProof/>
                <w:webHidden/>
              </w:rPr>
              <w:t>7</w:t>
            </w:r>
            <w:r>
              <w:rPr>
                <w:noProof/>
                <w:webHidden/>
              </w:rPr>
              <w:fldChar w:fldCharType="end"/>
            </w:r>
          </w:hyperlink>
        </w:p>
        <w:p w14:paraId="3E85D23F" w14:textId="4A7286A6" w:rsidR="002D36EA" w:rsidRDefault="002D36EA">
          <w:pPr>
            <w:pStyle w:val="TDC3"/>
            <w:tabs>
              <w:tab w:val="right" w:leader="dot" w:pos="8828"/>
            </w:tabs>
            <w:rPr>
              <w:rFonts w:asciiTheme="minorHAnsi" w:eastAsiaTheme="minorEastAsia" w:hAnsiTheme="minorHAnsi"/>
              <w:noProof/>
              <w:szCs w:val="22"/>
              <w:lang w:eastAsia="es-CO"/>
            </w:rPr>
          </w:pPr>
          <w:hyperlink w:anchor="_Toc66434282" w:history="1">
            <w:r w:rsidRPr="00DE1E5F">
              <w:rPr>
                <w:rStyle w:val="Hipervnculo"/>
                <w:noProof/>
              </w:rPr>
              <w:t>¿Como ingresar información al SIVIEN?</w:t>
            </w:r>
            <w:r>
              <w:rPr>
                <w:noProof/>
                <w:webHidden/>
              </w:rPr>
              <w:tab/>
            </w:r>
            <w:r>
              <w:rPr>
                <w:noProof/>
                <w:webHidden/>
              </w:rPr>
              <w:fldChar w:fldCharType="begin"/>
            </w:r>
            <w:r>
              <w:rPr>
                <w:noProof/>
                <w:webHidden/>
              </w:rPr>
              <w:instrText xml:space="preserve"> PAGEREF _Toc66434282 \h </w:instrText>
            </w:r>
            <w:r>
              <w:rPr>
                <w:noProof/>
                <w:webHidden/>
              </w:rPr>
            </w:r>
            <w:r>
              <w:rPr>
                <w:noProof/>
                <w:webHidden/>
              </w:rPr>
              <w:fldChar w:fldCharType="separate"/>
            </w:r>
            <w:r>
              <w:rPr>
                <w:noProof/>
                <w:webHidden/>
              </w:rPr>
              <w:t>7</w:t>
            </w:r>
            <w:r>
              <w:rPr>
                <w:noProof/>
                <w:webHidden/>
              </w:rPr>
              <w:fldChar w:fldCharType="end"/>
            </w:r>
          </w:hyperlink>
        </w:p>
        <w:p w14:paraId="2EDF90E8" w14:textId="6706A216" w:rsidR="002D36EA" w:rsidRDefault="002D36EA">
          <w:pPr>
            <w:pStyle w:val="TDC3"/>
            <w:tabs>
              <w:tab w:val="right" w:leader="dot" w:pos="8828"/>
            </w:tabs>
            <w:rPr>
              <w:rFonts w:asciiTheme="minorHAnsi" w:eastAsiaTheme="minorEastAsia" w:hAnsiTheme="minorHAnsi"/>
              <w:noProof/>
              <w:szCs w:val="22"/>
              <w:lang w:eastAsia="es-CO"/>
            </w:rPr>
          </w:pPr>
          <w:hyperlink w:anchor="_Toc66434283" w:history="1">
            <w:r w:rsidRPr="00DE1E5F">
              <w:rPr>
                <w:rStyle w:val="Hipervnculo"/>
                <w:noProof/>
              </w:rPr>
              <w:t>¿En qué consiste cada sección del SIVIEN?</w:t>
            </w:r>
            <w:r>
              <w:rPr>
                <w:noProof/>
                <w:webHidden/>
              </w:rPr>
              <w:tab/>
            </w:r>
            <w:r>
              <w:rPr>
                <w:noProof/>
                <w:webHidden/>
              </w:rPr>
              <w:fldChar w:fldCharType="begin"/>
            </w:r>
            <w:r>
              <w:rPr>
                <w:noProof/>
                <w:webHidden/>
              </w:rPr>
              <w:instrText xml:space="preserve"> PAGEREF _Toc66434283 \h </w:instrText>
            </w:r>
            <w:r>
              <w:rPr>
                <w:noProof/>
                <w:webHidden/>
              </w:rPr>
            </w:r>
            <w:r>
              <w:rPr>
                <w:noProof/>
                <w:webHidden/>
              </w:rPr>
              <w:fldChar w:fldCharType="separate"/>
            </w:r>
            <w:r>
              <w:rPr>
                <w:noProof/>
                <w:webHidden/>
              </w:rPr>
              <w:t>9</w:t>
            </w:r>
            <w:r>
              <w:rPr>
                <w:noProof/>
                <w:webHidden/>
              </w:rPr>
              <w:fldChar w:fldCharType="end"/>
            </w:r>
          </w:hyperlink>
        </w:p>
        <w:p w14:paraId="51C6DBD6" w14:textId="0956D2E7" w:rsidR="002D36EA" w:rsidRDefault="002D36EA">
          <w:pPr>
            <w:pStyle w:val="TDC3"/>
            <w:tabs>
              <w:tab w:val="right" w:leader="dot" w:pos="8828"/>
            </w:tabs>
            <w:rPr>
              <w:rFonts w:asciiTheme="minorHAnsi" w:eastAsiaTheme="minorEastAsia" w:hAnsiTheme="minorHAnsi"/>
              <w:noProof/>
              <w:szCs w:val="22"/>
              <w:lang w:eastAsia="es-CO"/>
            </w:rPr>
          </w:pPr>
          <w:hyperlink w:anchor="_Toc66434284" w:history="1">
            <w:r w:rsidRPr="00DE1E5F">
              <w:rPr>
                <w:rStyle w:val="Hipervnculo"/>
                <w:noProof/>
              </w:rPr>
              <w:t>Ingreso de datos geográficos de la localidad</w:t>
            </w:r>
            <w:r>
              <w:rPr>
                <w:noProof/>
                <w:webHidden/>
              </w:rPr>
              <w:tab/>
            </w:r>
            <w:r>
              <w:rPr>
                <w:noProof/>
                <w:webHidden/>
              </w:rPr>
              <w:fldChar w:fldCharType="begin"/>
            </w:r>
            <w:r>
              <w:rPr>
                <w:noProof/>
                <w:webHidden/>
              </w:rPr>
              <w:instrText xml:space="preserve"> PAGEREF _Toc66434284 \h </w:instrText>
            </w:r>
            <w:r>
              <w:rPr>
                <w:noProof/>
                <w:webHidden/>
              </w:rPr>
            </w:r>
            <w:r>
              <w:rPr>
                <w:noProof/>
                <w:webHidden/>
              </w:rPr>
              <w:fldChar w:fldCharType="separate"/>
            </w:r>
            <w:r>
              <w:rPr>
                <w:noProof/>
                <w:webHidden/>
              </w:rPr>
              <w:t>9</w:t>
            </w:r>
            <w:r>
              <w:rPr>
                <w:noProof/>
                <w:webHidden/>
              </w:rPr>
              <w:fldChar w:fldCharType="end"/>
            </w:r>
          </w:hyperlink>
        </w:p>
        <w:p w14:paraId="54EC8C7D" w14:textId="4931A4EC" w:rsidR="002D36EA" w:rsidRDefault="002D36EA">
          <w:pPr>
            <w:pStyle w:val="TDC3"/>
            <w:tabs>
              <w:tab w:val="right" w:leader="dot" w:pos="8828"/>
            </w:tabs>
            <w:rPr>
              <w:rFonts w:asciiTheme="minorHAnsi" w:eastAsiaTheme="minorEastAsia" w:hAnsiTheme="minorHAnsi"/>
              <w:noProof/>
              <w:szCs w:val="22"/>
              <w:lang w:eastAsia="es-CO"/>
            </w:rPr>
          </w:pPr>
          <w:hyperlink w:anchor="_Toc66434285" w:history="1">
            <w:r w:rsidRPr="00DE1E5F">
              <w:rPr>
                <w:rStyle w:val="Hipervnculo"/>
                <w:noProof/>
              </w:rPr>
              <w:t>¿Qué consultas se pueden realizar en SIVIEN?</w:t>
            </w:r>
            <w:r>
              <w:rPr>
                <w:noProof/>
                <w:webHidden/>
              </w:rPr>
              <w:tab/>
            </w:r>
            <w:r>
              <w:rPr>
                <w:noProof/>
                <w:webHidden/>
              </w:rPr>
              <w:fldChar w:fldCharType="begin"/>
            </w:r>
            <w:r>
              <w:rPr>
                <w:noProof/>
                <w:webHidden/>
              </w:rPr>
              <w:instrText xml:space="preserve"> PAGEREF _Toc66434285 \h </w:instrText>
            </w:r>
            <w:r>
              <w:rPr>
                <w:noProof/>
                <w:webHidden/>
              </w:rPr>
            </w:r>
            <w:r>
              <w:rPr>
                <w:noProof/>
                <w:webHidden/>
              </w:rPr>
              <w:fldChar w:fldCharType="separate"/>
            </w:r>
            <w:r>
              <w:rPr>
                <w:noProof/>
                <w:webHidden/>
              </w:rPr>
              <w:t>12</w:t>
            </w:r>
            <w:r>
              <w:rPr>
                <w:noProof/>
                <w:webHidden/>
              </w:rPr>
              <w:fldChar w:fldCharType="end"/>
            </w:r>
          </w:hyperlink>
        </w:p>
        <w:p w14:paraId="11D678E5" w14:textId="2F0BDBCD" w:rsidR="002D36EA" w:rsidRDefault="002D36EA">
          <w:pPr>
            <w:pStyle w:val="TDC3"/>
            <w:tabs>
              <w:tab w:val="right" w:leader="dot" w:pos="8828"/>
            </w:tabs>
            <w:rPr>
              <w:rFonts w:asciiTheme="minorHAnsi" w:eastAsiaTheme="minorEastAsia" w:hAnsiTheme="minorHAnsi"/>
              <w:noProof/>
              <w:szCs w:val="22"/>
              <w:lang w:eastAsia="es-CO"/>
            </w:rPr>
          </w:pPr>
          <w:hyperlink w:anchor="_Toc66434286" w:history="1">
            <w:r w:rsidRPr="00DE1E5F">
              <w:rPr>
                <w:rStyle w:val="Hipervnculo"/>
                <w:noProof/>
              </w:rPr>
              <w:t>¿Qué reportes genera el SIVIEN?</w:t>
            </w:r>
            <w:r>
              <w:rPr>
                <w:noProof/>
                <w:webHidden/>
              </w:rPr>
              <w:tab/>
            </w:r>
            <w:r>
              <w:rPr>
                <w:noProof/>
                <w:webHidden/>
              </w:rPr>
              <w:fldChar w:fldCharType="begin"/>
            </w:r>
            <w:r>
              <w:rPr>
                <w:noProof/>
                <w:webHidden/>
              </w:rPr>
              <w:instrText xml:space="preserve"> PAGEREF _Toc66434286 \h </w:instrText>
            </w:r>
            <w:r>
              <w:rPr>
                <w:noProof/>
                <w:webHidden/>
              </w:rPr>
            </w:r>
            <w:r>
              <w:rPr>
                <w:noProof/>
                <w:webHidden/>
              </w:rPr>
              <w:fldChar w:fldCharType="separate"/>
            </w:r>
            <w:r>
              <w:rPr>
                <w:noProof/>
                <w:webHidden/>
              </w:rPr>
              <w:t>13</w:t>
            </w:r>
            <w:r>
              <w:rPr>
                <w:noProof/>
                <w:webHidden/>
              </w:rPr>
              <w:fldChar w:fldCharType="end"/>
            </w:r>
          </w:hyperlink>
        </w:p>
        <w:p w14:paraId="70989A3C" w14:textId="6BE8A8BA" w:rsidR="004535AF" w:rsidRDefault="004535AF" w:rsidP="004535AF">
          <w:pPr>
            <w:rPr>
              <w:bCs/>
            </w:rPr>
          </w:pPr>
          <w:r>
            <w:rPr>
              <w:b/>
              <w:bCs/>
            </w:rPr>
            <w:fldChar w:fldCharType="end"/>
          </w:r>
        </w:p>
      </w:sdtContent>
    </w:sdt>
    <w:p w14:paraId="2961D4A7" w14:textId="77777777" w:rsidR="004535AF" w:rsidRDefault="004535AF" w:rsidP="004535AF">
      <w:pPr>
        <w:rPr>
          <w:rFonts w:cs="Arial"/>
        </w:rPr>
      </w:pPr>
    </w:p>
    <w:p w14:paraId="2927D107" w14:textId="77777777" w:rsidR="004535AF" w:rsidRDefault="004535AF" w:rsidP="004535AF">
      <w:pPr>
        <w:tabs>
          <w:tab w:val="left" w:pos="812"/>
        </w:tabs>
        <w:rPr>
          <w:rFonts w:cs="Arial"/>
        </w:rPr>
      </w:pPr>
      <w:r>
        <w:rPr>
          <w:rFonts w:cs="Arial"/>
        </w:rPr>
        <w:tab/>
      </w:r>
    </w:p>
    <w:p w14:paraId="778AC285" w14:textId="77777777" w:rsidR="004535AF" w:rsidRDefault="004535AF" w:rsidP="004535AF">
      <w:pPr>
        <w:tabs>
          <w:tab w:val="left" w:pos="812"/>
        </w:tabs>
        <w:rPr>
          <w:rFonts w:cs="Arial"/>
        </w:rPr>
      </w:pPr>
    </w:p>
    <w:p w14:paraId="21556560" w14:textId="77777777" w:rsidR="004535AF" w:rsidRDefault="004535AF" w:rsidP="004535AF">
      <w:pPr>
        <w:tabs>
          <w:tab w:val="left" w:pos="812"/>
        </w:tabs>
        <w:rPr>
          <w:rFonts w:cs="Arial"/>
        </w:rPr>
      </w:pPr>
    </w:p>
    <w:p w14:paraId="641ECD7E" w14:textId="77777777" w:rsidR="004535AF" w:rsidRDefault="004535AF" w:rsidP="004535AF"/>
    <w:p w14:paraId="0CBE4EC4" w14:textId="77777777" w:rsidR="004535AF" w:rsidRDefault="004535AF" w:rsidP="004535AF"/>
    <w:p w14:paraId="7BE06F92"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6C2520FC" w14:textId="77777777" w:rsidR="00BD0900" w:rsidRPr="004535AF" w:rsidRDefault="00BD0900" w:rsidP="004535AF"/>
    <w:p w14:paraId="7CB05349" w14:textId="77777777" w:rsidR="002D36EA" w:rsidRDefault="002D36EA" w:rsidP="002D36EA">
      <w:pPr>
        <w:pStyle w:val="Ttulo"/>
      </w:pPr>
      <w:r w:rsidRPr="000559F4">
        <w:t>CURSO DE CONCEPTOS BÁSICOS DE LA ESTRATEGIA DE ELIMINACIÓN DE LA MALARIA</w:t>
      </w:r>
    </w:p>
    <w:p w14:paraId="13780AFD" w14:textId="77777777" w:rsidR="002D36EA" w:rsidRDefault="002D36EA" w:rsidP="002D36EA">
      <w:pPr>
        <w:pStyle w:val="Ttulo1"/>
      </w:pPr>
      <w:bookmarkStart w:id="0" w:name="_Toc64631633"/>
      <w:bookmarkStart w:id="1" w:name="_Toc66434273"/>
      <w:r w:rsidRPr="000559F4">
        <w:t>Módulo 5 Vigilancia entomológica de la malaria</w:t>
      </w:r>
      <w:bookmarkEnd w:id="0"/>
      <w:bookmarkEnd w:id="1"/>
    </w:p>
    <w:p w14:paraId="7F4A3BF0" w14:textId="77777777" w:rsidR="002D36EA" w:rsidRDefault="002D36EA" w:rsidP="002D36EA">
      <w:pPr>
        <w:pStyle w:val="Ttulo2"/>
      </w:pPr>
      <w:bookmarkStart w:id="2" w:name="_Toc64631634"/>
      <w:bookmarkStart w:id="3" w:name="_Toc66434274"/>
      <w:r>
        <w:t>Resultado de aprendizaje</w:t>
      </w:r>
      <w:bookmarkEnd w:id="2"/>
      <w:bookmarkEnd w:id="3"/>
    </w:p>
    <w:p w14:paraId="5DEA5096" w14:textId="1F92F8DF" w:rsidR="002D36EA" w:rsidRPr="001F1EE2" w:rsidRDefault="002D36EA" w:rsidP="002D36EA">
      <w:pPr>
        <w:rPr>
          <w:rFonts w:cs="Arial"/>
          <w:sz w:val="21"/>
          <w:szCs w:val="21"/>
        </w:rPr>
      </w:pPr>
      <w:r w:rsidRPr="000559F4">
        <w:rPr>
          <w:rFonts w:cs="Arial"/>
          <w:sz w:val="21"/>
          <w:szCs w:val="21"/>
        </w:rPr>
        <w:t>Identificar generalidades de la Vigilancia entomológica en los territorios de acuerdo con los lineamientos nacionales vigentes</w:t>
      </w:r>
    </w:p>
    <w:p w14:paraId="012261A3" w14:textId="64624236" w:rsidR="002D36EA" w:rsidRPr="001F1EE2" w:rsidRDefault="002D36EA" w:rsidP="002D36EA">
      <w:pPr>
        <w:pStyle w:val="Ttulo2"/>
      </w:pPr>
      <w:bookmarkStart w:id="4" w:name="_Toc64631635"/>
      <w:bookmarkStart w:id="5" w:name="_Toc66434275"/>
      <w:r>
        <w:rPr>
          <w:noProof/>
        </w:rPr>
        <mc:AlternateContent>
          <mc:Choice Requires="wps">
            <w:drawing>
              <wp:anchor distT="228600" distB="228600" distL="228600" distR="228600" simplePos="0" relativeHeight="251679744" behindDoc="1" locked="0" layoutInCell="1" allowOverlap="1" wp14:anchorId="60AD8BC2" wp14:editId="289306D8">
                <wp:simplePos x="0" y="0"/>
                <wp:positionH relativeFrom="page">
                  <wp:align>right</wp:align>
                </wp:positionH>
                <wp:positionV relativeFrom="margin">
                  <wp:posOffset>4376420</wp:posOffset>
                </wp:positionV>
                <wp:extent cx="3200400" cy="1600200"/>
                <wp:effectExtent l="0" t="0" r="28575" b="2603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3200400"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25A070D" w14:textId="77777777" w:rsidR="002D36EA" w:rsidRPr="0087455A" w:rsidRDefault="002D36EA" w:rsidP="002D36EA">
                            <w:r w:rsidRPr="0087455A">
                              <w:t>El Laboratorio de Entomología de la Red Nacional de Laboratorio del INS, es el responsable de generar los lineamientos y coordinar las actividades de Vigilancia entomológica de malaria y los demás eventos de salud pública que tengan a los insectos como vectores.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60AD8BC2" id="Cuadro de texto 24" o:spid="_x0000_s1029" type="#_x0000_t202" style="position:absolute;margin-left:200.8pt;margin-top:344.6pt;width:252pt;height:126pt;z-index:-251636736;visibility:visible;mso-wrap-style:square;mso-width-percent:538;mso-height-percent:0;mso-wrap-distance-left:18pt;mso-wrap-distance-top:18pt;mso-wrap-distance-right:18pt;mso-wrap-distance-bottom:18pt;mso-position-horizontal:right;mso-position-horizontal-relative:page;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" fillcolor="#4472c4 [3204]" strokecolor="white [3201]" strokeweight="1.5pt">
                <v:textbox style="mso-fit-shape-to-text:t" inset="14.4pt,7.2pt,14.4pt,7.2pt">
                  <w:txbxContent>
                    <w:p w14:paraId="025A070D" w14:textId="77777777" w:rsidR="002D36EA" w:rsidRPr="0087455A" w:rsidRDefault="002D36EA" w:rsidP="002D36EA">
                      <w:r w:rsidRPr="0087455A">
                        <w:t>El Laboratorio de Entomología de la Red Nacional de Laboratorio del INS, es el responsable de generar los lineamientos y coordinar las actividades de Vigilancia entomológica de malaria y los demás eventos de salud pública que tengan a los insectos como vectores.</w:t>
                      </w:r>
                    </w:p>
                  </w:txbxContent>
                </v:textbox>
                <w10:wrap type="square" anchorx="page" anchory="margin"/>
              </v:shape>
            </w:pict>
          </mc:Fallback>
        </mc:AlternateContent>
      </w:r>
      <w:r w:rsidRPr="000559F4">
        <w:t>Unidad 1 Lineamientos nacionales de vigilancia entomológica de malaria</w:t>
      </w:r>
      <w:bookmarkEnd w:id="4"/>
      <w:bookmarkEnd w:id="5"/>
    </w:p>
    <w:p w14:paraId="1F086735" w14:textId="77777777" w:rsidR="002D36EA" w:rsidRDefault="002D36EA" w:rsidP="002D36EA">
      <w:pPr>
        <w:pStyle w:val="Ttulo3"/>
      </w:pPr>
      <w:bookmarkStart w:id="6" w:name="_Toc64631636"/>
      <w:bookmarkStart w:id="7" w:name="_Toc66434276"/>
      <w:r>
        <w:t>¿Qué es la vigilancia entomológica?</w:t>
      </w:r>
      <w:bookmarkEnd w:id="6"/>
      <w:bookmarkEnd w:id="7"/>
    </w:p>
    <w:p w14:paraId="206C308D" w14:textId="77777777" w:rsidR="002D36EA" w:rsidRDefault="002D36EA" w:rsidP="002D36EA">
      <w:r>
        <w:t xml:space="preserve">La vigilancia entomológica se define como “un proceso continuo de recolección, tabulación, análisis e interpretación de la información sobre algunos aspectos de la biología y bionomía del Anopheles </w:t>
      </w:r>
      <w:proofErr w:type="spellStart"/>
      <w:r>
        <w:t>spp</w:t>
      </w:r>
      <w:proofErr w:type="spellEnd"/>
      <w:r>
        <w:t xml:space="preserve">, para la toma de decisiones en el control regular y contingencial de estos vectores” </w:t>
      </w:r>
      <w:sdt>
        <w:sdtPr>
          <w:id w:val="1223481494"/>
          <w:citation/>
        </w:sdtPr>
        <w:sdtContent>
          <w:r>
            <w:fldChar w:fldCharType="begin"/>
          </w:r>
          <w:r>
            <w:instrText xml:space="preserve"> CITATION Min11 \l 9226 </w:instrText>
          </w:r>
          <w:r>
            <w:fldChar w:fldCharType="separate"/>
          </w:r>
          <w:r>
            <w:rPr>
              <w:noProof/>
            </w:rPr>
            <w:t>(1)</w:t>
          </w:r>
          <w:r>
            <w:fldChar w:fldCharType="end"/>
          </w:r>
        </w:sdtContent>
      </w:sdt>
    </w:p>
    <w:p w14:paraId="718F5D76" w14:textId="77777777" w:rsidR="002D36EA" w:rsidRDefault="002D36EA" w:rsidP="002D36EA">
      <w:pPr>
        <w:pStyle w:val="Ttulo3"/>
      </w:pPr>
      <w:bookmarkStart w:id="8" w:name="_Toc64631637"/>
      <w:bookmarkStart w:id="9" w:name="_Toc66434277"/>
      <w:r>
        <w:t>¿Quiénes son los responsables de realizar la vigilancia entomológica en Colombia?</w:t>
      </w:r>
      <w:bookmarkEnd w:id="8"/>
      <w:bookmarkEnd w:id="9"/>
    </w:p>
    <w:p w14:paraId="24015DF6" w14:textId="2247BEB2" w:rsidR="002D36EA" w:rsidRDefault="002D36EA" w:rsidP="002D36EA">
      <w:r>
        <w:t>La Vigilancia Entomológica de malaria se lleva a cabo a través de la Red Nacional de Entomología Médica, integrada por los Laboratorios de Entomología de los Laboratorios de Salud pública departamentales (LSP), bajo el liderazgo del Instituto Nacional de Salud (INS).</w:t>
      </w:r>
    </w:p>
    <w:p w14:paraId="637E5964" w14:textId="77777777" w:rsidR="002D36EA" w:rsidRDefault="002D36EA" w:rsidP="002D36EA">
      <w:r>
        <w:lastRenderedPageBreak/>
        <w:t>En la figura 1 se describe el flujo de información en los diferentes niveles para la toma de decisiones de control vectorial por parte de los programas de Enfermedades Transmitidas por Vectores (ETV) departamental y nacional así:</w:t>
      </w:r>
    </w:p>
    <w:p w14:paraId="013845EC" w14:textId="77777777" w:rsidR="002D36EA" w:rsidRDefault="002D36EA" w:rsidP="002D36EA">
      <w:pPr>
        <w:pStyle w:val="Prrafodelista"/>
        <w:numPr>
          <w:ilvl w:val="0"/>
          <w:numId w:val="1"/>
        </w:numPr>
      </w:pPr>
      <w:r>
        <w:t>El personal profesional y técnico de los LSP departamentales son responsables de recolectar, tabular, analizar e interpretar la información de vigilancia entomológica, la cual debe socializar con el programa de ETV, el grupo funcional departamental y el grupo de Entomología del Laboratorio Nacional de Referencia del INS. La información también puede fluir directamente desde el nivel territorial hacia el MSPS, cuando este requiere de temas puntuales.</w:t>
      </w:r>
    </w:p>
    <w:p w14:paraId="1713DB9B" w14:textId="771FB8B8" w:rsidR="002D36EA" w:rsidRDefault="002D36EA" w:rsidP="002D36EA">
      <w:r>
        <w:t xml:space="preserve">Por su parte el Laboratorio de Entomología del INS, </w:t>
      </w:r>
      <w:r w:rsidRPr="004C0AF9">
        <w:rPr>
          <w:b/>
          <w:bCs/>
        </w:rPr>
        <w:t>consolida, analiza e interpreta</w:t>
      </w:r>
      <w:r>
        <w:t xml:space="preserve"> la información entomológica del país, la socializa con el Ministerio de Salud y genera recomendaciones para la toma de decisiones de control vectorial.</w:t>
      </w:r>
    </w:p>
    <w:p w14:paraId="6FDC8F4A" w14:textId="77777777" w:rsidR="002D36EA" w:rsidRDefault="002D36EA" w:rsidP="002D36EA">
      <w:pPr>
        <w:pStyle w:val="Descripcin"/>
        <w:keepNext/>
      </w:pPr>
      <w:bookmarkStart w:id="10" w:name="_Toc64631622"/>
      <w:bookmarkStart w:id="11" w:name="_Toc66434287"/>
      <w:r>
        <w:t xml:space="preserve">Figura  </w:t>
      </w:r>
      <w:r>
        <w:fldChar w:fldCharType="begin"/>
      </w:r>
      <w:r>
        <w:instrText xml:space="preserve"> SEQ Figura_ \* ARABIC </w:instrText>
      </w:r>
      <w:r>
        <w:fldChar w:fldCharType="separate"/>
      </w:r>
      <w:r>
        <w:rPr>
          <w:noProof/>
        </w:rPr>
        <w:t>1</w:t>
      </w:r>
      <w:r>
        <w:rPr>
          <w:noProof/>
        </w:rPr>
        <w:fldChar w:fldCharType="end"/>
      </w:r>
      <w:r>
        <w:t xml:space="preserve"> </w:t>
      </w:r>
      <w:r w:rsidRPr="004D0B17">
        <w:t>Flujo de la información de Vigilancia entomológica para la toma de decisiones de control</w:t>
      </w:r>
      <w:bookmarkEnd w:id="10"/>
      <w:bookmarkEnd w:id="11"/>
    </w:p>
    <w:p w14:paraId="7B71FCBF" w14:textId="77777777" w:rsidR="002D36EA" w:rsidRPr="001F1EE2" w:rsidRDefault="002D36EA" w:rsidP="002D36EA">
      <w:r>
        <w:rPr>
          <w:iCs/>
          <w:noProof/>
          <w:color w:val="FF0000"/>
          <w:szCs w:val="22"/>
        </w:rPr>
        <w:drawing>
          <wp:inline distT="0" distB="0" distL="0" distR="0" wp14:anchorId="716ECAD9" wp14:editId="4268EA08">
            <wp:extent cx="5863167" cy="4631267"/>
            <wp:effectExtent l="0" t="0" r="2349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EFA16C2" w14:textId="77777777" w:rsidR="002D36EA" w:rsidRDefault="002D36EA" w:rsidP="002D36EA">
      <w:pPr>
        <w:jc w:val="center"/>
      </w:pPr>
      <w:r>
        <w:t>Fuente propia</w:t>
      </w:r>
    </w:p>
    <w:p w14:paraId="3B47F58E" w14:textId="77777777" w:rsidR="002D36EA" w:rsidRDefault="002D36EA" w:rsidP="002D36EA">
      <w:pPr>
        <w:pStyle w:val="Ttulo3"/>
      </w:pPr>
      <w:bookmarkStart w:id="12" w:name="_Toc64631638"/>
      <w:bookmarkStart w:id="13" w:name="_Toc66434278"/>
      <w:r>
        <w:lastRenderedPageBreak/>
        <w:t>Recolección de la información</w:t>
      </w:r>
      <w:bookmarkEnd w:id="12"/>
      <w:bookmarkEnd w:id="13"/>
      <w:r>
        <w:t xml:space="preserve">  </w:t>
      </w:r>
    </w:p>
    <w:p w14:paraId="52A423B3" w14:textId="77777777" w:rsidR="002D36EA" w:rsidRDefault="002D36EA" w:rsidP="002D36EA">
      <w:pPr>
        <w:pStyle w:val="Ttulo4"/>
      </w:pPr>
      <w:r>
        <w:t>Actividades realizadas por los Laboratorios de salud Pública Departamentales</w:t>
      </w:r>
    </w:p>
    <w:p w14:paraId="7DFA5F11" w14:textId="77777777" w:rsidR="002D36EA" w:rsidRPr="001F1EE2" w:rsidRDefault="002D36EA" w:rsidP="002D36EA">
      <w:r>
        <w:t>En la figura 2.  se describen las actividades de recolección, tabulación y análisis de la información de vigilancia entomológica, bajo la responsabilidad de los profesionales de Entomología de los LSP, con el apoyo del personal técnico del programa de ETV departamental.</w:t>
      </w:r>
    </w:p>
    <w:p w14:paraId="091E159A" w14:textId="77777777" w:rsidR="002D36EA" w:rsidRDefault="002D36EA" w:rsidP="002D36EA">
      <w:pPr>
        <w:pStyle w:val="Descripcin"/>
        <w:keepNext/>
      </w:pPr>
      <w:bookmarkStart w:id="14" w:name="_Toc64631623"/>
      <w:bookmarkStart w:id="15" w:name="_Toc66434288"/>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3961D0">
        <w:t>Actividades de Vigilancia entomológica realizadas por los LSP departamentales y distritales para la toma de decisiones de control</w:t>
      </w:r>
      <w:bookmarkEnd w:id="14"/>
      <w:bookmarkEnd w:id="15"/>
    </w:p>
    <w:p w14:paraId="622F6353" w14:textId="77777777" w:rsidR="002D36EA" w:rsidRPr="001F1EE2" w:rsidRDefault="002D36EA" w:rsidP="002D36EA">
      <w:r>
        <w:rPr>
          <w:noProof/>
          <w:color w:val="FF0000"/>
          <w:sz w:val="24"/>
        </w:rPr>
        <w:drawing>
          <wp:inline distT="0" distB="0" distL="0" distR="0" wp14:anchorId="4DE710D8" wp14:editId="347E0370">
            <wp:extent cx="6159500" cy="5073650"/>
            <wp:effectExtent l="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F0251B3" w14:textId="77777777" w:rsidR="002D36EA" w:rsidRDefault="002D36EA" w:rsidP="002D36EA">
      <w:r w:rsidRPr="004C0AF9">
        <w:t>Ya se describieron las actividades llevadas a cabo por los profesionales de Entomología de los LSP, quienes a su vez conforman la Red Nacional de Entomólogos Médicos, la cual es coordinada por el Laboratorio de Entomología</w:t>
      </w:r>
      <w:r>
        <w:t xml:space="preserve"> </w:t>
      </w:r>
      <w:r w:rsidRPr="004C0AF9">
        <w:t>- Dirección de Redes en Salud Pública del INS.</w:t>
      </w:r>
    </w:p>
    <w:p w14:paraId="2705251C" w14:textId="77777777" w:rsidR="002D36EA" w:rsidRDefault="002D36EA" w:rsidP="002D36EA"/>
    <w:p w14:paraId="0B6D57ED" w14:textId="77777777" w:rsidR="002D36EA" w:rsidRDefault="002D36EA" w:rsidP="002D36EA">
      <w:r w:rsidRPr="004C0AF9">
        <w:t>En la figura 3, conocerá las actividades desarrolladas por el Laboratorio de Entomología del INS</w:t>
      </w:r>
    </w:p>
    <w:p w14:paraId="7CD2CDC6" w14:textId="77777777" w:rsidR="002D36EA" w:rsidRDefault="002D36EA" w:rsidP="002D36EA">
      <w:pPr>
        <w:pStyle w:val="Descripcin"/>
        <w:keepNext/>
      </w:pPr>
      <w:bookmarkStart w:id="16" w:name="_Toc64631624"/>
      <w:bookmarkStart w:id="17" w:name="_Toc66434289"/>
      <w:r>
        <w:t xml:space="preserve">Figura  </w:t>
      </w:r>
      <w:r>
        <w:fldChar w:fldCharType="begin"/>
      </w:r>
      <w:r>
        <w:instrText xml:space="preserve"> SEQ Figura_ \* ARABIC </w:instrText>
      </w:r>
      <w:r>
        <w:fldChar w:fldCharType="separate"/>
      </w:r>
      <w:r>
        <w:rPr>
          <w:noProof/>
        </w:rPr>
        <w:t>3</w:t>
      </w:r>
      <w:r>
        <w:rPr>
          <w:noProof/>
        </w:rPr>
        <w:fldChar w:fldCharType="end"/>
      </w:r>
      <w:r>
        <w:t xml:space="preserve"> </w:t>
      </w:r>
      <w:r w:rsidRPr="006C0F1D">
        <w:t>Actividades desarrolladas por el Laboratorio Entomología- Dirección de Redes en Salud Pública del INS</w:t>
      </w:r>
      <w:bookmarkEnd w:id="16"/>
      <w:bookmarkEnd w:id="17"/>
    </w:p>
    <w:p w14:paraId="3E2D2B5A" w14:textId="77777777" w:rsidR="002D36EA" w:rsidRDefault="002D36EA" w:rsidP="002D36EA">
      <w:r>
        <w:rPr>
          <w:noProof/>
          <w:color w:val="FF0000"/>
          <w:sz w:val="24"/>
        </w:rPr>
        <w:drawing>
          <wp:inline distT="0" distB="0" distL="0" distR="0" wp14:anchorId="6156B8C7" wp14:editId="56FB8302">
            <wp:extent cx="5871633" cy="504113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746" cy="5061835"/>
                    </a:xfrm>
                    <a:prstGeom prst="rect">
                      <a:avLst/>
                    </a:prstGeom>
                    <a:noFill/>
                  </pic:spPr>
                </pic:pic>
              </a:graphicData>
            </a:graphic>
          </wp:inline>
        </w:drawing>
      </w:r>
    </w:p>
    <w:p w14:paraId="65E4F070" w14:textId="77777777" w:rsidR="002D36EA" w:rsidRDefault="002D36EA" w:rsidP="002D36EA">
      <w:pPr>
        <w:pStyle w:val="Ttulo3"/>
      </w:pPr>
      <w:bookmarkStart w:id="18" w:name="_Toc64631639"/>
      <w:bookmarkStart w:id="19" w:name="_Toc66434279"/>
      <w:r>
        <w:t>¿Cómo se articula la vigilancia entomológica con la estrategia de eliminación de la malaria?</w:t>
      </w:r>
      <w:bookmarkEnd w:id="18"/>
      <w:bookmarkEnd w:id="19"/>
    </w:p>
    <w:p w14:paraId="736259DF" w14:textId="16FE710B" w:rsidR="002D36EA" w:rsidRPr="001F1EE2" w:rsidRDefault="002D36EA" w:rsidP="002D36EA">
      <w:r>
        <w:t xml:space="preserve">La vigilancia entomológica, en el contexto actual de eliminación, propuesto por OMS </w:t>
      </w:r>
      <w:sdt>
        <w:sdtPr>
          <w:id w:val="-1317879063"/>
          <w:citation/>
        </w:sdtPr>
        <w:sdtContent>
          <w:r>
            <w:fldChar w:fldCharType="begin"/>
          </w:r>
          <w:r>
            <w:instrText xml:space="preserve"> CITATION Org152 \l 9226 </w:instrText>
          </w:r>
          <w:r>
            <w:fldChar w:fldCharType="separate"/>
          </w:r>
          <w:r>
            <w:rPr>
              <w:noProof/>
            </w:rPr>
            <w:t>(2)</w:t>
          </w:r>
          <w:r>
            <w:fldChar w:fldCharType="end"/>
          </w:r>
        </w:sdtContent>
      </w:sdt>
      <w:r>
        <w:t xml:space="preserve"> hace parte de la estrategia DTIR (Detección, Diagnóstico, Tratamiento, Investigación y Respuesta), específicamente en lo concerniente a los componentes </w:t>
      </w:r>
      <w:r w:rsidRPr="004C0AF9">
        <w:rPr>
          <w:b/>
          <w:bCs/>
        </w:rPr>
        <w:t>de investigación y respuesta</w:t>
      </w:r>
      <w:r>
        <w:rPr>
          <w:b/>
          <w:bCs/>
        </w:rPr>
        <w:t xml:space="preserve"> </w:t>
      </w:r>
      <w:sdt>
        <w:sdtPr>
          <w:rPr>
            <w:b/>
            <w:bCs/>
          </w:rPr>
          <w:id w:val="1570851310"/>
          <w:citation/>
        </w:sdtPr>
        <w:sdtContent>
          <w:r>
            <w:rPr>
              <w:b/>
              <w:bCs/>
            </w:rPr>
            <w:fldChar w:fldCharType="begin"/>
          </w:r>
          <w:r>
            <w:rPr>
              <w:b/>
              <w:bCs/>
            </w:rPr>
            <w:instrText xml:space="preserve">CITATION Org19 \l 9226 </w:instrText>
          </w:r>
          <w:r>
            <w:rPr>
              <w:b/>
              <w:bCs/>
            </w:rPr>
            <w:fldChar w:fldCharType="separate"/>
          </w:r>
          <w:r>
            <w:rPr>
              <w:noProof/>
            </w:rPr>
            <w:t>(3)</w:t>
          </w:r>
          <w:r>
            <w:rPr>
              <w:b/>
              <w:bCs/>
            </w:rPr>
            <w:fldChar w:fldCharType="end"/>
          </w:r>
        </w:sdtContent>
      </w:sdt>
      <w:r>
        <w:t xml:space="preserve">. Con respecto a la </w:t>
      </w:r>
      <w:r w:rsidRPr="004C0AF9">
        <w:rPr>
          <w:b/>
          <w:bCs/>
        </w:rPr>
        <w:t>Investigación individual del caso</w:t>
      </w:r>
      <w:r>
        <w:t xml:space="preserve">, la evidencia de la presencia del vector contribuye a determinar si un caso es autóctono, importado o introducido. Con relación a la respuesta, la información relacionada con: la densidad y </w:t>
      </w:r>
      <w:r>
        <w:lastRenderedPageBreak/>
        <w:t xml:space="preserve">comportamiento del vector, la residualidad de Toldillos Impregnados de Larga Duración o pared y la resistencia de los vectores a los insecticidas, aportan información para la selección de medidas de control efectivas en relación con sitios a intervenir, medidas aplicar y eficacia de estas </w:t>
      </w:r>
      <w:sdt>
        <w:sdtPr>
          <w:id w:val="1794330237"/>
          <w:citation/>
        </w:sdtPr>
        <w:sdtContent>
          <w:r>
            <w:fldChar w:fldCharType="begin"/>
          </w:r>
          <w:r>
            <w:instrText xml:space="preserve"> CITATION Ins191 \l 9226 </w:instrText>
          </w:r>
          <w:r>
            <w:fldChar w:fldCharType="separate"/>
          </w:r>
          <w:r>
            <w:rPr>
              <w:noProof/>
            </w:rPr>
            <w:t>(4)</w:t>
          </w:r>
          <w:r>
            <w:fldChar w:fldCharType="end"/>
          </w:r>
        </w:sdtContent>
      </w:sdt>
      <w:r>
        <w:t xml:space="preserve">.  </w:t>
      </w:r>
    </w:p>
    <w:p w14:paraId="1F1EC17D" w14:textId="77777777" w:rsidR="002D36EA" w:rsidRDefault="002D36EA" w:rsidP="002D36EA">
      <w:r>
        <w:rPr>
          <w:noProof/>
        </w:rPr>
        <mc:AlternateContent>
          <mc:Choice Requires="wps">
            <w:drawing>
              <wp:anchor distT="228600" distB="228600" distL="228600" distR="228600" simplePos="0" relativeHeight="251678720" behindDoc="1" locked="0" layoutInCell="1" allowOverlap="1" wp14:anchorId="09DDBFF8" wp14:editId="1B1A3136">
                <wp:simplePos x="0" y="0"/>
                <wp:positionH relativeFrom="margin">
                  <wp:posOffset>3687233</wp:posOffset>
                </wp:positionH>
                <wp:positionV relativeFrom="margin">
                  <wp:posOffset>-204259</wp:posOffset>
                </wp:positionV>
                <wp:extent cx="3200400" cy="1600200"/>
                <wp:effectExtent l="19050" t="19050" r="21590" b="1333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3200400"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40F1CD7" w14:textId="77777777" w:rsidR="002D36EA" w:rsidRPr="0087455A" w:rsidRDefault="002D36EA" w:rsidP="002D36EA">
                            <w:r w:rsidRPr="0087455A">
                              <w:t>Recuerde: la vigilancia entomológica, hace parte de los componentes de investigación y respuesta dentro de la DTIR, por lo tanto, la calidad y veracidad de la información son aspectos fundamentales para el éxito de la estrategia.</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09DDBFF8" id="Cuadro de texto 23" o:spid="_x0000_s1030" type="#_x0000_t202" style="position:absolute;left:0;text-align:left;margin-left:290.35pt;margin-top:-16.1pt;width:252pt;height:126pt;z-index:-251637760;visibility:visible;mso-wrap-style:square;mso-width-percent:538;mso-height-percent:0;mso-wrap-distance-left:18pt;mso-wrap-distance-top:18pt;mso-wrap-distance-right:18pt;mso-wrap-distance-bottom:18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" fillcolor="#4472c4 [3204]" strokecolor="white [3201]" strokeweight="1.5pt">
                <v:textbox style="mso-fit-shape-to-text:t" inset="14.4pt,7.2pt,14.4pt,7.2pt">
                  <w:txbxContent>
                    <w:p w14:paraId="240F1CD7" w14:textId="77777777" w:rsidR="002D36EA" w:rsidRPr="0087455A" w:rsidRDefault="002D36EA" w:rsidP="002D36EA">
                      <w:r w:rsidRPr="0087455A">
                        <w:t>Recuerde: la vigilancia entomológica, hace parte de los componentes de investigación y respuesta dentro de la DTIR, por lo tanto, la calidad y veracidad de la información son aspectos fundamentales para el éxito de la estrategia.</w:t>
                      </w:r>
                    </w:p>
                  </w:txbxContent>
                </v:textbox>
                <w10:wrap type="square" anchorx="margin" anchory="margin"/>
              </v:shape>
            </w:pict>
          </mc:Fallback>
        </mc:AlternateContent>
      </w:r>
      <w:r>
        <w:t xml:space="preserve"> En concordancia con lo anterior, dicha respuesta relacionada con las decisiones de intervención, selección o continuidad de una medida de control vectorial se basa en la evidencia entomológica, la cual se mide a través de indicadores. </w:t>
      </w:r>
    </w:p>
    <w:p w14:paraId="79F1AD73" w14:textId="77777777" w:rsidR="002D36EA" w:rsidRPr="001F1EE2" w:rsidRDefault="002D36EA" w:rsidP="002D36EA">
      <w:r>
        <w:t>En la Tabla 1, se resumen los indicadores entomológicos, la manera de calcularlos y la interpretación.</w:t>
      </w:r>
    </w:p>
    <w:p w14:paraId="47981B33" w14:textId="77777777" w:rsidR="002D36EA" w:rsidRDefault="002D36EA" w:rsidP="002D36EA">
      <w:pPr>
        <w:pStyle w:val="Descripcin"/>
        <w:keepNext/>
      </w:pPr>
      <w:r>
        <w:t xml:space="preserve">Tabla </w:t>
      </w:r>
      <w:r>
        <w:fldChar w:fldCharType="begin"/>
      </w:r>
      <w:r>
        <w:instrText xml:space="preserve"> SEQ Tabla \* ARABIC </w:instrText>
      </w:r>
      <w:r>
        <w:fldChar w:fldCharType="separate"/>
      </w:r>
      <w:r>
        <w:rPr>
          <w:noProof/>
        </w:rPr>
        <w:t>1</w:t>
      </w:r>
      <w:r>
        <w:rPr>
          <w:noProof/>
        </w:rPr>
        <w:fldChar w:fldCharType="end"/>
      </w:r>
      <w:r>
        <w:t xml:space="preserve"> </w:t>
      </w:r>
      <w:r w:rsidRPr="000A0AD4">
        <w:t>Principales Indicadores entomológicos, utilizados en la toma de decisiones de Control vectorial de malaria</w:t>
      </w:r>
    </w:p>
    <w:tbl>
      <w:tblPr>
        <w:tblStyle w:val="Tablaconcuadrcula4-nfasis1"/>
        <w:tblW w:w="8894" w:type="dxa"/>
        <w:tblLayout w:type="fixed"/>
        <w:tblLook w:val="04A0" w:firstRow="1" w:lastRow="0" w:firstColumn="1" w:lastColumn="0" w:noHBand="0" w:noVBand="1"/>
      </w:tblPr>
      <w:tblGrid>
        <w:gridCol w:w="1843"/>
        <w:gridCol w:w="1968"/>
        <w:gridCol w:w="5083"/>
      </w:tblGrid>
      <w:tr w:rsidR="002D36EA" w:rsidRPr="00E112C1" w14:paraId="24A1EBED" w14:textId="77777777" w:rsidTr="002D36EA">
        <w:trPr>
          <w:cnfStyle w:val="100000000000" w:firstRow="1" w:lastRow="0" w:firstColumn="0" w:lastColumn="0" w:oddVBand="0" w:evenVBand="0" w:oddHBand="0" w:evenHBand="0" w:firstRowFirstColumn="0" w:firstRowLastColumn="0" w:lastRowFirstColumn="0" w:lastRowLastColumn="0"/>
          <w:trHeight w:val="497"/>
          <w:tblHeader/>
        </w:trPr>
        <w:tc>
          <w:tcPr>
            <w:cnfStyle w:val="001000000000" w:firstRow="0" w:lastRow="0" w:firstColumn="1" w:lastColumn="0" w:oddVBand="0" w:evenVBand="0" w:oddHBand="0" w:evenHBand="0" w:firstRowFirstColumn="0" w:firstRowLastColumn="0" w:lastRowFirstColumn="0" w:lastRowLastColumn="0"/>
            <w:tcW w:w="1843" w:type="dxa"/>
          </w:tcPr>
          <w:p w14:paraId="31584846" w14:textId="77777777" w:rsidR="002D36EA" w:rsidRPr="005D59ED" w:rsidRDefault="002D36EA" w:rsidP="003E323F">
            <w:pPr>
              <w:tabs>
                <w:tab w:val="left" w:pos="-720"/>
              </w:tabs>
              <w:suppressAutoHyphens/>
              <w:jc w:val="center"/>
              <w:rPr>
                <w:rFonts w:eastAsia="Arial Unicode MS" w:cs="Arial"/>
                <w:b w:val="0"/>
                <w:bCs w:val="0"/>
                <w:szCs w:val="22"/>
              </w:rPr>
            </w:pPr>
            <w:r w:rsidRPr="005D59ED">
              <w:rPr>
                <w:rFonts w:eastAsia="Arial Unicode MS" w:cs="Arial"/>
                <w:szCs w:val="22"/>
              </w:rPr>
              <w:br w:type="page"/>
            </w:r>
          </w:p>
          <w:p w14:paraId="22D9699E" w14:textId="77777777" w:rsidR="002D36EA" w:rsidRPr="005D59ED" w:rsidRDefault="002D36EA" w:rsidP="003E323F">
            <w:pPr>
              <w:tabs>
                <w:tab w:val="left" w:pos="-720"/>
              </w:tabs>
              <w:suppressAutoHyphens/>
              <w:jc w:val="center"/>
              <w:rPr>
                <w:rFonts w:eastAsia="Arial Unicode MS" w:cs="Arial"/>
                <w:b w:val="0"/>
                <w:bCs w:val="0"/>
                <w:spacing w:val="-3"/>
                <w:szCs w:val="22"/>
              </w:rPr>
            </w:pPr>
            <w:r w:rsidRPr="005D59ED">
              <w:rPr>
                <w:rFonts w:eastAsia="Arial Unicode MS" w:cs="Arial"/>
                <w:spacing w:val="-3"/>
                <w:szCs w:val="22"/>
              </w:rPr>
              <w:t>INDICADOR</w:t>
            </w:r>
          </w:p>
        </w:tc>
        <w:tc>
          <w:tcPr>
            <w:tcW w:w="1968" w:type="dxa"/>
          </w:tcPr>
          <w:p w14:paraId="09B5911E" w14:textId="77777777" w:rsidR="002D36EA" w:rsidRPr="005D59ED" w:rsidRDefault="002D36EA" w:rsidP="003E323F">
            <w:pPr>
              <w:tabs>
                <w:tab w:val="left" w:pos="-720"/>
              </w:tabs>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Arial"/>
                <w:b w:val="0"/>
                <w:bCs w:val="0"/>
                <w:spacing w:val="-3"/>
                <w:szCs w:val="22"/>
              </w:rPr>
            </w:pPr>
          </w:p>
          <w:p w14:paraId="158CE0A7" w14:textId="77777777" w:rsidR="002D36EA" w:rsidRPr="005D59ED" w:rsidRDefault="002D36EA" w:rsidP="003E323F">
            <w:pPr>
              <w:tabs>
                <w:tab w:val="left" w:pos="-720"/>
              </w:tabs>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Arial"/>
                <w:b w:val="0"/>
                <w:bCs w:val="0"/>
                <w:spacing w:val="-3"/>
                <w:szCs w:val="22"/>
              </w:rPr>
            </w:pPr>
            <w:r w:rsidRPr="005D59ED">
              <w:rPr>
                <w:rFonts w:eastAsia="Arial Unicode MS" w:cs="Arial"/>
                <w:spacing w:val="-3"/>
                <w:szCs w:val="22"/>
              </w:rPr>
              <w:t>CÁLCULO</w:t>
            </w:r>
          </w:p>
        </w:tc>
        <w:tc>
          <w:tcPr>
            <w:tcW w:w="5083" w:type="dxa"/>
          </w:tcPr>
          <w:p w14:paraId="58931559" w14:textId="77777777" w:rsidR="002D36EA" w:rsidRPr="005D59ED" w:rsidRDefault="002D36EA" w:rsidP="003E323F">
            <w:pPr>
              <w:tabs>
                <w:tab w:val="left" w:pos="-720"/>
              </w:tabs>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Arial"/>
                <w:b w:val="0"/>
                <w:bCs w:val="0"/>
                <w:spacing w:val="-3"/>
                <w:szCs w:val="22"/>
              </w:rPr>
            </w:pPr>
          </w:p>
          <w:p w14:paraId="1DA6D764" w14:textId="77777777" w:rsidR="002D36EA" w:rsidRPr="005D59ED" w:rsidRDefault="002D36EA" w:rsidP="003E323F">
            <w:pPr>
              <w:tabs>
                <w:tab w:val="left" w:pos="-720"/>
              </w:tabs>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Arial"/>
                <w:b w:val="0"/>
                <w:bCs w:val="0"/>
                <w:spacing w:val="-3"/>
                <w:szCs w:val="22"/>
              </w:rPr>
            </w:pPr>
            <w:r w:rsidRPr="005D59ED">
              <w:rPr>
                <w:rFonts w:eastAsia="Arial Unicode MS" w:cs="Arial"/>
                <w:spacing w:val="-3"/>
                <w:szCs w:val="22"/>
              </w:rPr>
              <w:t xml:space="preserve">INTERPRETACIÓN </w:t>
            </w:r>
          </w:p>
        </w:tc>
      </w:tr>
      <w:tr w:rsidR="002D36EA" w:rsidRPr="00E112C1" w14:paraId="237A7BD9" w14:textId="77777777" w:rsidTr="003E323F">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1843" w:type="dxa"/>
          </w:tcPr>
          <w:p w14:paraId="72E49958" w14:textId="77777777" w:rsidR="002D36EA" w:rsidRPr="00E112C1" w:rsidRDefault="002D36EA" w:rsidP="003E323F">
            <w:pPr>
              <w:tabs>
                <w:tab w:val="left" w:pos="-720"/>
              </w:tabs>
              <w:suppressAutoHyphens/>
              <w:spacing w:before="120" w:after="120"/>
              <w:rPr>
                <w:rFonts w:eastAsia="SimSun" w:cs="Arial"/>
                <w:spacing w:val="-3"/>
                <w:szCs w:val="22"/>
              </w:rPr>
            </w:pPr>
            <w:r w:rsidRPr="00E112C1">
              <w:rPr>
                <w:rFonts w:eastAsia="SimSun" w:cs="Arial"/>
                <w:spacing w:val="-3"/>
                <w:szCs w:val="22"/>
              </w:rPr>
              <w:t>Tasa de picadura</w:t>
            </w:r>
          </w:p>
        </w:tc>
        <w:tc>
          <w:tcPr>
            <w:tcW w:w="1968" w:type="dxa"/>
          </w:tcPr>
          <w:p w14:paraId="46DBB24A" w14:textId="77777777" w:rsidR="002D36EA" w:rsidRPr="00E112C1" w:rsidRDefault="002D36EA" w:rsidP="003E323F">
            <w:pPr>
              <w:tabs>
                <w:tab w:val="left" w:pos="-720"/>
              </w:tabs>
              <w:suppressAutoHyphens/>
              <w:spacing w:before="120" w:after="120"/>
              <w:cnfStyle w:val="000000100000" w:firstRow="0" w:lastRow="0" w:firstColumn="0" w:lastColumn="0" w:oddVBand="0" w:evenVBand="0" w:oddHBand="1" w:evenHBand="0" w:firstRowFirstColumn="0" w:firstRowLastColumn="0" w:lastRowFirstColumn="0" w:lastRowLastColumn="0"/>
              <w:rPr>
                <w:rFonts w:eastAsia="SimSun" w:cs="Arial"/>
                <w:spacing w:val="-3"/>
                <w:szCs w:val="22"/>
              </w:rPr>
            </w:pPr>
            <w:r w:rsidRPr="00E112C1">
              <w:rPr>
                <w:rFonts w:eastAsia="SimSun" w:cs="Arial"/>
                <w:spacing w:val="-3"/>
                <w:szCs w:val="22"/>
              </w:rPr>
              <w:t>Número de mosquitos</w:t>
            </w:r>
            <w:r>
              <w:rPr>
                <w:rFonts w:eastAsia="SimSun" w:cs="Arial"/>
                <w:spacing w:val="-3"/>
                <w:szCs w:val="22"/>
              </w:rPr>
              <w:t>/</w:t>
            </w:r>
            <w:r w:rsidRPr="00E112C1">
              <w:rPr>
                <w:rFonts w:eastAsia="SimSun" w:cs="Arial"/>
                <w:spacing w:val="-3"/>
                <w:szCs w:val="22"/>
              </w:rPr>
              <w:t xml:space="preserve"> hombre/hora</w:t>
            </w:r>
          </w:p>
        </w:tc>
        <w:tc>
          <w:tcPr>
            <w:tcW w:w="5083" w:type="dxa"/>
          </w:tcPr>
          <w:p w14:paraId="75539B51" w14:textId="77777777" w:rsidR="002D36EA" w:rsidRPr="00E112C1" w:rsidRDefault="002D36EA" w:rsidP="003E323F">
            <w:pPr>
              <w:tabs>
                <w:tab w:val="left" w:pos="-720"/>
              </w:tabs>
              <w:suppressAutoHyphens/>
              <w:spacing w:before="120" w:after="120"/>
              <w:cnfStyle w:val="000000100000" w:firstRow="0" w:lastRow="0" w:firstColumn="0" w:lastColumn="0" w:oddVBand="0" w:evenVBand="0" w:oddHBand="1" w:evenHBand="0" w:firstRowFirstColumn="0" w:firstRowLastColumn="0" w:lastRowFirstColumn="0" w:lastRowLastColumn="0"/>
              <w:rPr>
                <w:rFonts w:eastAsia="SimSun" w:cs="Arial"/>
                <w:spacing w:val="-3"/>
                <w:szCs w:val="22"/>
              </w:rPr>
            </w:pPr>
            <w:r w:rsidRPr="00E112C1">
              <w:rPr>
                <w:rFonts w:eastAsia="SimSun" w:cs="Arial"/>
                <w:spacing w:val="-3"/>
                <w:szCs w:val="22"/>
              </w:rPr>
              <w:t xml:space="preserve">Permite calcular la </w:t>
            </w:r>
            <w:proofErr w:type="spellStart"/>
            <w:r w:rsidRPr="00E112C1">
              <w:rPr>
                <w:rFonts w:eastAsia="SimSun" w:cs="Arial"/>
                <w:spacing w:val="-3"/>
                <w:szCs w:val="22"/>
              </w:rPr>
              <w:t>antropofilia</w:t>
            </w:r>
            <w:proofErr w:type="spellEnd"/>
            <w:r w:rsidRPr="00E112C1">
              <w:rPr>
                <w:rFonts w:eastAsia="SimSun" w:cs="Arial"/>
                <w:spacing w:val="-3"/>
                <w:szCs w:val="22"/>
              </w:rPr>
              <w:t xml:space="preserve">, la endofagia y </w:t>
            </w:r>
            <w:proofErr w:type="spellStart"/>
            <w:r w:rsidRPr="00E112C1">
              <w:rPr>
                <w:rFonts w:eastAsia="SimSun" w:cs="Arial"/>
                <w:spacing w:val="-3"/>
                <w:szCs w:val="22"/>
              </w:rPr>
              <w:t>exofagia</w:t>
            </w:r>
            <w:proofErr w:type="spellEnd"/>
            <w:r w:rsidRPr="00E112C1">
              <w:rPr>
                <w:rFonts w:eastAsia="SimSun" w:cs="Arial"/>
                <w:spacing w:val="-3"/>
                <w:szCs w:val="22"/>
              </w:rPr>
              <w:t xml:space="preserve"> del vector. El valor corresponde al número de mosquitos que se acercan a picar a un hombre expuesto en el lapso de una hora. Permite calcular el riesgo de adquirir la enfermedad por la frecuencia de picadura del vector.</w:t>
            </w:r>
          </w:p>
        </w:tc>
      </w:tr>
      <w:tr w:rsidR="002D36EA" w:rsidRPr="00E112C1" w14:paraId="4DEAC5EE" w14:textId="77777777" w:rsidTr="003E323F">
        <w:trPr>
          <w:trHeight w:val="995"/>
        </w:trPr>
        <w:tc>
          <w:tcPr>
            <w:cnfStyle w:val="001000000000" w:firstRow="0" w:lastRow="0" w:firstColumn="1" w:lastColumn="0" w:oddVBand="0" w:evenVBand="0" w:oddHBand="0" w:evenHBand="0" w:firstRowFirstColumn="0" w:firstRowLastColumn="0" w:lastRowFirstColumn="0" w:lastRowLastColumn="0"/>
            <w:tcW w:w="1843" w:type="dxa"/>
          </w:tcPr>
          <w:p w14:paraId="2CEDEC68" w14:textId="77777777" w:rsidR="002D36EA" w:rsidRPr="00E112C1" w:rsidRDefault="002D36EA" w:rsidP="003E323F">
            <w:pPr>
              <w:tabs>
                <w:tab w:val="left" w:pos="-720"/>
              </w:tabs>
              <w:suppressAutoHyphens/>
              <w:spacing w:before="120" w:after="120"/>
              <w:rPr>
                <w:rFonts w:eastAsia="SimSun" w:cs="Arial"/>
                <w:spacing w:val="-3"/>
                <w:szCs w:val="22"/>
              </w:rPr>
            </w:pPr>
            <w:r w:rsidRPr="00E112C1">
              <w:rPr>
                <w:rFonts w:eastAsia="SimSun" w:cs="Arial"/>
                <w:spacing w:val="-3"/>
                <w:szCs w:val="22"/>
              </w:rPr>
              <w:t>Densidad de adultos en reposo</w:t>
            </w:r>
          </w:p>
        </w:tc>
        <w:tc>
          <w:tcPr>
            <w:tcW w:w="1968" w:type="dxa"/>
          </w:tcPr>
          <w:p w14:paraId="3E930A94" w14:textId="77777777" w:rsidR="002D36EA" w:rsidRPr="00E112C1" w:rsidRDefault="002D36EA" w:rsidP="003E323F">
            <w:pPr>
              <w:tabs>
                <w:tab w:val="left" w:pos="-720"/>
              </w:tabs>
              <w:suppressAutoHyphens/>
              <w:spacing w:before="120" w:after="120"/>
              <w:cnfStyle w:val="000000000000" w:firstRow="0" w:lastRow="0" w:firstColumn="0" w:lastColumn="0" w:oddVBand="0" w:evenVBand="0" w:oddHBand="0" w:evenHBand="0" w:firstRowFirstColumn="0" w:firstRowLastColumn="0" w:lastRowFirstColumn="0" w:lastRowLastColumn="0"/>
              <w:rPr>
                <w:rFonts w:eastAsia="SimSun" w:cs="Arial"/>
                <w:spacing w:val="-3"/>
                <w:szCs w:val="22"/>
              </w:rPr>
            </w:pPr>
            <w:r w:rsidRPr="00E112C1">
              <w:rPr>
                <w:rFonts w:eastAsia="SimSun" w:cs="Arial"/>
                <w:spacing w:val="-3"/>
                <w:szCs w:val="22"/>
              </w:rPr>
              <w:t>Número de mosquitos/ Total de Casas</w:t>
            </w:r>
          </w:p>
        </w:tc>
        <w:tc>
          <w:tcPr>
            <w:tcW w:w="5083" w:type="dxa"/>
          </w:tcPr>
          <w:p w14:paraId="2A099D78" w14:textId="77777777" w:rsidR="002D36EA" w:rsidRPr="00E112C1" w:rsidRDefault="002D36EA" w:rsidP="003E323F">
            <w:pPr>
              <w:tabs>
                <w:tab w:val="left" w:pos="-720"/>
              </w:tabs>
              <w:suppressAutoHyphens/>
              <w:spacing w:before="120" w:after="120"/>
              <w:cnfStyle w:val="000000000000" w:firstRow="0" w:lastRow="0" w:firstColumn="0" w:lastColumn="0" w:oddVBand="0" w:evenVBand="0" w:oddHBand="0" w:evenHBand="0" w:firstRowFirstColumn="0" w:firstRowLastColumn="0" w:lastRowFirstColumn="0" w:lastRowLastColumn="0"/>
              <w:rPr>
                <w:rFonts w:eastAsia="SimSun" w:cs="Arial"/>
                <w:spacing w:val="-3"/>
                <w:szCs w:val="22"/>
              </w:rPr>
            </w:pPr>
            <w:r w:rsidRPr="00E112C1">
              <w:rPr>
                <w:rFonts w:eastAsia="SimSun" w:cs="Arial"/>
                <w:spacing w:val="-3"/>
                <w:szCs w:val="22"/>
              </w:rPr>
              <w:t xml:space="preserve">Permite calcular la endofilia del vector. Se puede interpretar como el número de mosquitos vectores que ingresan y reposan dentro de la vivienda.  </w:t>
            </w:r>
          </w:p>
        </w:tc>
      </w:tr>
      <w:tr w:rsidR="002D36EA" w:rsidRPr="00E112C1" w14:paraId="327F76A9" w14:textId="77777777" w:rsidTr="003E323F">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843" w:type="dxa"/>
          </w:tcPr>
          <w:p w14:paraId="42B82449" w14:textId="77777777" w:rsidR="002D36EA" w:rsidRPr="00E112C1" w:rsidRDefault="002D36EA" w:rsidP="003E323F">
            <w:pPr>
              <w:tabs>
                <w:tab w:val="left" w:pos="-720"/>
              </w:tabs>
              <w:suppressAutoHyphens/>
              <w:spacing w:before="120" w:after="120"/>
              <w:rPr>
                <w:rFonts w:eastAsia="SimSun" w:cs="Arial"/>
                <w:spacing w:val="-3"/>
                <w:szCs w:val="22"/>
              </w:rPr>
            </w:pPr>
            <w:r w:rsidRPr="00E112C1">
              <w:rPr>
                <w:rFonts w:eastAsia="SimSun" w:cs="Arial"/>
                <w:spacing w:val="-3"/>
                <w:szCs w:val="22"/>
              </w:rPr>
              <w:t>Densidad de larvas</w:t>
            </w:r>
          </w:p>
        </w:tc>
        <w:tc>
          <w:tcPr>
            <w:tcW w:w="1968" w:type="dxa"/>
          </w:tcPr>
          <w:p w14:paraId="2D54E2C8" w14:textId="77777777" w:rsidR="002D36EA" w:rsidRPr="00E112C1" w:rsidRDefault="002D36EA" w:rsidP="003E323F">
            <w:pPr>
              <w:tabs>
                <w:tab w:val="left" w:pos="-720"/>
              </w:tabs>
              <w:suppressAutoHyphens/>
              <w:spacing w:before="120" w:after="120"/>
              <w:cnfStyle w:val="000000100000" w:firstRow="0" w:lastRow="0" w:firstColumn="0" w:lastColumn="0" w:oddVBand="0" w:evenVBand="0" w:oddHBand="1" w:evenHBand="0" w:firstRowFirstColumn="0" w:firstRowLastColumn="0" w:lastRowFirstColumn="0" w:lastRowLastColumn="0"/>
              <w:rPr>
                <w:rFonts w:eastAsia="SimSun" w:cs="Arial"/>
                <w:spacing w:val="-3"/>
                <w:szCs w:val="22"/>
              </w:rPr>
            </w:pPr>
            <w:r w:rsidRPr="00E112C1">
              <w:rPr>
                <w:rFonts w:eastAsia="SimSun" w:cs="Arial"/>
                <w:spacing w:val="-3"/>
                <w:szCs w:val="22"/>
              </w:rPr>
              <w:t>Tota larvas/ Total cuchar</w:t>
            </w:r>
            <w:r>
              <w:rPr>
                <w:rFonts w:eastAsia="SimSun" w:cs="Arial"/>
                <w:spacing w:val="-3"/>
                <w:szCs w:val="22"/>
              </w:rPr>
              <w:t>ad</w:t>
            </w:r>
            <w:r w:rsidRPr="00E112C1">
              <w:rPr>
                <w:rFonts w:eastAsia="SimSun" w:cs="Arial"/>
                <w:spacing w:val="-3"/>
                <w:szCs w:val="22"/>
              </w:rPr>
              <w:t xml:space="preserve">as X 100 cucharadas/1 m </w:t>
            </w:r>
            <w:r w:rsidRPr="00E112C1">
              <w:rPr>
                <w:rFonts w:eastAsia="SimSun" w:cs="Arial"/>
                <w:spacing w:val="-3"/>
                <w:szCs w:val="22"/>
                <w:vertAlign w:val="superscript"/>
              </w:rPr>
              <w:t>2</w:t>
            </w:r>
            <w:r w:rsidRPr="00E112C1">
              <w:rPr>
                <w:rFonts w:eastAsia="SimSun" w:cs="Arial"/>
                <w:spacing w:val="-3"/>
                <w:szCs w:val="22"/>
              </w:rPr>
              <w:t xml:space="preserve"> </w:t>
            </w:r>
          </w:p>
        </w:tc>
        <w:tc>
          <w:tcPr>
            <w:tcW w:w="5083" w:type="dxa"/>
          </w:tcPr>
          <w:p w14:paraId="2C8CD977" w14:textId="77777777" w:rsidR="002D36EA" w:rsidRPr="00E112C1" w:rsidRDefault="002D36EA" w:rsidP="003E323F">
            <w:pPr>
              <w:tabs>
                <w:tab w:val="left" w:pos="-720"/>
              </w:tabs>
              <w:suppressAutoHyphens/>
              <w:spacing w:before="120" w:after="120"/>
              <w:cnfStyle w:val="000000100000" w:firstRow="0" w:lastRow="0" w:firstColumn="0" w:lastColumn="0" w:oddVBand="0" w:evenVBand="0" w:oddHBand="1" w:evenHBand="0" w:firstRowFirstColumn="0" w:firstRowLastColumn="0" w:lastRowFirstColumn="0" w:lastRowLastColumn="0"/>
              <w:rPr>
                <w:rFonts w:eastAsia="SimSun" w:cs="Arial"/>
                <w:spacing w:val="-3"/>
                <w:szCs w:val="22"/>
              </w:rPr>
            </w:pPr>
            <w:r w:rsidRPr="00E112C1">
              <w:rPr>
                <w:rFonts w:eastAsia="SimSun" w:cs="Arial"/>
                <w:spacing w:val="-3"/>
                <w:szCs w:val="22"/>
              </w:rPr>
              <w:t xml:space="preserve">Permite calcular la densidad larvaria relativa del criadero por metro cuadrado y medir la residualidad de las acciones de control dirigidas a las fases inmaduras. </w:t>
            </w:r>
          </w:p>
        </w:tc>
      </w:tr>
      <w:tr w:rsidR="002D36EA" w:rsidRPr="00E112C1" w14:paraId="1B6D325C" w14:textId="77777777" w:rsidTr="003E323F">
        <w:trPr>
          <w:trHeight w:val="2495"/>
        </w:trPr>
        <w:tc>
          <w:tcPr>
            <w:cnfStyle w:val="001000000000" w:firstRow="0" w:lastRow="0" w:firstColumn="1" w:lastColumn="0" w:oddVBand="0" w:evenVBand="0" w:oddHBand="0" w:evenHBand="0" w:firstRowFirstColumn="0" w:firstRowLastColumn="0" w:lastRowFirstColumn="0" w:lastRowLastColumn="0"/>
            <w:tcW w:w="1843" w:type="dxa"/>
          </w:tcPr>
          <w:p w14:paraId="5EF7EF5C" w14:textId="77777777" w:rsidR="002D36EA" w:rsidRPr="00E112C1" w:rsidRDefault="002D36EA" w:rsidP="003E323F">
            <w:pPr>
              <w:tabs>
                <w:tab w:val="left" w:pos="-720"/>
              </w:tabs>
              <w:suppressAutoHyphens/>
              <w:spacing w:before="120" w:after="120"/>
              <w:rPr>
                <w:rFonts w:eastAsia="SimSun" w:cs="Arial"/>
                <w:spacing w:val="-3"/>
                <w:szCs w:val="22"/>
              </w:rPr>
            </w:pPr>
            <w:r w:rsidRPr="00E112C1">
              <w:rPr>
                <w:rFonts w:eastAsia="SimSun" w:cs="Arial"/>
                <w:spacing w:val="-3"/>
                <w:szCs w:val="22"/>
              </w:rPr>
              <w:t xml:space="preserve">Mortalidad en pruebas de susceptibilidad </w:t>
            </w:r>
          </w:p>
        </w:tc>
        <w:tc>
          <w:tcPr>
            <w:tcW w:w="1968" w:type="dxa"/>
          </w:tcPr>
          <w:p w14:paraId="68A67E93" w14:textId="77777777" w:rsidR="002D36EA" w:rsidRPr="00E112C1" w:rsidRDefault="002D36EA" w:rsidP="003E323F">
            <w:pPr>
              <w:tabs>
                <w:tab w:val="left" w:pos="-720"/>
              </w:tabs>
              <w:suppressAutoHyphens/>
              <w:spacing w:before="120" w:after="120"/>
              <w:cnfStyle w:val="000000000000" w:firstRow="0" w:lastRow="0" w:firstColumn="0" w:lastColumn="0" w:oddVBand="0" w:evenVBand="0" w:oddHBand="0" w:evenHBand="0" w:firstRowFirstColumn="0" w:firstRowLastColumn="0" w:lastRowFirstColumn="0" w:lastRowLastColumn="0"/>
              <w:rPr>
                <w:rFonts w:eastAsia="SimSun" w:cs="Arial"/>
                <w:spacing w:val="-3"/>
                <w:szCs w:val="22"/>
              </w:rPr>
            </w:pPr>
            <w:r w:rsidRPr="00E112C1">
              <w:rPr>
                <w:rFonts w:eastAsia="SimSun" w:cs="Arial"/>
                <w:spacing w:val="-3"/>
                <w:szCs w:val="22"/>
              </w:rPr>
              <w:t>Número de individuos expuestos muertos / Número de individuos expuestos X 100</w:t>
            </w:r>
          </w:p>
          <w:p w14:paraId="5652CBA8" w14:textId="77777777" w:rsidR="002D36EA" w:rsidRPr="00E112C1" w:rsidRDefault="002D36EA" w:rsidP="003E323F">
            <w:pPr>
              <w:tabs>
                <w:tab w:val="left" w:pos="-720"/>
              </w:tabs>
              <w:suppressAutoHyphens/>
              <w:spacing w:before="120" w:after="120"/>
              <w:cnfStyle w:val="000000000000" w:firstRow="0" w:lastRow="0" w:firstColumn="0" w:lastColumn="0" w:oddVBand="0" w:evenVBand="0" w:oddHBand="0" w:evenHBand="0" w:firstRowFirstColumn="0" w:firstRowLastColumn="0" w:lastRowFirstColumn="0" w:lastRowLastColumn="0"/>
              <w:rPr>
                <w:rFonts w:eastAsia="SimSun" w:cs="Arial"/>
                <w:spacing w:val="-3"/>
                <w:szCs w:val="22"/>
              </w:rPr>
            </w:pPr>
          </w:p>
          <w:p w14:paraId="415BC858" w14:textId="77777777" w:rsidR="002D36EA" w:rsidRPr="00E112C1" w:rsidRDefault="002D36EA" w:rsidP="003E323F">
            <w:pPr>
              <w:tabs>
                <w:tab w:val="left" w:pos="-720"/>
              </w:tabs>
              <w:suppressAutoHyphens/>
              <w:spacing w:before="120" w:after="120"/>
              <w:cnfStyle w:val="000000000000" w:firstRow="0" w:lastRow="0" w:firstColumn="0" w:lastColumn="0" w:oddVBand="0" w:evenVBand="0" w:oddHBand="0" w:evenHBand="0" w:firstRowFirstColumn="0" w:firstRowLastColumn="0" w:lastRowFirstColumn="0" w:lastRowLastColumn="0"/>
              <w:rPr>
                <w:rFonts w:eastAsia="SimSun" w:cs="Arial"/>
                <w:spacing w:val="-3"/>
                <w:szCs w:val="22"/>
              </w:rPr>
            </w:pPr>
            <w:r w:rsidRPr="00E112C1">
              <w:rPr>
                <w:rFonts w:eastAsia="SimSun" w:cs="Arial"/>
                <w:spacing w:val="-3"/>
                <w:szCs w:val="22"/>
              </w:rPr>
              <w:t xml:space="preserve">Número de individuos control muertos / Número </w:t>
            </w:r>
            <w:r w:rsidRPr="00E112C1">
              <w:rPr>
                <w:rFonts w:eastAsia="SimSun" w:cs="Arial"/>
                <w:spacing w:val="-3"/>
                <w:szCs w:val="22"/>
              </w:rPr>
              <w:lastRenderedPageBreak/>
              <w:t>de individuos control X 100</w:t>
            </w:r>
          </w:p>
        </w:tc>
        <w:tc>
          <w:tcPr>
            <w:tcW w:w="5083" w:type="dxa"/>
          </w:tcPr>
          <w:p w14:paraId="7921A96A" w14:textId="77777777" w:rsidR="002D36EA" w:rsidRPr="00E112C1" w:rsidRDefault="002D36EA" w:rsidP="003E323F">
            <w:pPr>
              <w:tabs>
                <w:tab w:val="left" w:pos="-720"/>
              </w:tabs>
              <w:suppressAutoHyphens/>
              <w:spacing w:before="120" w:after="120"/>
              <w:cnfStyle w:val="000000000000" w:firstRow="0" w:lastRow="0" w:firstColumn="0" w:lastColumn="0" w:oddVBand="0" w:evenVBand="0" w:oddHBand="0" w:evenHBand="0" w:firstRowFirstColumn="0" w:firstRowLastColumn="0" w:lastRowFirstColumn="0" w:lastRowLastColumn="0"/>
              <w:rPr>
                <w:rFonts w:eastAsia="SimSun" w:cs="Arial"/>
                <w:spacing w:val="-3"/>
                <w:szCs w:val="22"/>
              </w:rPr>
            </w:pPr>
            <w:r w:rsidRPr="00E112C1">
              <w:rPr>
                <w:rFonts w:eastAsia="SimSun" w:cs="Arial"/>
                <w:spacing w:val="-3"/>
                <w:szCs w:val="22"/>
              </w:rPr>
              <w:lastRenderedPageBreak/>
              <w:t>Permite calcular la proporción de</w:t>
            </w:r>
            <w:r>
              <w:rPr>
                <w:rFonts w:eastAsia="SimSun" w:cs="Arial"/>
                <w:spacing w:val="-3"/>
                <w:szCs w:val="22"/>
              </w:rPr>
              <w:t xml:space="preserve"> </w:t>
            </w:r>
            <w:r w:rsidRPr="00E112C1">
              <w:rPr>
                <w:rFonts w:eastAsia="SimSun" w:cs="Arial"/>
                <w:spacing w:val="-3"/>
                <w:szCs w:val="22"/>
              </w:rPr>
              <w:t xml:space="preserve">mosquitos de </w:t>
            </w:r>
            <w:r w:rsidRPr="00E112C1">
              <w:rPr>
                <w:rFonts w:eastAsia="SimSun" w:cs="Arial"/>
                <w:i/>
                <w:spacing w:val="-3"/>
                <w:szCs w:val="22"/>
              </w:rPr>
              <w:t>Anopheles</w:t>
            </w:r>
            <w:r w:rsidRPr="00E112C1">
              <w:rPr>
                <w:rFonts w:eastAsia="SimSun" w:cs="Arial"/>
                <w:spacing w:val="-3"/>
                <w:szCs w:val="22"/>
              </w:rPr>
              <w:t xml:space="preserve"> </w:t>
            </w:r>
            <w:proofErr w:type="spellStart"/>
            <w:r w:rsidRPr="00E112C1">
              <w:rPr>
                <w:rFonts w:eastAsia="SimSun" w:cs="Arial"/>
                <w:spacing w:val="-3"/>
                <w:szCs w:val="22"/>
              </w:rPr>
              <w:t>sp</w:t>
            </w:r>
            <w:proofErr w:type="spellEnd"/>
            <w:r w:rsidRPr="00E112C1">
              <w:rPr>
                <w:rFonts w:eastAsia="SimSun" w:cs="Arial"/>
                <w:spacing w:val="-3"/>
                <w:szCs w:val="22"/>
              </w:rPr>
              <w:t>, que mueren en el bioensayo y permite c</w:t>
            </w:r>
            <w:r>
              <w:rPr>
                <w:rFonts w:eastAsia="SimSun" w:cs="Arial"/>
                <w:spacing w:val="-3"/>
                <w:szCs w:val="22"/>
              </w:rPr>
              <w:t xml:space="preserve">alcular alteraciones (cambios) </w:t>
            </w:r>
            <w:r w:rsidRPr="00E112C1">
              <w:rPr>
                <w:rFonts w:eastAsia="SimSun" w:cs="Arial"/>
                <w:spacing w:val="-3"/>
                <w:szCs w:val="22"/>
              </w:rPr>
              <w:t xml:space="preserve">de susceptibilidad </w:t>
            </w:r>
            <w:r>
              <w:rPr>
                <w:rFonts w:eastAsia="SimSun" w:cs="Arial"/>
                <w:spacing w:val="-3"/>
                <w:szCs w:val="22"/>
              </w:rPr>
              <w:t>al</w:t>
            </w:r>
            <w:r w:rsidRPr="00E112C1">
              <w:rPr>
                <w:rFonts w:eastAsia="SimSun" w:cs="Arial"/>
                <w:spacing w:val="-3"/>
                <w:szCs w:val="22"/>
              </w:rPr>
              <w:t xml:space="preserve"> ingrediente activo empleado en el control vectorial.</w:t>
            </w:r>
          </w:p>
        </w:tc>
      </w:tr>
      <w:tr w:rsidR="002D36EA" w:rsidRPr="00EE04BB" w14:paraId="780382CF" w14:textId="77777777" w:rsidTr="003E323F">
        <w:trPr>
          <w:cnfStyle w:val="000000100000" w:firstRow="0" w:lastRow="0" w:firstColumn="0" w:lastColumn="0" w:oddVBand="0" w:evenVBand="0" w:oddHBand="1" w:evenHBand="0" w:firstRowFirstColumn="0" w:firstRowLastColumn="0" w:lastRowFirstColumn="0" w:lastRowLastColumn="0"/>
          <w:trHeight w:val="2267"/>
        </w:trPr>
        <w:tc>
          <w:tcPr>
            <w:cnfStyle w:val="001000000000" w:firstRow="0" w:lastRow="0" w:firstColumn="1" w:lastColumn="0" w:oddVBand="0" w:evenVBand="0" w:oddHBand="0" w:evenHBand="0" w:firstRowFirstColumn="0" w:firstRowLastColumn="0" w:lastRowFirstColumn="0" w:lastRowLastColumn="0"/>
            <w:tcW w:w="1843" w:type="dxa"/>
          </w:tcPr>
          <w:p w14:paraId="4731A7CC" w14:textId="77777777" w:rsidR="002D36EA" w:rsidRPr="001D4296" w:rsidRDefault="002D36EA" w:rsidP="003E323F">
            <w:pPr>
              <w:tabs>
                <w:tab w:val="left" w:pos="-720"/>
              </w:tabs>
              <w:suppressAutoHyphens/>
              <w:rPr>
                <w:rFonts w:eastAsia="Arial Unicode MS" w:cs="Arial"/>
                <w:szCs w:val="22"/>
              </w:rPr>
            </w:pPr>
            <w:r w:rsidRPr="001D4296">
              <w:rPr>
                <w:rFonts w:eastAsia="Arial Unicode MS" w:cs="Arial"/>
                <w:szCs w:val="22"/>
              </w:rPr>
              <w:t>Mortalidad en Bioensayos de pared y toldillos</w:t>
            </w:r>
          </w:p>
        </w:tc>
        <w:tc>
          <w:tcPr>
            <w:tcW w:w="1968" w:type="dxa"/>
          </w:tcPr>
          <w:p w14:paraId="56FF15AC" w14:textId="77777777" w:rsidR="002D36EA" w:rsidRPr="001D4296" w:rsidRDefault="002D36EA" w:rsidP="003E323F">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Arial Unicode MS" w:cs="Arial"/>
                <w:spacing w:val="-3"/>
                <w:szCs w:val="22"/>
              </w:rPr>
            </w:pPr>
            <w:r w:rsidRPr="001D4296">
              <w:rPr>
                <w:rFonts w:eastAsia="Arial Unicode MS" w:cs="Arial"/>
                <w:spacing w:val="-3"/>
                <w:szCs w:val="22"/>
              </w:rPr>
              <w:t>Número de mosquitos expuestos muertos / Número de mosquitos expuestos X 100</w:t>
            </w:r>
          </w:p>
          <w:p w14:paraId="12EF5C27" w14:textId="77777777" w:rsidR="002D36EA" w:rsidRPr="001D4296" w:rsidRDefault="002D36EA" w:rsidP="003E323F">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Arial Unicode MS" w:cs="Arial"/>
                <w:spacing w:val="-3"/>
                <w:szCs w:val="22"/>
              </w:rPr>
            </w:pPr>
          </w:p>
          <w:p w14:paraId="03AEF088" w14:textId="77777777" w:rsidR="002D36EA" w:rsidRPr="001D4296" w:rsidRDefault="002D36EA" w:rsidP="003E323F">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Arial Unicode MS" w:cs="Arial"/>
                <w:spacing w:val="-3"/>
                <w:szCs w:val="22"/>
              </w:rPr>
            </w:pPr>
            <w:r w:rsidRPr="001D4296">
              <w:rPr>
                <w:rFonts w:eastAsia="Arial Unicode MS" w:cs="Arial"/>
                <w:spacing w:val="-3"/>
                <w:szCs w:val="22"/>
              </w:rPr>
              <w:t>Número de mosquitos control muertos / Número de mosquitos control X 100</w:t>
            </w:r>
          </w:p>
        </w:tc>
        <w:tc>
          <w:tcPr>
            <w:tcW w:w="5083" w:type="dxa"/>
          </w:tcPr>
          <w:p w14:paraId="694E32E6" w14:textId="77777777" w:rsidR="002D36EA" w:rsidRPr="001D4296" w:rsidRDefault="002D36EA" w:rsidP="003E323F">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Arial Unicode MS" w:cs="Arial"/>
                <w:spacing w:val="-3"/>
                <w:szCs w:val="22"/>
              </w:rPr>
            </w:pPr>
            <w:r w:rsidRPr="001D4296">
              <w:rPr>
                <w:rFonts w:cs="Arial"/>
                <w:szCs w:val="22"/>
              </w:rPr>
              <w:t xml:space="preserve">Permite calcular la proporción de mosquitos de </w:t>
            </w:r>
            <w:r w:rsidRPr="001D4296">
              <w:rPr>
                <w:rFonts w:cs="Arial"/>
                <w:i/>
                <w:szCs w:val="22"/>
              </w:rPr>
              <w:t xml:space="preserve">Anopheles </w:t>
            </w:r>
            <w:proofErr w:type="spellStart"/>
            <w:r w:rsidRPr="001D4296">
              <w:rPr>
                <w:rFonts w:cs="Arial"/>
                <w:szCs w:val="22"/>
              </w:rPr>
              <w:t>sp</w:t>
            </w:r>
            <w:proofErr w:type="spellEnd"/>
            <w:r w:rsidRPr="001D4296">
              <w:rPr>
                <w:rFonts w:cs="Arial"/>
                <w:szCs w:val="22"/>
              </w:rPr>
              <w:t>., que mueren posterior a las intervenciones con toldillos insecticidas de larga duración – TILD, y aspersión intradomiciliaria con insecticidas y medir la residualidad de las acciones.</w:t>
            </w:r>
          </w:p>
        </w:tc>
      </w:tr>
    </w:tbl>
    <w:p w14:paraId="39BE3690" w14:textId="77777777" w:rsidR="002D36EA" w:rsidRDefault="002D36EA" w:rsidP="002D36EA">
      <w:r>
        <w:t>Fuente: Gestión para la vigilancia entomológica y control de la transmisión de malaria, MSPS, INS, OPS 2010.</w:t>
      </w:r>
    </w:p>
    <w:p w14:paraId="513FF36D" w14:textId="77777777" w:rsidR="002D36EA" w:rsidRDefault="002D36EA" w:rsidP="002D36EA">
      <w:r>
        <w:br w:type="page"/>
      </w:r>
    </w:p>
    <w:p w14:paraId="1D6A7085" w14:textId="77777777" w:rsidR="002D36EA" w:rsidRDefault="002D36EA" w:rsidP="002D36EA">
      <w:pPr>
        <w:pStyle w:val="Ttulo3"/>
      </w:pPr>
      <w:bookmarkStart w:id="20" w:name="_Toc64631640"/>
      <w:bookmarkStart w:id="21" w:name="_Toc66434280"/>
      <w:r>
        <w:lastRenderedPageBreak/>
        <w:t>¿Dónde se lleva a cabo la Vigilancia entomológica?</w:t>
      </w:r>
      <w:bookmarkEnd w:id="20"/>
      <w:bookmarkEnd w:id="21"/>
    </w:p>
    <w:p w14:paraId="176B6294" w14:textId="77777777" w:rsidR="002D36EA" w:rsidRDefault="002D36EA" w:rsidP="002D36EA">
      <w:r>
        <w:t xml:space="preserve">Ya conocemos los indicadores entomológicos utilizados en la toma de decisiones y las actividades entomológicas que se deben realizar para su obtención. Sin embargo, la selección de las localidades en las que se obtendrá esta información es un aspecto fundamental para que las medidas de control basadas en evidencia tengan un impacto sobre la transmisión de la malaria. </w:t>
      </w:r>
    </w:p>
    <w:p w14:paraId="0DB18D74" w14:textId="77777777" w:rsidR="002D36EA" w:rsidRDefault="002D36EA" w:rsidP="002D36EA">
      <w:r>
        <w:rPr>
          <w:noProof/>
        </w:rPr>
        <mc:AlternateContent>
          <mc:Choice Requires="wps">
            <w:drawing>
              <wp:anchor distT="228600" distB="228600" distL="228600" distR="228600" simplePos="0" relativeHeight="251677696" behindDoc="1" locked="0" layoutInCell="1" allowOverlap="1" wp14:anchorId="56DEAD39" wp14:editId="37A83DEC">
                <wp:simplePos x="0" y="0"/>
                <wp:positionH relativeFrom="margin">
                  <wp:posOffset>3706495</wp:posOffset>
                </wp:positionH>
                <wp:positionV relativeFrom="margin">
                  <wp:posOffset>-144145</wp:posOffset>
                </wp:positionV>
                <wp:extent cx="3200400" cy="1600200"/>
                <wp:effectExtent l="19050" t="19050" r="21590" b="1333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3200400"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163BADB" w14:textId="77777777" w:rsidR="002D36EA" w:rsidRDefault="002D36EA" w:rsidP="002D36EA">
                            <w:r w:rsidRPr="000A50DF">
                              <w:t>Recuerde: La selección de las localidades centinela de Vigilancia Entomológica se lleva a cabo a partir de un ejercicio de priorización, el cual consiste en la selección de los municipios con riesgo epidemiológico cuatro y cinco, de acuerdo con la clasificación realizada para Colombia por el MSPS (Metodología para estimación de población a riesgo para malaria Colombia 2020. Dirección de Epidemiología y Demografía)</w:t>
                            </w:r>
                            <w:r>
                              <w:t>.</w:t>
                            </w:r>
                          </w:p>
                          <w:p w14:paraId="6A0418D5" w14:textId="77777777" w:rsidR="002D36EA" w:rsidRPr="000A50DF" w:rsidRDefault="002D36EA" w:rsidP="002D36EA">
                            <w:r>
                              <w:t>P</w:t>
                            </w:r>
                            <w:r w:rsidRPr="000A50DF">
                              <w:t>osteriormente en cada municipio, se seleccionan las localidades con base en la información epidemiológica relacionada con la distribución de los casos.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56DEAD39" id="Cuadro de texto 21" o:spid="_x0000_s1031" type="#_x0000_t202" style="position:absolute;left:0;text-align:left;margin-left:291.85pt;margin-top:-11.35pt;width:252pt;height:126pt;z-index:-251638784;visibility:visible;mso-wrap-style:square;mso-width-percent:538;mso-height-percent:0;mso-wrap-distance-left:18pt;mso-wrap-distance-top:18pt;mso-wrap-distance-right:18pt;mso-wrap-distance-bottom:18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" fillcolor="#4472c4 [3204]" strokecolor="white [3201]" strokeweight="1.5pt">
                <v:textbox style="mso-fit-shape-to-text:t" inset="14.4pt,7.2pt,14.4pt,7.2pt">
                  <w:txbxContent>
                    <w:p w14:paraId="0163BADB" w14:textId="77777777" w:rsidR="002D36EA" w:rsidRDefault="002D36EA" w:rsidP="002D36EA">
                      <w:r w:rsidRPr="000A50DF">
                        <w:t>Recuerde: La selección de las localidades centinela de Vigilancia Entomológica se lleva a cabo a partir de un ejercicio de priorización, el cual consiste en la selección de los municipios con riesgo epidemiológico cuatro y cinco, de acuerdo con la clasificación realizada para Colombia por el MSPS (Metodología para estimación de población a riesgo para malaria Colombia 2020. Dirección de Epidemiología y Demografía)</w:t>
                      </w:r>
                      <w:r>
                        <w:t>.</w:t>
                      </w:r>
                    </w:p>
                    <w:p w14:paraId="6A0418D5" w14:textId="77777777" w:rsidR="002D36EA" w:rsidRPr="000A50DF" w:rsidRDefault="002D36EA" w:rsidP="002D36EA">
                      <w:r>
                        <w:t>P</w:t>
                      </w:r>
                      <w:r w:rsidRPr="000A50DF">
                        <w:t>osteriormente en cada municipio, se seleccionan las localidades con base en la información epidemiológica relacionada con la distribución de los casos.</w:t>
                      </w:r>
                    </w:p>
                  </w:txbxContent>
                </v:textbox>
                <w10:wrap type="square" anchorx="margin" anchory="margin"/>
              </v:shape>
            </w:pict>
          </mc:Fallback>
        </mc:AlternateContent>
      </w:r>
      <w:r>
        <w:t>Los instrumentos para la captura de la información entomológica (tabulación), consisten en formularios que se diligencian en línea a través del Sistema de Información Entomológica (SIVIEN).</w:t>
      </w:r>
    </w:p>
    <w:p w14:paraId="6F8C4BC4" w14:textId="77777777" w:rsidR="002D36EA" w:rsidRDefault="002D36EA" w:rsidP="002D36EA">
      <w:r>
        <w:t>A continuación, vamos a conocer en que consiste el SIVIEN</w:t>
      </w:r>
    </w:p>
    <w:p w14:paraId="744399FB" w14:textId="77777777" w:rsidR="002D36EA" w:rsidRDefault="002D36EA" w:rsidP="002D36EA">
      <w:pPr>
        <w:pStyle w:val="Ttulo2"/>
      </w:pPr>
      <w:bookmarkStart w:id="22" w:name="_Toc64631641"/>
      <w:bookmarkStart w:id="23" w:name="_Toc66434281"/>
      <w:r>
        <w:t>Sistema de Vigilancia Entomológica (SIVIEN)</w:t>
      </w:r>
      <w:bookmarkEnd w:id="22"/>
      <w:bookmarkEnd w:id="23"/>
      <w:r>
        <w:t xml:space="preserve"> </w:t>
      </w:r>
    </w:p>
    <w:p w14:paraId="583C4D0E" w14:textId="263ABF19" w:rsidR="002D36EA" w:rsidRDefault="002D36EA" w:rsidP="002D36EA">
      <w:r>
        <w:t>El SIVIEN es un sistema de información de vigilancia entomológica para la toma de decisiones de control. El SIVIEN, es uno de los módulos que junto con el LABMUESTRAS integran el sistema de información SIVILAB V 2.0 del INS. (figura 4)</w:t>
      </w:r>
    </w:p>
    <w:p w14:paraId="1C64F78B" w14:textId="77777777" w:rsidR="002D36EA" w:rsidRDefault="002D36EA" w:rsidP="002D36EA">
      <w:pPr>
        <w:pStyle w:val="Descripcin"/>
        <w:keepNext/>
      </w:pPr>
      <w:bookmarkStart w:id="24" w:name="_Toc64631625"/>
      <w:bookmarkStart w:id="25" w:name="_Toc66434290"/>
      <w:r>
        <w:t xml:space="preserve">Figura  </w:t>
      </w:r>
      <w:r>
        <w:fldChar w:fldCharType="begin"/>
      </w:r>
      <w:r>
        <w:instrText xml:space="preserve"> SEQ Figura_ \* ARABIC </w:instrText>
      </w:r>
      <w:r>
        <w:fldChar w:fldCharType="separate"/>
      </w:r>
      <w:r>
        <w:rPr>
          <w:noProof/>
        </w:rPr>
        <w:t>4</w:t>
      </w:r>
      <w:r>
        <w:rPr>
          <w:noProof/>
        </w:rPr>
        <w:fldChar w:fldCharType="end"/>
      </w:r>
      <w:r>
        <w:t xml:space="preserve"> </w:t>
      </w:r>
      <w:r w:rsidRPr="00846096">
        <w:t>Ruta de acceso a LABMUESTRAS y SIVIEN a través de la plataforma SIVILAB 2.0</w:t>
      </w:r>
      <w:bookmarkEnd w:id="24"/>
      <w:bookmarkEnd w:id="25"/>
    </w:p>
    <w:p w14:paraId="687940B9" w14:textId="77777777" w:rsidR="002D36EA" w:rsidRPr="001F1EE2" w:rsidRDefault="002D36EA" w:rsidP="002D36EA">
      <w:r>
        <w:rPr>
          <w:noProof/>
        </w:rPr>
        <w:drawing>
          <wp:inline distT="0" distB="0" distL="0" distR="0" wp14:anchorId="4C5C54E2" wp14:editId="0D314D41">
            <wp:extent cx="5679295" cy="253153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4851" cy="2605329"/>
                    </a:xfrm>
                    <a:prstGeom prst="rect">
                      <a:avLst/>
                    </a:prstGeom>
                  </pic:spPr>
                </pic:pic>
              </a:graphicData>
            </a:graphic>
          </wp:inline>
        </w:drawing>
      </w:r>
    </w:p>
    <w:p w14:paraId="0EB4E003" w14:textId="77777777" w:rsidR="002D36EA" w:rsidRDefault="002D36EA" w:rsidP="002D36EA">
      <w:pPr>
        <w:pStyle w:val="Ttulo3"/>
      </w:pPr>
      <w:bookmarkStart w:id="26" w:name="_Toc64631642"/>
      <w:bookmarkStart w:id="27" w:name="_Toc66434282"/>
      <w:r>
        <w:t>¿Como ingresar información al SIVIEN?</w:t>
      </w:r>
      <w:bookmarkEnd w:id="26"/>
      <w:bookmarkEnd w:id="27"/>
    </w:p>
    <w:p w14:paraId="4C028EA8" w14:textId="77777777" w:rsidR="002D36EA" w:rsidRDefault="002D36EA" w:rsidP="002D36EA">
      <w:r>
        <w:t>El acceso al sistema es en línea a través de la página del INS, cada LDSP cuenta con un usuario y contraseña autorizado, a través del cual puede ingresar la información, realizar consultas y generar reportes de su departamento (ver figura 5).</w:t>
      </w:r>
    </w:p>
    <w:p w14:paraId="1927AC62" w14:textId="77777777" w:rsidR="002D36EA" w:rsidRDefault="002D36EA" w:rsidP="002D36EA">
      <w:pPr>
        <w:pStyle w:val="Descripcin"/>
        <w:keepNext/>
      </w:pPr>
      <w:bookmarkStart w:id="28" w:name="_Toc64631626"/>
      <w:bookmarkStart w:id="29" w:name="_Toc66434291"/>
      <w:r>
        <w:lastRenderedPageBreak/>
        <w:t xml:space="preserve">Figura  </w:t>
      </w:r>
      <w:r>
        <w:fldChar w:fldCharType="begin"/>
      </w:r>
      <w:r>
        <w:instrText xml:space="preserve"> SEQ Figura_ \* ARABIC </w:instrText>
      </w:r>
      <w:r>
        <w:fldChar w:fldCharType="separate"/>
      </w:r>
      <w:r>
        <w:rPr>
          <w:noProof/>
        </w:rPr>
        <w:t>5</w:t>
      </w:r>
      <w:r>
        <w:rPr>
          <w:noProof/>
        </w:rPr>
        <w:fldChar w:fldCharType="end"/>
      </w:r>
      <w:r>
        <w:t xml:space="preserve"> </w:t>
      </w:r>
      <w:r w:rsidRPr="0036487A">
        <w:t>Registro de usuario y contraseña para ingreso a SIVILAB 2.0</w:t>
      </w:r>
      <w:bookmarkEnd w:id="28"/>
      <w:bookmarkEnd w:id="29"/>
    </w:p>
    <w:p w14:paraId="220CEDEA" w14:textId="77777777" w:rsidR="002D36EA" w:rsidRDefault="002D36EA" w:rsidP="002D36EA">
      <w:r>
        <w:rPr>
          <w:rFonts w:eastAsia="Arial"/>
          <w:noProof/>
          <w:color w:val="000000"/>
          <w:lang w:val="es-ES" w:eastAsia="es-ES"/>
        </w:rPr>
        <w:drawing>
          <wp:inline distT="0" distB="0" distL="0" distR="0" wp14:anchorId="376D6059" wp14:editId="7A1616D6">
            <wp:extent cx="5815965" cy="2704909"/>
            <wp:effectExtent l="0" t="0" r="0" b="635"/>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srcRect t="3730" b="7999"/>
                    <a:stretch/>
                  </pic:blipFill>
                  <pic:spPr bwMode="auto">
                    <a:xfrm>
                      <a:off x="0" y="0"/>
                      <a:ext cx="5993215" cy="2787345"/>
                    </a:xfrm>
                    <a:prstGeom prst="rect">
                      <a:avLst/>
                    </a:prstGeom>
                    <a:noFill/>
                    <a:ln>
                      <a:noFill/>
                    </a:ln>
                    <a:extLst>
                      <a:ext uri="{53640926-AAD7-44D8-BBD7-CCE9431645EC}">
                        <a14:shadowObscured xmlns:a14="http://schemas.microsoft.com/office/drawing/2010/main"/>
                      </a:ext>
                    </a:extLst>
                  </pic:spPr>
                </pic:pic>
              </a:graphicData>
            </a:graphic>
          </wp:inline>
        </w:drawing>
      </w:r>
    </w:p>
    <w:p w14:paraId="650FFA54" w14:textId="77777777" w:rsidR="002D36EA" w:rsidRDefault="002D36EA" w:rsidP="002D36EA">
      <w:pPr>
        <w:jc w:val="center"/>
      </w:pPr>
      <w:r>
        <w:t>Fuente: SIVILAB 2.0 INS</w:t>
      </w:r>
    </w:p>
    <w:p w14:paraId="31035DEE" w14:textId="77777777" w:rsidR="002D36EA" w:rsidRDefault="002D36EA" w:rsidP="002D36EA">
      <w:r>
        <w:t>Una vez ha ingresado al menú principal del SIVIEN con su usuario, podrá realizar las siguientes actividades consta de tres secciones:</w:t>
      </w:r>
    </w:p>
    <w:p w14:paraId="69373F23" w14:textId="77777777" w:rsidR="002D36EA" w:rsidRDefault="002D36EA" w:rsidP="002D36EA">
      <w:pPr>
        <w:pStyle w:val="Prrafodelista"/>
        <w:numPr>
          <w:ilvl w:val="0"/>
          <w:numId w:val="1"/>
        </w:numPr>
      </w:pPr>
      <w:r>
        <w:t xml:space="preserve">Registrar </w:t>
      </w:r>
    </w:p>
    <w:p w14:paraId="077E0D17" w14:textId="77777777" w:rsidR="002D36EA" w:rsidRDefault="002D36EA" w:rsidP="002D36EA">
      <w:pPr>
        <w:pStyle w:val="Prrafodelista"/>
        <w:numPr>
          <w:ilvl w:val="0"/>
          <w:numId w:val="1"/>
        </w:numPr>
      </w:pPr>
      <w:r>
        <w:t>Consultar</w:t>
      </w:r>
    </w:p>
    <w:p w14:paraId="09C8EA00" w14:textId="77777777" w:rsidR="002D36EA" w:rsidRPr="001F1EE2" w:rsidRDefault="002D36EA" w:rsidP="002D36EA">
      <w:pPr>
        <w:pStyle w:val="Prrafodelista"/>
        <w:numPr>
          <w:ilvl w:val="0"/>
          <w:numId w:val="1"/>
        </w:numPr>
      </w:pPr>
      <w:r>
        <w:t>Reportes</w:t>
      </w:r>
    </w:p>
    <w:p w14:paraId="7BC5AFC7" w14:textId="77777777" w:rsidR="002D36EA" w:rsidRDefault="002D36EA" w:rsidP="002D36EA">
      <w:pPr>
        <w:pStyle w:val="Descripcin"/>
        <w:keepNext/>
      </w:pPr>
      <w:bookmarkStart w:id="30" w:name="_Toc64631627"/>
      <w:bookmarkStart w:id="31" w:name="_Toc66434292"/>
      <w:r>
        <w:t xml:space="preserve">Figura  </w:t>
      </w:r>
      <w:r>
        <w:fldChar w:fldCharType="begin"/>
      </w:r>
      <w:r>
        <w:instrText xml:space="preserve"> SEQ Figura_ \* ARABIC </w:instrText>
      </w:r>
      <w:r>
        <w:fldChar w:fldCharType="separate"/>
      </w:r>
      <w:r>
        <w:rPr>
          <w:noProof/>
        </w:rPr>
        <w:t>6</w:t>
      </w:r>
      <w:r>
        <w:rPr>
          <w:noProof/>
        </w:rPr>
        <w:fldChar w:fldCharType="end"/>
      </w:r>
      <w:r>
        <w:t xml:space="preserve"> </w:t>
      </w:r>
      <w:r w:rsidRPr="002F7F87">
        <w:t>Componentes de gestión de información a través del SIVIEN</w:t>
      </w:r>
      <w:bookmarkEnd w:id="30"/>
      <w:bookmarkEnd w:id="31"/>
    </w:p>
    <w:p w14:paraId="69F564D2" w14:textId="77777777" w:rsidR="002D36EA" w:rsidRPr="001F1EE2" w:rsidRDefault="002D36EA" w:rsidP="002D36EA">
      <w:r>
        <w:rPr>
          <w:rFonts w:eastAsia="Arial"/>
          <w:noProof/>
          <w:lang w:val="es-ES"/>
        </w:rPr>
        <w:drawing>
          <wp:inline distT="0" distB="0" distL="0" distR="0" wp14:anchorId="3C770E26" wp14:editId="3E668BC4">
            <wp:extent cx="5610213" cy="2476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8507" b="11212"/>
                    <a:stretch/>
                  </pic:blipFill>
                  <pic:spPr bwMode="auto">
                    <a:xfrm>
                      <a:off x="0" y="0"/>
                      <a:ext cx="5611495" cy="2477066"/>
                    </a:xfrm>
                    <a:prstGeom prst="rect">
                      <a:avLst/>
                    </a:prstGeom>
                    <a:noFill/>
                    <a:ln>
                      <a:noFill/>
                    </a:ln>
                    <a:extLst>
                      <a:ext uri="{53640926-AAD7-44D8-BBD7-CCE9431645EC}">
                        <a14:shadowObscured xmlns:a14="http://schemas.microsoft.com/office/drawing/2010/main"/>
                      </a:ext>
                    </a:extLst>
                  </pic:spPr>
                </pic:pic>
              </a:graphicData>
            </a:graphic>
          </wp:inline>
        </w:drawing>
      </w:r>
    </w:p>
    <w:p w14:paraId="0629AC20" w14:textId="77777777" w:rsidR="002D36EA" w:rsidRDefault="002D36EA" w:rsidP="002D36EA">
      <w:pPr>
        <w:jc w:val="center"/>
      </w:pPr>
      <w:r>
        <w:t>Fuente: SIVILAB 2.0 INS</w:t>
      </w:r>
    </w:p>
    <w:p w14:paraId="07BD0751" w14:textId="77777777" w:rsidR="002D36EA" w:rsidRDefault="002D36EA" w:rsidP="002D36EA">
      <w:pPr>
        <w:jc w:val="center"/>
      </w:pPr>
    </w:p>
    <w:p w14:paraId="79CE7109" w14:textId="77777777" w:rsidR="002D36EA" w:rsidRDefault="002D36EA" w:rsidP="002D36EA">
      <w:pPr>
        <w:pStyle w:val="Ttulo3"/>
      </w:pPr>
      <w:bookmarkStart w:id="32" w:name="_Toc64631643"/>
      <w:bookmarkStart w:id="33" w:name="_Toc66434283"/>
      <w:r>
        <w:t>¿En qué consiste cada sección del SIVIEN?</w:t>
      </w:r>
      <w:bookmarkEnd w:id="32"/>
      <w:bookmarkEnd w:id="33"/>
    </w:p>
    <w:p w14:paraId="7FD35276" w14:textId="77777777" w:rsidR="002D36EA" w:rsidRDefault="002D36EA" w:rsidP="002D36EA">
      <w:r>
        <w:t>1.</w:t>
      </w:r>
      <w:r w:rsidRPr="004E36A9">
        <w:rPr>
          <w:b/>
          <w:bCs/>
        </w:rPr>
        <w:t>Registrar</w:t>
      </w:r>
      <w:r>
        <w:t xml:space="preserve">: permite registran la vigilancia y resistencia de los eventos Malaria y </w:t>
      </w:r>
      <w:proofErr w:type="spellStart"/>
      <w:r>
        <w:t>Arbovirosis</w:t>
      </w:r>
      <w:proofErr w:type="spellEnd"/>
      <w:r>
        <w:t xml:space="preserve">. </w:t>
      </w:r>
    </w:p>
    <w:p w14:paraId="690F8428" w14:textId="77777777" w:rsidR="002D36EA" w:rsidRDefault="002D36EA" w:rsidP="002D36EA">
      <w:r>
        <w:t>En el caso particular de malaria, los formularios que se pueden despegar en este menú son:</w:t>
      </w:r>
    </w:p>
    <w:p w14:paraId="134DE626" w14:textId="77777777" w:rsidR="002D36EA" w:rsidRDefault="002D36EA" w:rsidP="002D36EA">
      <w:pPr>
        <w:pStyle w:val="Prrafodelista"/>
        <w:numPr>
          <w:ilvl w:val="0"/>
          <w:numId w:val="2"/>
        </w:numPr>
      </w:pPr>
      <w:r>
        <w:t xml:space="preserve">Tasa de picadura </w:t>
      </w:r>
    </w:p>
    <w:p w14:paraId="2E82FDB2" w14:textId="77777777" w:rsidR="002D36EA" w:rsidRDefault="002D36EA" w:rsidP="002D36EA">
      <w:pPr>
        <w:pStyle w:val="Prrafodelista"/>
        <w:numPr>
          <w:ilvl w:val="0"/>
          <w:numId w:val="2"/>
        </w:numPr>
      </w:pPr>
      <w:r>
        <w:t>Reposo intradomiciliario</w:t>
      </w:r>
    </w:p>
    <w:p w14:paraId="724B70D9" w14:textId="77777777" w:rsidR="002D36EA" w:rsidRDefault="002D36EA" w:rsidP="002D36EA">
      <w:pPr>
        <w:pStyle w:val="Prrafodelista"/>
        <w:numPr>
          <w:ilvl w:val="0"/>
          <w:numId w:val="2"/>
        </w:numPr>
      </w:pPr>
      <w:r>
        <w:t>Densidad larvaria</w:t>
      </w:r>
    </w:p>
    <w:p w14:paraId="53353735" w14:textId="77777777" w:rsidR="002D36EA" w:rsidRDefault="002D36EA" w:rsidP="002D36EA">
      <w:pPr>
        <w:pStyle w:val="Prrafodelista"/>
        <w:numPr>
          <w:ilvl w:val="0"/>
          <w:numId w:val="2"/>
        </w:numPr>
      </w:pPr>
      <w:r>
        <w:t xml:space="preserve">Paridad </w:t>
      </w:r>
    </w:p>
    <w:p w14:paraId="3B93C831" w14:textId="77777777" w:rsidR="002D36EA" w:rsidRDefault="002D36EA" w:rsidP="002D36EA">
      <w:pPr>
        <w:pStyle w:val="Prrafodelista"/>
        <w:numPr>
          <w:ilvl w:val="0"/>
          <w:numId w:val="2"/>
        </w:numPr>
      </w:pPr>
      <w:r>
        <w:t xml:space="preserve">Pruebas biológicas en pared </w:t>
      </w:r>
    </w:p>
    <w:p w14:paraId="2F73D4C5" w14:textId="77777777" w:rsidR="002D36EA" w:rsidRDefault="002D36EA" w:rsidP="002D36EA">
      <w:pPr>
        <w:pStyle w:val="Prrafodelista"/>
        <w:numPr>
          <w:ilvl w:val="0"/>
          <w:numId w:val="2"/>
        </w:numPr>
      </w:pPr>
      <w:r>
        <w:t>Pruebas biológicas en toldillos</w:t>
      </w:r>
    </w:p>
    <w:p w14:paraId="09B662A9" w14:textId="77777777" w:rsidR="002D36EA" w:rsidRDefault="002D36EA" w:rsidP="002D36EA">
      <w:pPr>
        <w:pStyle w:val="Prrafodelista"/>
        <w:numPr>
          <w:ilvl w:val="0"/>
          <w:numId w:val="2"/>
        </w:numPr>
      </w:pPr>
      <w:r>
        <w:t>Resistencia Malaria</w:t>
      </w:r>
    </w:p>
    <w:p w14:paraId="34F39FBF" w14:textId="77777777" w:rsidR="002D36EA" w:rsidRDefault="002D36EA" w:rsidP="002D36EA">
      <w:pPr>
        <w:pStyle w:val="Prrafodelista"/>
        <w:numPr>
          <w:ilvl w:val="1"/>
          <w:numId w:val="2"/>
        </w:numPr>
      </w:pPr>
      <w:r>
        <w:t>Método CDC</w:t>
      </w:r>
    </w:p>
    <w:p w14:paraId="01443EA1" w14:textId="77777777" w:rsidR="002D36EA" w:rsidRDefault="002D36EA" w:rsidP="002D36EA">
      <w:pPr>
        <w:pStyle w:val="Prrafodelista"/>
        <w:numPr>
          <w:ilvl w:val="1"/>
          <w:numId w:val="2"/>
        </w:numPr>
      </w:pPr>
      <w:r>
        <w:t>Método OMS</w:t>
      </w:r>
    </w:p>
    <w:p w14:paraId="32234A9B" w14:textId="2B6027ED" w:rsidR="002D36EA" w:rsidRDefault="002D36EA" w:rsidP="002D36EA">
      <w:r>
        <w:rPr>
          <w:noProof/>
        </w:rPr>
        <mc:AlternateContent>
          <mc:Choice Requires="wps">
            <w:drawing>
              <wp:anchor distT="228600" distB="228600" distL="228600" distR="228600" simplePos="0" relativeHeight="251676672" behindDoc="1" locked="0" layoutInCell="1" allowOverlap="1" wp14:anchorId="7F0CAE5F" wp14:editId="7B2E45B3">
                <wp:simplePos x="0" y="0"/>
                <wp:positionH relativeFrom="page">
                  <wp:posOffset>4805045</wp:posOffset>
                </wp:positionH>
                <wp:positionV relativeFrom="margin">
                  <wp:posOffset>3098165</wp:posOffset>
                </wp:positionV>
                <wp:extent cx="3200400" cy="1600200"/>
                <wp:effectExtent l="0" t="0" r="28575" b="2349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200400"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B5D40C8" w14:textId="77777777" w:rsidR="002D36EA" w:rsidRPr="0087455A" w:rsidRDefault="002D36EA" w:rsidP="002D36EA">
                            <w:r w:rsidRPr="0087455A">
                              <w:t>Recuerde Los usuarios autorizados por el LSP, son los único</w:t>
                            </w:r>
                            <w:r>
                              <w:t>s</w:t>
                            </w:r>
                            <w:r w:rsidRPr="0087455A">
                              <w:t xml:space="preserve"> que pueden ingresar al sistema a través de usuario y contraseña asignado al Departamento para la gestión de la información.</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7F0CAE5F" id="Cuadro de texto 20" o:spid="_x0000_s1032" type="#_x0000_t202" style="position:absolute;left:0;text-align:left;margin-left:378.35pt;margin-top:243.95pt;width:252pt;height:126pt;z-index:-251639808;visibility:visible;mso-wrap-style:square;mso-width-percent:538;mso-height-percent:0;mso-wrap-distance-left:18pt;mso-wrap-distance-top:18pt;mso-wrap-distance-right:18pt;mso-wrap-distance-bottom:18pt;mso-position-horizontal:absolute;mso-position-horizontal-relative:page;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" fillcolor="#4472c4 [3204]" strokecolor="white [3201]" strokeweight="1.5pt">
                <v:textbox style="mso-fit-shape-to-text:t" inset="14.4pt,7.2pt,14.4pt,7.2pt">
                  <w:txbxContent>
                    <w:p w14:paraId="4B5D40C8" w14:textId="77777777" w:rsidR="002D36EA" w:rsidRPr="0087455A" w:rsidRDefault="002D36EA" w:rsidP="002D36EA">
                      <w:r w:rsidRPr="0087455A">
                        <w:t>Recuerde Los usuarios autorizados por el LSP, son los único</w:t>
                      </w:r>
                      <w:r>
                        <w:t>s</w:t>
                      </w:r>
                      <w:r w:rsidRPr="0087455A">
                        <w:t xml:space="preserve"> que pueden ingresar al sistema a través de usuario y contraseña asignado al Departamento para la gestión de la información.</w:t>
                      </w:r>
                    </w:p>
                  </w:txbxContent>
                </v:textbox>
                <w10:wrap type="square" anchorx="page" anchory="margin"/>
              </v:shape>
            </w:pict>
          </mc:Fallback>
        </mc:AlternateContent>
      </w:r>
      <w:r>
        <w:t>2.</w:t>
      </w:r>
      <w:r w:rsidRPr="004E36A9">
        <w:rPr>
          <w:b/>
          <w:bCs/>
        </w:rPr>
        <w:t>Consultar</w:t>
      </w:r>
      <w:r>
        <w:t>: permite realizar las consultas de la información registrada de la vigilancia entomológica y resistencia a insecticidas mediante utilización de diferentes filtros de búsqueda.</w:t>
      </w:r>
    </w:p>
    <w:p w14:paraId="0EF1E4EB" w14:textId="6851F63B" w:rsidR="002D36EA" w:rsidRDefault="002D36EA" w:rsidP="002D36EA">
      <w:r>
        <w:t xml:space="preserve">3. </w:t>
      </w:r>
      <w:r w:rsidRPr="004E36A9">
        <w:rPr>
          <w:b/>
          <w:bCs/>
        </w:rPr>
        <w:t>Reportes Malaria</w:t>
      </w:r>
      <w:r>
        <w:t xml:space="preserve">: Esta funcionalidad permite generar los reportes: </w:t>
      </w:r>
    </w:p>
    <w:p w14:paraId="70E7CAB8" w14:textId="77777777" w:rsidR="002D36EA" w:rsidRDefault="002D36EA" w:rsidP="002D36EA">
      <w:pPr>
        <w:pStyle w:val="Prrafodelista"/>
        <w:numPr>
          <w:ilvl w:val="0"/>
          <w:numId w:val="3"/>
        </w:numPr>
      </w:pPr>
      <w:r>
        <w:t xml:space="preserve">Reporte Maestro </w:t>
      </w:r>
    </w:p>
    <w:p w14:paraId="0758F802" w14:textId="77777777" w:rsidR="002D36EA" w:rsidRDefault="002D36EA" w:rsidP="002D36EA">
      <w:pPr>
        <w:pStyle w:val="Prrafodelista"/>
        <w:numPr>
          <w:ilvl w:val="0"/>
          <w:numId w:val="3"/>
        </w:numPr>
      </w:pPr>
      <w:r>
        <w:t xml:space="preserve">Reportes de gráficas y estadísticas </w:t>
      </w:r>
    </w:p>
    <w:p w14:paraId="5B6C75C8" w14:textId="424B2735" w:rsidR="002D36EA" w:rsidRDefault="002D36EA" w:rsidP="002D36EA">
      <w:pPr>
        <w:pStyle w:val="Prrafodelista"/>
        <w:numPr>
          <w:ilvl w:val="0"/>
          <w:numId w:val="3"/>
        </w:numPr>
      </w:pPr>
      <w:r>
        <w:t xml:space="preserve">Reporte georreferenciado  </w:t>
      </w:r>
    </w:p>
    <w:p w14:paraId="6AEF63AD" w14:textId="77777777" w:rsidR="002D36EA" w:rsidRDefault="002D36EA" w:rsidP="002D36EA">
      <w:r>
        <w:t>A continuación, realizaremos un breve recorrido por el registro de la información en SIVIEN a manera de ejemplo.</w:t>
      </w:r>
    </w:p>
    <w:p w14:paraId="7CCFE4DF" w14:textId="77777777" w:rsidR="002D36EA" w:rsidRPr="000A50DF" w:rsidRDefault="002D36EA" w:rsidP="002D36EA">
      <w:pPr>
        <w:pStyle w:val="Ttulo3"/>
      </w:pPr>
      <w:bookmarkStart w:id="34" w:name="_Toc64631644"/>
      <w:bookmarkStart w:id="35" w:name="_Toc66434284"/>
      <w:r w:rsidRPr="000A50DF">
        <w:t>Ingreso de datos geográficos de la localidad</w:t>
      </w:r>
      <w:bookmarkEnd w:id="34"/>
      <w:bookmarkEnd w:id="35"/>
    </w:p>
    <w:p w14:paraId="4E8C371F" w14:textId="77777777" w:rsidR="002D36EA" w:rsidRDefault="002D36EA" w:rsidP="002D36EA">
      <w:r>
        <w:t>Antes de ingresar la información se selecciona la actividad entomológica a registrar. Para todas las actividades de vigilancia entomológica y de resistencia a insecticidas a registrar, se llena un encabezado con los datos del municipio, tipo de localidad, código de vivienda y responsable del diligenciamiento.:</w:t>
      </w:r>
    </w:p>
    <w:p w14:paraId="742B80B1" w14:textId="46939D62" w:rsidR="002D36EA" w:rsidRDefault="002D36EA" w:rsidP="002D36EA">
      <w:pPr>
        <w:pStyle w:val="Prrafodelista"/>
        <w:numPr>
          <w:ilvl w:val="0"/>
          <w:numId w:val="4"/>
        </w:numPr>
      </w:pPr>
      <w:r>
        <w:t xml:space="preserve">Departamento: este campo esta predeterminado de acuerdo </w:t>
      </w:r>
      <w:r>
        <w:t xml:space="preserve">con el </w:t>
      </w:r>
      <w:r>
        <w:t>usuario del departamento que está ingresando al sistema.</w:t>
      </w:r>
    </w:p>
    <w:p w14:paraId="43F4FDBD" w14:textId="77777777" w:rsidR="002D36EA" w:rsidRDefault="002D36EA" w:rsidP="002D36EA">
      <w:pPr>
        <w:pStyle w:val="Prrafodelista"/>
        <w:numPr>
          <w:ilvl w:val="0"/>
          <w:numId w:val="4"/>
        </w:numPr>
      </w:pPr>
      <w:r>
        <w:t xml:space="preserve">Municipio: municipios correspondientes al departamento </w:t>
      </w:r>
    </w:p>
    <w:p w14:paraId="28B703D1" w14:textId="77777777" w:rsidR="002D36EA" w:rsidRDefault="002D36EA" w:rsidP="002D36EA">
      <w:pPr>
        <w:pStyle w:val="Prrafodelista"/>
        <w:numPr>
          <w:ilvl w:val="0"/>
          <w:numId w:val="4"/>
        </w:numPr>
      </w:pPr>
      <w:r>
        <w:t xml:space="preserve">Tipo de localidad:  </w:t>
      </w:r>
    </w:p>
    <w:p w14:paraId="101A3FB2" w14:textId="77777777" w:rsidR="002D36EA" w:rsidRDefault="002D36EA" w:rsidP="002D36EA">
      <w:pPr>
        <w:pStyle w:val="Prrafodelista"/>
        <w:numPr>
          <w:ilvl w:val="1"/>
          <w:numId w:val="4"/>
        </w:numPr>
      </w:pPr>
      <w:r>
        <w:t xml:space="preserve">Cabecera municipal: Barrio (se selecciona, comuna, sector, general </w:t>
      </w:r>
    </w:p>
    <w:p w14:paraId="5A0A502D" w14:textId="77777777" w:rsidR="002D36EA" w:rsidRDefault="002D36EA" w:rsidP="002D36EA">
      <w:pPr>
        <w:pStyle w:val="Prrafodelista"/>
        <w:numPr>
          <w:ilvl w:val="1"/>
          <w:numId w:val="4"/>
        </w:numPr>
      </w:pPr>
      <w:r>
        <w:t>Rural:</w:t>
      </w:r>
    </w:p>
    <w:p w14:paraId="58B2B73F" w14:textId="77777777" w:rsidR="002D36EA" w:rsidRDefault="002D36EA" w:rsidP="002D36EA">
      <w:pPr>
        <w:pStyle w:val="Prrafodelista"/>
        <w:numPr>
          <w:ilvl w:val="0"/>
          <w:numId w:val="4"/>
        </w:numPr>
      </w:pPr>
      <w:r>
        <w:t xml:space="preserve">Altitud: registre la altitud caracteres numéricos, sin punto ni comas </w:t>
      </w:r>
    </w:p>
    <w:p w14:paraId="5B2CD11D" w14:textId="77777777" w:rsidR="002D36EA" w:rsidRDefault="002D36EA" w:rsidP="002D36EA">
      <w:pPr>
        <w:pStyle w:val="Prrafodelista"/>
        <w:numPr>
          <w:ilvl w:val="0"/>
          <w:numId w:val="4"/>
        </w:numPr>
      </w:pPr>
      <w:r>
        <w:lastRenderedPageBreak/>
        <w:t>Latitud: registre la latitud sexagesimal o decima</w:t>
      </w:r>
    </w:p>
    <w:p w14:paraId="615F2E95" w14:textId="77777777" w:rsidR="002D36EA" w:rsidRDefault="002D36EA" w:rsidP="002D36EA">
      <w:pPr>
        <w:pStyle w:val="Prrafodelista"/>
        <w:numPr>
          <w:ilvl w:val="0"/>
          <w:numId w:val="4"/>
        </w:numPr>
      </w:pPr>
      <w:r>
        <w:t>Longitud: registre la latitud sexagesimal o decima</w:t>
      </w:r>
    </w:p>
    <w:p w14:paraId="1B8AFD4C" w14:textId="77777777" w:rsidR="002D36EA" w:rsidRDefault="002D36EA" w:rsidP="002D36EA">
      <w:pPr>
        <w:pStyle w:val="Prrafodelista"/>
        <w:numPr>
          <w:ilvl w:val="0"/>
          <w:numId w:val="4"/>
        </w:numPr>
      </w:pPr>
      <w:r>
        <w:t>Código ETV: cuando se realiza la inspección y no se tiene dirección</w:t>
      </w:r>
    </w:p>
    <w:p w14:paraId="3E24070E" w14:textId="77777777" w:rsidR="002D36EA" w:rsidRDefault="002D36EA" w:rsidP="002D36EA">
      <w:pPr>
        <w:pStyle w:val="Prrafodelista"/>
        <w:numPr>
          <w:ilvl w:val="0"/>
          <w:numId w:val="4"/>
        </w:numPr>
      </w:pPr>
      <w:r>
        <w:t xml:space="preserve">Especie predominante del vector </w:t>
      </w:r>
    </w:p>
    <w:p w14:paraId="072F71A4" w14:textId="77777777" w:rsidR="002D36EA" w:rsidRPr="001F1EE2" w:rsidRDefault="002D36EA" w:rsidP="002D36EA">
      <w:pPr>
        <w:pStyle w:val="Prrafodelista"/>
        <w:numPr>
          <w:ilvl w:val="0"/>
          <w:numId w:val="4"/>
        </w:numPr>
      </w:pPr>
      <w:r>
        <w:t>Responsable del diligenciamiento</w:t>
      </w:r>
    </w:p>
    <w:p w14:paraId="422753FB" w14:textId="77777777" w:rsidR="002D36EA" w:rsidRPr="001F1EE2" w:rsidRDefault="002D36EA" w:rsidP="002D36EA">
      <w:r>
        <w:t>En la siguiente figura se muestra un ejemplo de la información a ingresar en el registro de datos generales para cada actividad. En todos los formularios, toda información marcada con asterisco es de obligatorio diligenciamiento.</w:t>
      </w:r>
    </w:p>
    <w:p w14:paraId="79CD8EE2" w14:textId="77777777" w:rsidR="002D36EA" w:rsidRDefault="002D36EA" w:rsidP="002D36EA">
      <w:pPr>
        <w:pStyle w:val="Descripcin"/>
        <w:keepNext/>
      </w:pPr>
      <w:bookmarkStart w:id="36" w:name="_Toc64631628"/>
      <w:bookmarkStart w:id="37" w:name="_Toc66434293"/>
      <w:r>
        <w:t xml:space="preserve">Figura  </w:t>
      </w:r>
      <w:r>
        <w:fldChar w:fldCharType="begin"/>
      </w:r>
      <w:r>
        <w:instrText xml:space="preserve"> SEQ Figura_ \* ARABIC </w:instrText>
      </w:r>
      <w:r>
        <w:fldChar w:fldCharType="separate"/>
      </w:r>
      <w:r>
        <w:rPr>
          <w:noProof/>
        </w:rPr>
        <w:t>7</w:t>
      </w:r>
      <w:r>
        <w:rPr>
          <w:noProof/>
        </w:rPr>
        <w:fldChar w:fldCharType="end"/>
      </w:r>
      <w:r>
        <w:t xml:space="preserve"> </w:t>
      </w:r>
      <w:r w:rsidRPr="00886A4F">
        <w:t>Formulario de Ingreso de datos geográficos para las actividades a registrar en</w:t>
      </w:r>
      <w:r>
        <w:t xml:space="preserve"> </w:t>
      </w:r>
      <w:r w:rsidRPr="00886A4F">
        <w:t>SIVIEN</w:t>
      </w:r>
      <w:bookmarkEnd w:id="36"/>
      <w:bookmarkEnd w:id="37"/>
    </w:p>
    <w:p w14:paraId="5DEF77F9" w14:textId="77777777" w:rsidR="002D36EA" w:rsidRPr="001F1EE2" w:rsidRDefault="002D36EA" w:rsidP="002D36EA">
      <w:r>
        <w:rPr>
          <w:noProof/>
        </w:rPr>
        <w:drawing>
          <wp:inline distT="0" distB="0" distL="0" distR="0" wp14:anchorId="706AD0B0" wp14:editId="4CD4E187">
            <wp:extent cx="5947127" cy="367876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3857" cy="3769531"/>
                    </a:xfrm>
                    <a:prstGeom prst="rect">
                      <a:avLst/>
                    </a:prstGeom>
                  </pic:spPr>
                </pic:pic>
              </a:graphicData>
            </a:graphic>
          </wp:inline>
        </w:drawing>
      </w:r>
    </w:p>
    <w:p w14:paraId="46DA7FAC" w14:textId="77777777" w:rsidR="002D36EA" w:rsidRDefault="002D36EA" w:rsidP="002D36EA">
      <w:pPr>
        <w:jc w:val="center"/>
      </w:pPr>
      <w:r>
        <w:t>Fuente: SIVILAB 2.0 INS</w:t>
      </w:r>
    </w:p>
    <w:p w14:paraId="4760B8C2" w14:textId="77777777" w:rsidR="002D36EA" w:rsidRDefault="002D36EA" w:rsidP="002D36EA">
      <w:r>
        <w:t>Ingreso de datos de las actividades de Vigilancia entomológica</w:t>
      </w:r>
    </w:p>
    <w:p w14:paraId="649CCB0F" w14:textId="77777777" w:rsidR="002D36EA" w:rsidRDefault="002D36EA" w:rsidP="002D36EA">
      <w:r>
        <w:t>Una vez se diligencia el encabezado se accede a los formularios de cada actividad, se ingresa el formulario específico para cada una de las actividades de vigilancia entomológica que deben ser realizadas de acuerdo con los lineamientos nacionales.</w:t>
      </w:r>
    </w:p>
    <w:p w14:paraId="6E26DD75" w14:textId="77777777" w:rsidR="002D36EA" w:rsidRDefault="002D36EA" w:rsidP="002D36EA">
      <w:r>
        <w:t>A continuación, veremos algunos ejemplos de formularios del SIVIEN y la información solicitada.</w:t>
      </w:r>
    </w:p>
    <w:p w14:paraId="640AB7A1" w14:textId="77777777" w:rsidR="002D36EA" w:rsidRDefault="002D36EA" w:rsidP="002D36EA">
      <w:r>
        <w:br w:type="page"/>
      </w:r>
    </w:p>
    <w:p w14:paraId="0A338B82" w14:textId="77777777" w:rsidR="002D36EA" w:rsidRPr="004E36A9" w:rsidRDefault="002D36EA" w:rsidP="002D36EA">
      <w:pPr>
        <w:rPr>
          <w:b/>
          <w:bCs/>
        </w:rPr>
      </w:pPr>
      <w:r w:rsidRPr="004E36A9">
        <w:rPr>
          <w:b/>
          <w:bCs/>
        </w:rPr>
        <w:lastRenderedPageBreak/>
        <w:t>Tasa de picadura</w:t>
      </w:r>
    </w:p>
    <w:p w14:paraId="767BC2E7" w14:textId="77777777" w:rsidR="002D36EA" w:rsidRDefault="002D36EA" w:rsidP="002D36EA">
      <w:pPr>
        <w:pStyle w:val="Descripcin"/>
        <w:keepNext/>
      </w:pPr>
      <w:bookmarkStart w:id="38" w:name="_Toc64631629"/>
      <w:bookmarkStart w:id="39" w:name="_Toc66434294"/>
      <w:r>
        <w:t xml:space="preserve">Figura  </w:t>
      </w:r>
      <w:r>
        <w:fldChar w:fldCharType="begin"/>
      </w:r>
      <w:r>
        <w:instrText xml:space="preserve"> SEQ Figura_ \* ARABIC </w:instrText>
      </w:r>
      <w:r>
        <w:fldChar w:fldCharType="separate"/>
      </w:r>
      <w:r>
        <w:rPr>
          <w:noProof/>
        </w:rPr>
        <w:t>8</w:t>
      </w:r>
      <w:r>
        <w:rPr>
          <w:noProof/>
        </w:rPr>
        <w:fldChar w:fldCharType="end"/>
      </w:r>
      <w:r>
        <w:t xml:space="preserve"> </w:t>
      </w:r>
      <w:r w:rsidRPr="00B32AC5">
        <w:t>Formulario Ingreso de datos de tasa de picadura al SIVIEN</w:t>
      </w:r>
      <w:bookmarkEnd w:id="38"/>
      <w:bookmarkEnd w:id="39"/>
    </w:p>
    <w:p w14:paraId="04F11F78" w14:textId="77777777" w:rsidR="002D36EA" w:rsidRPr="001F1EE2" w:rsidRDefault="002D36EA" w:rsidP="002D36EA">
      <w:r>
        <w:rPr>
          <w:noProof/>
        </w:rPr>
        <w:drawing>
          <wp:inline distT="0" distB="0" distL="0" distR="0" wp14:anchorId="1DDCDFF9" wp14:editId="3D890476">
            <wp:extent cx="5935277" cy="1888067"/>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45" t="6536" r="1915"/>
                    <a:stretch/>
                  </pic:blipFill>
                  <pic:spPr bwMode="auto">
                    <a:xfrm>
                      <a:off x="0" y="0"/>
                      <a:ext cx="6082740" cy="1934976"/>
                    </a:xfrm>
                    <a:prstGeom prst="rect">
                      <a:avLst/>
                    </a:prstGeom>
                    <a:ln>
                      <a:noFill/>
                    </a:ln>
                    <a:extLst>
                      <a:ext uri="{53640926-AAD7-44D8-BBD7-CCE9431645EC}">
                        <a14:shadowObscured xmlns:a14="http://schemas.microsoft.com/office/drawing/2010/main"/>
                      </a:ext>
                    </a:extLst>
                  </pic:spPr>
                </pic:pic>
              </a:graphicData>
            </a:graphic>
          </wp:inline>
        </w:drawing>
      </w:r>
    </w:p>
    <w:p w14:paraId="3150E256" w14:textId="77777777" w:rsidR="002D36EA" w:rsidRDefault="002D36EA" w:rsidP="002D36EA">
      <w:pPr>
        <w:jc w:val="center"/>
      </w:pPr>
      <w:r>
        <w:t>Fuente: SIVILAB 2.0 INS</w:t>
      </w:r>
    </w:p>
    <w:p w14:paraId="0707C960" w14:textId="77777777" w:rsidR="002D36EA" w:rsidRPr="004E36A9" w:rsidRDefault="002D36EA" w:rsidP="002D36EA">
      <w:pPr>
        <w:rPr>
          <w:b/>
          <w:bCs/>
        </w:rPr>
      </w:pPr>
      <w:r w:rsidRPr="004E36A9">
        <w:rPr>
          <w:b/>
          <w:bCs/>
        </w:rPr>
        <w:t>Reposo intradomiciliario</w:t>
      </w:r>
    </w:p>
    <w:p w14:paraId="50C509F7" w14:textId="77777777" w:rsidR="002D36EA" w:rsidRDefault="002D36EA" w:rsidP="002D36EA">
      <w:pPr>
        <w:pStyle w:val="Descripcin"/>
        <w:keepNext/>
      </w:pPr>
      <w:bookmarkStart w:id="40" w:name="_Toc64631630"/>
      <w:bookmarkStart w:id="41" w:name="_Toc66434295"/>
      <w:r>
        <w:t xml:space="preserve">Figura  </w:t>
      </w:r>
      <w:r>
        <w:fldChar w:fldCharType="begin"/>
      </w:r>
      <w:r>
        <w:instrText xml:space="preserve"> SEQ Figura_ \* ARABIC </w:instrText>
      </w:r>
      <w:r>
        <w:fldChar w:fldCharType="separate"/>
      </w:r>
      <w:r>
        <w:rPr>
          <w:noProof/>
        </w:rPr>
        <w:t>9</w:t>
      </w:r>
      <w:r>
        <w:rPr>
          <w:noProof/>
        </w:rPr>
        <w:fldChar w:fldCharType="end"/>
      </w:r>
      <w:r>
        <w:t xml:space="preserve"> </w:t>
      </w:r>
      <w:r w:rsidRPr="001E5C72">
        <w:t>Formulario Ingreso de datos de tasa de reposo intradomiciliar al SIVIEN</w:t>
      </w:r>
      <w:bookmarkEnd w:id="40"/>
      <w:bookmarkEnd w:id="41"/>
    </w:p>
    <w:p w14:paraId="321C3B5F" w14:textId="77777777" w:rsidR="002D36EA" w:rsidRDefault="002D36EA" w:rsidP="002D36EA">
      <w:r>
        <w:rPr>
          <w:noProof/>
        </w:rPr>
        <w:drawing>
          <wp:inline distT="0" distB="0" distL="0" distR="0" wp14:anchorId="4C7CF4C3" wp14:editId="70C6CB22">
            <wp:extent cx="5978887" cy="2302933"/>
            <wp:effectExtent l="0" t="0" r="317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58" t="6909" r="1608" b="4803"/>
                    <a:stretch/>
                  </pic:blipFill>
                  <pic:spPr bwMode="auto">
                    <a:xfrm>
                      <a:off x="0" y="0"/>
                      <a:ext cx="6080430" cy="2342045"/>
                    </a:xfrm>
                    <a:prstGeom prst="rect">
                      <a:avLst/>
                    </a:prstGeom>
                    <a:ln>
                      <a:noFill/>
                    </a:ln>
                    <a:extLst>
                      <a:ext uri="{53640926-AAD7-44D8-BBD7-CCE9431645EC}">
                        <a14:shadowObscured xmlns:a14="http://schemas.microsoft.com/office/drawing/2010/main"/>
                      </a:ext>
                    </a:extLst>
                  </pic:spPr>
                </pic:pic>
              </a:graphicData>
            </a:graphic>
          </wp:inline>
        </w:drawing>
      </w:r>
    </w:p>
    <w:p w14:paraId="001E81E9" w14:textId="582BF485" w:rsidR="002D36EA" w:rsidRDefault="002D36EA" w:rsidP="002D36EA">
      <w:pPr>
        <w:jc w:val="center"/>
      </w:pPr>
      <w:r>
        <w:t>Fuente: SIVILAB 2.0 INS</w:t>
      </w:r>
    </w:p>
    <w:p w14:paraId="29506B1C" w14:textId="0D29CE04" w:rsidR="002D36EA" w:rsidRDefault="002D36EA">
      <w:pPr>
        <w:spacing w:after="0"/>
        <w:jc w:val="left"/>
      </w:pPr>
      <w:r>
        <w:br w:type="page"/>
      </w:r>
    </w:p>
    <w:p w14:paraId="2D6A6551" w14:textId="77777777" w:rsidR="002D36EA" w:rsidRPr="004E36A9" w:rsidRDefault="002D36EA" w:rsidP="002D36EA">
      <w:pPr>
        <w:rPr>
          <w:b/>
          <w:bCs/>
        </w:rPr>
      </w:pPr>
      <w:r w:rsidRPr="004E36A9">
        <w:rPr>
          <w:b/>
          <w:bCs/>
        </w:rPr>
        <w:lastRenderedPageBreak/>
        <w:t>Pruebas biológicas de TILD</w:t>
      </w:r>
    </w:p>
    <w:p w14:paraId="65BDAB91" w14:textId="77777777" w:rsidR="002D36EA" w:rsidRDefault="002D36EA" w:rsidP="002D36EA">
      <w:pPr>
        <w:pStyle w:val="Descripcin"/>
        <w:keepNext/>
      </w:pPr>
      <w:bookmarkStart w:id="42" w:name="_Toc64631631"/>
      <w:bookmarkStart w:id="43" w:name="_Toc66434296"/>
      <w:r>
        <w:t xml:space="preserve">Figura  </w:t>
      </w:r>
      <w:r>
        <w:fldChar w:fldCharType="begin"/>
      </w:r>
      <w:r>
        <w:instrText xml:space="preserve"> SEQ Figura_ \* ARABIC </w:instrText>
      </w:r>
      <w:r>
        <w:fldChar w:fldCharType="separate"/>
      </w:r>
      <w:r>
        <w:rPr>
          <w:noProof/>
        </w:rPr>
        <w:t>10</w:t>
      </w:r>
      <w:r>
        <w:rPr>
          <w:noProof/>
        </w:rPr>
        <w:fldChar w:fldCharType="end"/>
      </w:r>
      <w:r>
        <w:t xml:space="preserve"> </w:t>
      </w:r>
      <w:r w:rsidRPr="00CD7E9F">
        <w:t>Formulario Ingreso de Pruebas biológicas de TILD al SIVIEN</w:t>
      </w:r>
      <w:bookmarkEnd w:id="42"/>
      <w:bookmarkEnd w:id="43"/>
    </w:p>
    <w:p w14:paraId="386BCB6B" w14:textId="77777777" w:rsidR="002D36EA" w:rsidRDefault="002D36EA" w:rsidP="002D36EA">
      <w:r>
        <w:rPr>
          <w:noProof/>
          <w:lang w:val="es-ES" w:eastAsia="es-ES"/>
        </w:rPr>
        <w:drawing>
          <wp:inline distT="0" distB="0" distL="0" distR="0" wp14:anchorId="156BBF94" wp14:editId="61A15DB7">
            <wp:extent cx="5930320" cy="2810933"/>
            <wp:effectExtent l="0" t="0" r="0" b="889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5999295" cy="2843627"/>
                    </a:xfrm>
                    <a:prstGeom prst="rect">
                      <a:avLst/>
                    </a:prstGeom>
                    <a:noFill/>
                    <a:ln w="9525">
                      <a:noFill/>
                      <a:miter lim="800000"/>
                      <a:headEnd/>
                      <a:tailEnd/>
                    </a:ln>
                  </pic:spPr>
                </pic:pic>
              </a:graphicData>
            </a:graphic>
          </wp:inline>
        </w:drawing>
      </w:r>
    </w:p>
    <w:p w14:paraId="1A67975F" w14:textId="77777777" w:rsidR="002D36EA" w:rsidRPr="001F1EE2" w:rsidRDefault="002D36EA" w:rsidP="002D36EA">
      <w:pPr>
        <w:jc w:val="center"/>
      </w:pPr>
      <w:r>
        <w:t>Fuente: SIVILAB 2.0 INS</w:t>
      </w:r>
    </w:p>
    <w:p w14:paraId="1326E6A4" w14:textId="5FC16137" w:rsidR="002D36EA" w:rsidRPr="000661EA" w:rsidRDefault="002D36EA" w:rsidP="002D36EA">
      <w:pPr>
        <w:pStyle w:val="Ttulo3"/>
      </w:pPr>
      <w:bookmarkStart w:id="44" w:name="_Toc64631645"/>
      <w:bookmarkStart w:id="45" w:name="_Toc66434285"/>
      <w:r w:rsidRPr="000661EA">
        <w:t>¿Qué consultas se pueden realizar en SIVIEN?</w:t>
      </w:r>
      <w:bookmarkEnd w:id="44"/>
      <w:bookmarkEnd w:id="45"/>
    </w:p>
    <w:p w14:paraId="566ACDDC" w14:textId="18BB51D3" w:rsidR="002D36EA" w:rsidRDefault="002D36EA" w:rsidP="002D36EA">
      <w:r>
        <w:rPr>
          <w:noProof/>
        </w:rPr>
        <mc:AlternateContent>
          <mc:Choice Requires="wps">
            <w:drawing>
              <wp:anchor distT="228600" distB="228600" distL="228600" distR="228600" simplePos="0" relativeHeight="251675648" behindDoc="1" locked="0" layoutInCell="1" allowOverlap="1" wp14:anchorId="0695243A" wp14:editId="661719D1">
                <wp:simplePos x="0" y="0"/>
                <wp:positionH relativeFrom="page">
                  <wp:align>right</wp:align>
                </wp:positionH>
                <wp:positionV relativeFrom="margin">
                  <wp:posOffset>4224655</wp:posOffset>
                </wp:positionV>
                <wp:extent cx="3200400" cy="1600200"/>
                <wp:effectExtent l="0" t="0" r="28575" b="12700"/>
                <wp:wrapSquare wrapText="bothSides"/>
                <wp:docPr id="134" name="Cuadro de texto 134"/>
                <wp:cNvGraphicFramePr/>
                <a:graphic xmlns:a="http://schemas.openxmlformats.org/drawingml/2006/main">
                  <a:graphicData uri="http://schemas.microsoft.com/office/word/2010/wordprocessingShape">
                    <wps:wsp>
                      <wps:cNvSpPr txBox="1"/>
                      <wps:spPr>
                        <a:xfrm>
                          <a:off x="0" y="0"/>
                          <a:ext cx="3200400"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7B9362D" w14:textId="77777777" w:rsidR="002D36EA" w:rsidRPr="0087455A" w:rsidRDefault="002D36EA" w:rsidP="002D36EA">
                            <w:r w:rsidRPr="0087455A">
                              <w:t>Recuerde que el sistema solo aporta información relacionada con el departamento al cual se encuentre vinculado el usuario autorizado.</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0695243A" id="Cuadro de texto 134" o:spid="_x0000_s1033" type="#_x0000_t202" style="position:absolute;left:0;text-align:left;margin-left:200.8pt;margin-top:332.65pt;width:252pt;height:126pt;z-index:-251640832;visibility:visible;mso-wrap-style:square;mso-width-percent:538;mso-height-percent:0;mso-wrap-distance-left:18pt;mso-wrap-distance-top:18pt;mso-wrap-distance-right:18pt;mso-wrap-distance-bottom:18pt;mso-position-horizontal:right;mso-position-horizontal-relative:page;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" fillcolor="#4472c4 [3204]" strokecolor="white [3201]" strokeweight="1.5pt">
                <v:textbox style="mso-fit-shape-to-text:t" inset="14.4pt,7.2pt,14.4pt,7.2pt">
                  <w:txbxContent>
                    <w:p w14:paraId="17B9362D" w14:textId="77777777" w:rsidR="002D36EA" w:rsidRPr="0087455A" w:rsidRDefault="002D36EA" w:rsidP="002D36EA">
                      <w:r w:rsidRPr="0087455A">
                        <w:t>Recuerde que el sistema solo aporta información relacionada con el departamento al cual se encuentre vinculado el usuario autorizado.</w:t>
                      </w:r>
                    </w:p>
                  </w:txbxContent>
                </v:textbox>
                <w10:wrap type="square" anchorx="page" anchory="margin"/>
              </v:shape>
            </w:pict>
          </mc:Fallback>
        </mc:AlternateContent>
      </w:r>
      <w:r>
        <w:t xml:space="preserve">A través de la sección consultas, es posible acceder de manera rápida a la información guardada en el sistema para cada formulario o cuantificar el número de registros para cada actividad. </w:t>
      </w:r>
    </w:p>
    <w:p w14:paraId="5A68582C" w14:textId="77777777" w:rsidR="002D36EA" w:rsidRDefault="002D36EA" w:rsidP="002D36EA">
      <w:r>
        <w:t>En la sección de consultas se encuentran dos opciones</w:t>
      </w:r>
    </w:p>
    <w:p w14:paraId="700B755C" w14:textId="77777777" w:rsidR="002D36EA" w:rsidRDefault="002D36EA" w:rsidP="002D36EA">
      <w:pPr>
        <w:pStyle w:val="Prrafodelista"/>
        <w:numPr>
          <w:ilvl w:val="0"/>
          <w:numId w:val="5"/>
        </w:numPr>
      </w:pPr>
      <w:r>
        <w:t xml:space="preserve">Consulta de vigilancia </w:t>
      </w:r>
    </w:p>
    <w:p w14:paraId="02A24169" w14:textId="77777777" w:rsidR="002D36EA" w:rsidRDefault="002D36EA" w:rsidP="002D36EA">
      <w:pPr>
        <w:pStyle w:val="Prrafodelista"/>
        <w:numPr>
          <w:ilvl w:val="0"/>
          <w:numId w:val="5"/>
        </w:numPr>
      </w:pPr>
      <w:r>
        <w:t xml:space="preserve">Consulta de resistencia </w:t>
      </w:r>
    </w:p>
    <w:p w14:paraId="25B41DB5" w14:textId="77777777" w:rsidR="002D36EA" w:rsidRDefault="002D36EA" w:rsidP="002D36EA">
      <w:r>
        <w:t>Para la sección sobre la cual se va a realizar la consulta, se ingres el nombre del formulario en opción buscar se coloca y el sistema realiza la búsqueda. De acuerdo con la opción donde se ingresa</w:t>
      </w:r>
    </w:p>
    <w:p w14:paraId="09E463F4" w14:textId="77777777" w:rsidR="002D36EA" w:rsidRDefault="002D36EA" w:rsidP="002D36EA">
      <w:r>
        <w:t>En la figura 11, se visualiza, la manera en que se realiza la consulta de la información almacenada en SIVIEN.</w:t>
      </w:r>
    </w:p>
    <w:p w14:paraId="19DB3ECA" w14:textId="77777777" w:rsidR="002D36EA" w:rsidRDefault="002D36EA" w:rsidP="002D36EA">
      <w:pPr>
        <w:pStyle w:val="Descripcin"/>
        <w:keepNext/>
      </w:pPr>
      <w:bookmarkStart w:id="46" w:name="_Toc64631632"/>
      <w:bookmarkStart w:id="47" w:name="_Toc63886427"/>
      <w:bookmarkStart w:id="48" w:name="_Toc66434297"/>
      <w:r>
        <w:lastRenderedPageBreak/>
        <w:t xml:space="preserve">Figura  </w:t>
      </w:r>
      <w:r>
        <w:fldChar w:fldCharType="begin"/>
      </w:r>
      <w:r>
        <w:instrText xml:space="preserve"> SEQ Figura_ \* ARABIC </w:instrText>
      </w:r>
      <w:r>
        <w:fldChar w:fldCharType="separate"/>
      </w:r>
      <w:r>
        <w:rPr>
          <w:noProof/>
        </w:rPr>
        <w:t>11</w:t>
      </w:r>
      <w:r>
        <w:rPr>
          <w:noProof/>
        </w:rPr>
        <w:fldChar w:fldCharType="end"/>
      </w:r>
      <w:r>
        <w:t xml:space="preserve"> </w:t>
      </w:r>
      <w:r w:rsidRPr="00564B64">
        <w:t>Consulta de información Entomológica almacenada en el SIVIEN</w:t>
      </w:r>
      <w:bookmarkEnd w:id="46"/>
      <w:bookmarkEnd w:id="48"/>
    </w:p>
    <w:p w14:paraId="0B04993D" w14:textId="77777777" w:rsidR="002D36EA" w:rsidRPr="001F1EE2" w:rsidRDefault="002D36EA" w:rsidP="002D36EA">
      <w:r>
        <w:rPr>
          <w:noProof/>
          <w:lang w:eastAsia="es-ES"/>
        </w:rPr>
        <w:drawing>
          <wp:inline distT="0" distB="0" distL="0" distR="0" wp14:anchorId="441885C0" wp14:editId="7BD000C5">
            <wp:extent cx="5961380" cy="2006600"/>
            <wp:effectExtent l="0" t="0" r="127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41">
                      <a:extLst>
                        <a:ext uri="{28A0092B-C50C-407E-A947-70E740481C1C}">
                          <a14:useLocalDpi xmlns:a14="http://schemas.microsoft.com/office/drawing/2010/main" val="0"/>
                        </a:ext>
                      </a:extLst>
                    </a:blip>
                    <a:srcRect l="4529" t="6171"/>
                    <a:stretch/>
                  </pic:blipFill>
                  <pic:spPr bwMode="auto">
                    <a:xfrm>
                      <a:off x="0" y="0"/>
                      <a:ext cx="5961380" cy="2006600"/>
                    </a:xfrm>
                    <a:prstGeom prst="rect">
                      <a:avLst/>
                    </a:prstGeom>
                    <a:noFill/>
                    <a:ln>
                      <a:noFill/>
                    </a:ln>
                    <a:extLst>
                      <a:ext uri="{53640926-AAD7-44D8-BBD7-CCE9431645EC}">
                        <a14:shadowObscured xmlns:a14="http://schemas.microsoft.com/office/drawing/2010/main"/>
                      </a:ext>
                    </a:extLst>
                  </pic:spPr>
                </pic:pic>
              </a:graphicData>
            </a:graphic>
          </wp:inline>
        </w:drawing>
      </w:r>
      <w:bookmarkEnd w:id="47"/>
    </w:p>
    <w:p w14:paraId="4A776212" w14:textId="77777777" w:rsidR="002D36EA" w:rsidRPr="001F1EE2" w:rsidRDefault="002D36EA" w:rsidP="002D36EA">
      <w:pPr>
        <w:jc w:val="center"/>
      </w:pPr>
      <w:r>
        <w:t>Fuente: SIVILAB 2.0 INS</w:t>
      </w:r>
    </w:p>
    <w:p w14:paraId="60FA2D1F" w14:textId="77777777" w:rsidR="002D36EA" w:rsidRDefault="002D36EA" w:rsidP="002D36EA">
      <w:pPr>
        <w:pStyle w:val="Ttulo3"/>
      </w:pPr>
      <w:bookmarkStart w:id="49" w:name="_Toc64631646"/>
      <w:bookmarkStart w:id="50" w:name="_Toc66434286"/>
      <w:r>
        <w:t>¿Qué reportes genera el SIVIEN?</w:t>
      </w:r>
      <w:bookmarkEnd w:id="49"/>
      <w:bookmarkEnd w:id="50"/>
    </w:p>
    <w:p w14:paraId="78A1DD45" w14:textId="77777777" w:rsidR="002D36EA" w:rsidRDefault="002D36EA" w:rsidP="002D36EA">
      <w:r>
        <w:t xml:space="preserve">A través de esta sección del SIVIEN, es posible generar los reportes para el análisis de información de la vigilancia entomológica y de resistencia para un municipio en particular o todo departamento, lo cual es de gran utilidad para el proceso de generación del informe de actividades y socialización de la información al interior del departamento, con el grupo de ETV departamental y nacional y con el grupo de Entomología del INS. </w:t>
      </w:r>
    </w:p>
    <w:p w14:paraId="74B28631" w14:textId="77777777" w:rsidR="002D36EA" w:rsidRDefault="002D36EA" w:rsidP="002D36EA">
      <w:r>
        <w:t>Los siguientes son los reportes que pueden generar:</w:t>
      </w:r>
    </w:p>
    <w:p w14:paraId="7FD2F5D1" w14:textId="77777777" w:rsidR="002D36EA" w:rsidRDefault="002D36EA" w:rsidP="002D36EA">
      <w:r w:rsidRPr="00EF4796">
        <w:rPr>
          <w:b/>
          <w:bCs/>
        </w:rPr>
        <w:t xml:space="preserve">Reporte maestro:  </w:t>
      </w:r>
      <w:r>
        <w:t>permite realizar el análisis de toda la información registrada en el sistema el cual su comporta como una tabla dinámica donde la información que desear analizar se puede arrastrar o desplegar. Adicionalmente la información se puede exportar a Excel para utilización de datos.</w:t>
      </w:r>
    </w:p>
    <w:p w14:paraId="5B2D420B" w14:textId="77777777" w:rsidR="002D36EA" w:rsidRDefault="002D36EA" w:rsidP="002D36EA">
      <w:r w:rsidRPr="00EF4796">
        <w:rPr>
          <w:b/>
          <w:bCs/>
        </w:rPr>
        <w:t>Reportes de actividades:</w:t>
      </w:r>
      <w:r>
        <w:t xml:space="preserve"> Esta opción permite generar 8 reportes de Vigilancia entomológica de malaria y resistencia a insecticidas, correspondientes a:</w:t>
      </w:r>
    </w:p>
    <w:p w14:paraId="724B8838" w14:textId="77777777" w:rsidR="002D36EA" w:rsidRDefault="002D36EA" w:rsidP="002D36EA">
      <w:pPr>
        <w:pStyle w:val="Prrafodelista"/>
        <w:numPr>
          <w:ilvl w:val="0"/>
          <w:numId w:val="6"/>
        </w:numPr>
      </w:pPr>
      <w:r>
        <w:t>Reporte intradomiciliario</w:t>
      </w:r>
    </w:p>
    <w:p w14:paraId="56B5BF95" w14:textId="77777777" w:rsidR="002D36EA" w:rsidRDefault="002D36EA" w:rsidP="002D36EA">
      <w:pPr>
        <w:pStyle w:val="Prrafodelista"/>
        <w:numPr>
          <w:ilvl w:val="0"/>
          <w:numId w:val="6"/>
        </w:numPr>
      </w:pPr>
      <w:r>
        <w:t>Reporte de paridad</w:t>
      </w:r>
    </w:p>
    <w:p w14:paraId="15839F0F" w14:textId="77777777" w:rsidR="002D36EA" w:rsidRDefault="002D36EA" w:rsidP="002D36EA">
      <w:pPr>
        <w:pStyle w:val="Prrafodelista"/>
        <w:numPr>
          <w:ilvl w:val="0"/>
          <w:numId w:val="6"/>
        </w:numPr>
      </w:pPr>
      <w:r>
        <w:t xml:space="preserve">Reporte resistencia Anopheles CDC </w:t>
      </w:r>
    </w:p>
    <w:p w14:paraId="7579B373" w14:textId="77777777" w:rsidR="002D36EA" w:rsidRDefault="002D36EA" w:rsidP="002D36EA">
      <w:pPr>
        <w:pStyle w:val="Prrafodelista"/>
        <w:numPr>
          <w:ilvl w:val="0"/>
          <w:numId w:val="6"/>
        </w:numPr>
      </w:pPr>
      <w:r>
        <w:t xml:space="preserve">Reporte resistencia Anopheles OMS </w:t>
      </w:r>
    </w:p>
    <w:p w14:paraId="58E63B09" w14:textId="77777777" w:rsidR="002D36EA" w:rsidRDefault="002D36EA" w:rsidP="002D36EA">
      <w:pPr>
        <w:pStyle w:val="Prrafodelista"/>
        <w:numPr>
          <w:ilvl w:val="0"/>
          <w:numId w:val="6"/>
        </w:numPr>
      </w:pPr>
      <w:r>
        <w:t xml:space="preserve">Reporte tasa de picadura </w:t>
      </w:r>
    </w:p>
    <w:p w14:paraId="1373B6A4" w14:textId="77777777" w:rsidR="002D36EA" w:rsidRDefault="002D36EA" w:rsidP="002D36EA">
      <w:pPr>
        <w:pStyle w:val="Prrafodelista"/>
        <w:numPr>
          <w:ilvl w:val="0"/>
          <w:numId w:val="6"/>
        </w:numPr>
      </w:pPr>
      <w:r>
        <w:t>Reporte pruebas biológicas en toldillos</w:t>
      </w:r>
    </w:p>
    <w:p w14:paraId="59327A68" w14:textId="77777777" w:rsidR="002D36EA" w:rsidRDefault="002D36EA" w:rsidP="002D36EA">
      <w:pPr>
        <w:pStyle w:val="Prrafodelista"/>
        <w:numPr>
          <w:ilvl w:val="0"/>
          <w:numId w:val="6"/>
        </w:numPr>
      </w:pPr>
      <w:r>
        <w:t>Reporte pruebas biológicas en pared</w:t>
      </w:r>
    </w:p>
    <w:p w14:paraId="008ED6E7" w14:textId="77777777" w:rsidR="002D36EA" w:rsidRDefault="002D36EA" w:rsidP="002D36EA">
      <w:pPr>
        <w:pStyle w:val="Prrafodelista"/>
        <w:numPr>
          <w:ilvl w:val="0"/>
          <w:numId w:val="6"/>
        </w:numPr>
      </w:pPr>
      <w:r>
        <w:t xml:space="preserve">Reporte densidad larvaria  </w:t>
      </w:r>
    </w:p>
    <w:p w14:paraId="02D71DB6" w14:textId="77777777" w:rsidR="002D36EA" w:rsidRDefault="002D36EA" w:rsidP="002D36EA"/>
    <w:p w14:paraId="119B6EAB" w14:textId="1F464317" w:rsidR="002D36EA" w:rsidRDefault="002D36EA" w:rsidP="002D36EA">
      <w:r w:rsidRPr="00E16285">
        <w:rPr>
          <w:b/>
          <w:bCs/>
        </w:rPr>
        <w:t>Reporte georreferenciado</w:t>
      </w:r>
      <w:r>
        <w:t>: Esta opción permite generar el reporte de la vigilancia y resistencia mediante un mapa conectado con Google</w:t>
      </w:r>
      <w:r>
        <w:t xml:space="preserve"> </w:t>
      </w:r>
      <w:proofErr w:type="spellStart"/>
      <w:r>
        <w:t>maps</w:t>
      </w:r>
      <w:proofErr w:type="spellEnd"/>
      <w:r>
        <w:t xml:space="preserve"> dando la ubicación del punto donde se realizó la inspección.</w:t>
      </w:r>
    </w:p>
    <w:p w14:paraId="12F140CB" w14:textId="77777777" w:rsidR="002D36EA" w:rsidRDefault="002D36EA" w:rsidP="002D36EA"/>
    <w:p w14:paraId="4C4F6C72" w14:textId="77777777" w:rsidR="002D36EA" w:rsidRDefault="002D36EA" w:rsidP="002D36EA">
      <w:pPr>
        <w:pStyle w:val="Citadestacada"/>
      </w:pPr>
      <w:r>
        <w:t xml:space="preserve">En esta Unidad hemos revisado los lineamientos del país en relación con los indicadores de vigilancia entomológica y la sistematización y análisis de esta información a través del SIVIEN, así como los responsables de estas actividades en cada nivel. </w:t>
      </w:r>
    </w:p>
    <w:p w14:paraId="1E00388E" w14:textId="77777777" w:rsidR="002D36EA" w:rsidRPr="001F1EE2" w:rsidRDefault="002D36EA" w:rsidP="002D36EA">
      <w:pPr>
        <w:pStyle w:val="Citadestacada"/>
      </w:pPr>
      <w:r>
        <w:t>A continuación, estudiaremos algunos aspectos de la biología del vector que nos ayudan a entender la importancia de los indicadores entomológicos y los métodos a través de los cuáles se obtiene esta información.</w:t>
      </w:r>
    </w:p>
    <w:p w14:paraId="0986675F" w14:textId="77777777" w:rsidR="002D36EA" w:rsidRPr="001F1EE2" w:rsidRDefault="002D36EA" w:rsidP="002D36EA"/>
    <w:p w14:paraId="04385B71" w14:textId="77777777" w:rsidR="002D36EA" w:rsidRPr="001F1EE2" w:rsidRDefault="002D36EA" w:rsidP="002D36EA"/>
    <w:p w14:paraId="0118ACCF" w14:textId="77777777" w:rsidR="002D36EA" w:rsidRPr="001F1EE2" w:rsidRDefault="002D36EA" w:rsidP="002D36EA"/>
    <w:p w14:paraId="2AAA41DD" w14:textId="77777777" w:rsidR="002D36EA" w:rsidRPr="001F1EE2" w:rsidRDefault="002D36EA" w:rsidP="002D36EA"/>
    <w:p w14:paraId="390319A6" w14:textId="77777777" w:rsidR="004535AF" w:rsidRDefault="004535AF"/>
    <w:p w14:paraId="46FBD729" w14:textId="77777777" w:rsidR="004535AF" w:rsidRDefault="004535AF">
      <w:pPr>
        <w:sectPr w:rsidR="004535AF" w:rsidSect="00E220E9">
          <w:headerReference w:type="default" r:id="rId42"/>
          <w:footerReference w:type="default" r:id="rId43"/>
          <w:pgSz w:w="12240" w:h="15840"/>
          <w:pgMar w:top="1418" w:right="1701" w:bottom="1985" w:left="1701" w:header="709" w:footer="680" w:gutter="0"/>
          <w:pgNumType w:start="1"/>
          <w:cols w:space="708"/>
          <w:docGrid w:linePitch="360"/>
        </w:sectPr>
      </w:pPr>
    </w:p>
    <w:p w14:paraId="467A2246"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p w14:paraId="1342B36D" w14:textId="77777777" w:rsidR="002D36EA" w:rsidRDefault="004535AF" w:rsidP="002D36EA">
      <w:pPr>
        <w:pStyle w:val="Bibliografa"/>
        <w:rPr>
          <w:noProof/>
          <w:vanish/>
          <w:sz w:val="24"/>
        </w:rPr>
      </w:pPr>
      <w:r w:rsidRPr="001F1EE2">
        <w:rPr>
          <w:rFonts w:cs="Arial"/>
          <w:sz w:val="21"/>
          <w:szCs w:val="21"/>
        </w:rPr>
        <w:fldChar w:fldCharType="begin"/>
      </w:r>
      <w:r w:rsidRPr="001F1EE2">
        <w:rPr>
          <w:rFonts w:cs="Arial"/>
          <w:sz w:val="21"/>
          <w:szCs w:val="21"/>
        </w:rPr>
        <w:instrText xml:space="preserve"> BIBLIOGRAPHY  \l 9226 </w:instrText>
      </w:r>
      <w:r w:rsidRPr="001F1EE2">
        <w:rPr>
          <w:rFonts w:cs="Arial"/>
          <w:sz w:val="21"/>
          <w:szCs w:val="21"/>
        </w:rPr>
        <w:fldChar w:fldCharType="separate"/>
      </w:r>
      <w:r w:rsidR="002D36EA">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
        <w:gridCol w:w="9101"/>
      </w:tblGrid>
      <w:tr w:rsidR="002D36EA" w14:paraId="130DE84D" w14:textId="77777777" w:rsidTr="002D36EA">
        <w:trPr>
          <w:tblCellSpacing w:w="15" w:type="dxa"/>
        </w:trPr>
        <w:tc>
          <w:tcPr>
            <w:tcW w:w="0" w:type="auto"/>
            <w:hideMark/>
          </w:tcPr>
          <w:p w14:paraId="00EA1745" w14:textId="77777777" w:rsidR="002D36EA" w:rsidRDefault="002D36EA">
            <w:pPr>
              <w:pStyle w:val="Bibliografa"/>
              <w:jc w:val="right"/>
              <w:rPr>
                <w:noProof/>
              </w:rPr>
            </w:pPr>
            <w:r>
              <w:rPr>
                <w:noProof/>
              </w:rPr>
              <w:t>1.</w:t>
            </w:r>
          </w:p>
        </w:tc>
        <w:tc>
          <w:tcPr>
            <w:tcW w:w="0" w:type="auto"/>
            <w:hideMark/>
          </w:tcPr>
          <w:p w14:paraId="2F8B6E29" w14:textId="77777777" w:rsidR="002D36EA" w:rsidRDefault="002D36EA">
            <w:pPr>
              <w:pStyle w:val="Bibliografa"/>
              <w:rPr>
                <w:noProof/>
              </w:rPr>
            </w:pPr>
            <w:r>
              <w:rPr>
                <w:noProof/>
              </w:rPr>
              <w:t>Ministerio de Protección Social. Gestión para la vigilancia entomológica y control de la transmisión de malaria. In Instituto Nacional de Salud OPdS..; 2011. p. 130.</w:t>
            </w:r>
          </w:p>
        </w:tc>
      </w:tr>
      <w:tr w:rsidR="002D36EA" w14:paraId="1F565FD5" w14:textId="77777777" w:rsidTr="002D36EA">
        <w:trPr>
          <w:tblCellSpacing w:w="15" w:type="dxa"/>
        </w:trPr>
        <w:tc>
          <w:tcPr>
            <w:tcW w:w="0" w:type="auto"/>
            <w:hideMark/>
          </w:tcPr>
          <w:p w14:paraId="179582F1" w14:textId="77777777" w:rsidR="002D36EA" w:rsidRDefault="002D36EA">
            <w:pPr>
              <w:pStyle w:val="Bibliografa"/>
              <w:jc w:val="right"/>
              <w:rPr>
                <w:noProof/>
              </w:rPr>
            </w:pPr>
            <w:r>
              <w:rPr>
                <w:noProof/>
              </w:rPr>
              <w:t>2.</w:t>
            </w:r>
          </w:p>
        </w:tc>
        <w:tc>
          <w:tcPr>
            <w:tcW w:w="0" w:type="auto"/>
            <w:hideMark/>
          </w:tcPr>
          <w:p w14:paraId="5DCD12C8" w14:textId="77777777" w:rsidR="002D36EA" w:rsidRDefault="002D36EA">
            <w:pPr>
              <w:pStyle w:val="Bibliografa"/>
              <w:rPr>
                <w:noProof/>
              </w:rPr>
            </w:pPr>
            <w:r>
              <w:rPr>
                <w:noProof/>
              </w:rPr>
              <w:t>Organización Mundial de la Salud OMS. Estrategia técnica mundial contra la malaria 2016 - 2030. Ginebra: Organización Mundial de la Salud; 2015.</w:t>
            </w:r>
          </w:p>
        </w:tc>
      </w:tr>
      <w:tr w:rsidR="002D36EA" w14:paraId="376DFE29" w14:textId="77777777" w:rsidTr="002D36EA">
        <w:trPr>
          <w:tblCellSpacing w:w="15" w:type="dxa"/>
        </w:trPr>
        <w:tc>
          <w:tcPr>
            <w:tcW w:w="0" w:type="auto"/>
            <w:hideMark/>
          </w:tcPr>
          <w:p w14:paraId="4FA73004" w14:textId="77777777" w:rsidR="002D36EA" w:rsidRDefault="002D36EA">
            <w:pPr>
              <w:pStyle w:val="Bibliografa"/>
              <w:jc w:val="right"/>
              <w:rPr>
                <w:noProof/>
              </w:rPr>
            </w:pPr>
            <w:r>
              <w:rPr>
                <w:noProof/>
              </w:rPr>
              <w:t>3.</w:t>
            </w:r>
          </w:p>
        </w:tc>
        <w:tc>
          <w:tcPr>
            <w:tcW w:w="0" w:type="auto"/>
            <w:hideMark/>
          </w:tcPr>
          <w:p w14:paraId="5BE9E7C9" w14:textId="670F2AAA" w:rsidR="002D36EA" w:rsidRDefault="002D36EA">
            <w:pPr>
              <w:pStyle w:val="Bibliografa"/>
              <w:rPr>
                <w:noProof/>
              </w:rPr>
            </w:pPr>
            <w:r>
              <w:rPr>
                <w:noProof/>
              </w:rPr>
              <w:t xml:space="preserve">Organización Mundial de la Salud, Organización Panamericana de la Salud. Paho.org. [Online].; 2019 [cited 2021. Available from: </w:t>
            </w:r>
            <w:hyperlink r:id="rId44" w:history="1">
              <w:r>
                <w:rPr>
                  <w:rStyle w:val="Hipervnculo"/>
                  <w:noProof/>
                </w:rPr>
                <w:t>https://www.paho.org/hq/index.php?option=com_docman&amp;view=download&amp;slug=malaria-technical-advisory-group-session-8-2019-only-in-sspanpanish&amp;Itemid=270&amp;lang=en</w:t>
              </w:r>
            </w:hyperlink>
            <w:r>
              <w:rPr>
                <w:noProof/>
              </w:rPr>
              <w:t>.</w:t>
            </w:r>
          </w:p>
        </w:tc>
      </w:tr>
      <w:tr w:rsidR="002D36EA" w14:paraId="694C8611" w14:textId="77777777" w:rsidTr="002D36EA">
        <w:trPr>
          <w:tblCellSpacing w:w="15" w:type="dxa"/>
        </w:trPr>
        <w:tc>
          <w:tcPr>
            <w:tcW w:w="0" w:type="auto"/>
            <w:hideMark/>
          </w:tcPr>
          <w:p w14:paraId="11BC3334" w14:textId="77777777" w:rsidR="002D36EA" w:rsidRDefault="002D36EA">
            <w:pPr>
              <w:pStyle w:val="Bibliografa"/>
              <w:jc w:val="right"/>
              <w:rPr>
                <w:noProof/>
              </w:rPr>
            </w:pPr>
            <w:r>
              <w:rPr>
                <w:noProof/>
              </w:rPr>
              <w:t>4.</w:t>
            </w:r>
          </w:p>
        </w:tc>
        <w:tc>
          <w:tcPr>
            <w:tcW w:w="0" w:type="auto"/>
            <w:hideMark/>
          </w:tcPr>
          <w:p w14:paraId="7C05103A" w14:textId="77777777" w:rsidR="002D36EA" w:rsidRDefault="002D36EA">
            <w:pPr>
              <w:pStyle w:val="Bibliografa"/>
              <w:rPr>
                <w:noProof/>
              </w:rPr>
            </w:pPr>
            <w:r>
              <w:rPr>
                <w:noProof/>
              </w:rPr>
              <w:t>Instituto Nacional de Salud. Redes en Salud Pública. Bogotá: Instituto Nacional de Salud; 2019.</w:t>
            </w:r>
          </w:p>
        </w:tc>
      </w:tr>
    </w:tbl>
    <w:p w14:paraId="37C023E7" w14:textId="77777777" w:rsidR="002D36EA" w:rsidRDefault="002D36EA" w:rsidP="002D36EA">
      <w:pPr>
        <w:pStyle w:val="Bibliografa"/>
        <w:rPr>
          <w:rFonts w:eastAsiaTheme="minorEastAsia"/>
          <w:noProof/>
          <w:vanish/>
        </w:rPr>
      </w:pPr>
      <w:r>
        <w:rPr>
          <w:noProof/>
          <w:vanish/>
        </w:rPr>
        <w:t>x</w:t>
      </w:r>
    </w:p>
    <w:p w14:paraId="5681C439" w14:textId="3FB6E8D6" w:rsidR="004535AF" w:rsidRPr="001F1EE2" w:rsidRDefault="004535AF" w:rsidP="002D36EA">
      <w:pPr>
        <w:rPr>
          <w:rFonts w:cs="Arial"/>
          <w:sz w:val="21"/>
          <w:szCs w:val="21"/>
        </w:rPr>
      </w:pPr>
      <w:r w:rsidRPr="001F1EE2">
        <w:rPr>
          <w:rFonts w:cs="Arial"/>
          <w:sz w:val="21"/>
          <w:szCs w:val="21"/>
        </w:rPr>
        <w:fldChar w:fldCharType="end"/>
      </w:r>
    </w:p>
    <w:p w14:paraId="4B51B505" w14:textId="77777777" w:rsidR="004535AF" w:rsidRPr="001F1EE2" w:rsidRDefault="004535AF" w:rsidP="004535AF">
      <w:pPr>
        <w:rPr>
          <w:rFonts w:cs="Arial"/>
        </w:rPr>
      </w:pPr>
    </w:p>
    <w:p w14:paraId="189A5364" w14:textId="77777777" w:rsidR="004535AF" w:rsidRPr="004535AF" w:rsidRDefault="004535AF"/>
    <w:sectPr w:rsidR="004535AF" w:rsidRPr="004535AF" w:rsidSect="00CC2A39">
      <w:headerReference w:type="first" r:id="rId45"/>
      <w:footerReference w:type="first" r:id="rId46"/>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7F65D" w14:textId="77777777" w:rsidR="0010012F" w:rsidRDefault="0010012F" w:rsidP="00BD0900">
      <w:r>
        <w:separator/>
      </w:r>
    </w:p>
  </w:endnote>
  <w:endnote w:type="continuationSeparator" w:id="0">
    <w:p w14:paraId="16C77428" w14:textId="77777777" w:rsidR="0010012F" w:rsidRDefault="0010012F"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76D51A83"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8671B2C"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11EE246E"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77F8477B"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2C4F4871" wp14:editId="789AE0ED">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68B3E80B" wp14:editId="58D9E940">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6A80FD6"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3AD634BC" wp14:editId="46B1ED22">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3F7E362"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596D2686" w14:textId="77777777">
      <w:trPr>
        <w:trHeight w:hRule="exact" w:val="115"/>
        <w:jc w:val="center"/>
      </w:trPr>
      <w:tc>
        <w:tcPr>
          <w:tcW w:w="4686" w:type="dxa"/>
          <w:shd w:val="clear" w:color="auto" w:fill="4472C4" w:themeFill="accent1"/>
          <w:tcMar>
            <w:top w:w="0" w:type="dxa"/>
            <w:bottom w:w="0" w:type="dxa"/>
          </w:tcMar>
        </w:tcPr>
        <w:p w14:paraId="0112DB11"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4B6AC0A4" w14:textId="77777777" w:rsidR="004535AF" w:rsidRDefault="004535AF">
          <w:pPr>
            <w:pStyle w:val="Encabezado"/>
            <w:jc w:val="right"/>
            <w:rPr>
              <w:caps/>
              <w:sz w:val="18"/>
            </w:rPr>
          </w:pPr>
        </w:p>
      </w:tc>
    </w:tr>
    <w:tr w:rsidR="004535AF" w14:paraId="0CA42D4F" w14:textId="77777777">
      <w:trPr>
        <w:jc w:val="center"/>
      </w:trPr>
      <w:tc>
        <w:tcPr>
          <w:tcW w:w="4686" w:type="dxa"/>
          <w:shd w:val="clear" w:color="auto" w:fill="auto"/>
          <w:vAlign w:val="center"/>
        </w:tcPr>
        <w:p w14:paraId="4B6BCAE8"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0153F329" w14:textId="77777777" w:rsidR="004535AF" w:rsidRDefault="004535AF">
          <w:pPr>
            <w:pStyle w:val="Piedepgina"/>
            <w:jc w:val="right"/>
            <w:rPr>
              <w:caps/>
              <w:color w:val="808080" w:themeColor="background1" w:themeShade="80"/>
              <w:sz w:val="18"/>
              <w:szCs w:val="18"/>
            </w:rPr>
          </w:pPr>
        </w:p>
      </w:tc>
    </w:tr>
  </w:tbl>
  <w:p w14:paraId="116AF922"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07BD"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4EC7DFAA" wp14:editId="64DC5BD7">
              <wp:simplePos x="0" y="0"/>
              <wp:positionH relativeFrom="margin">
                <wp:align>center</wp:align>
              </wp:positionH>
              <wp:positionV relativeFrom="paragraph">
                <wp:posOffset>-600754</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F30CE14" id="Grupo 38" o:spid="_x0000_s1026" style="position:absolute;margin-left:0;margin-top:-47.3pt;width:613.05pt;height:105.9pt;z-index:251679744;mso-position-horizontal:center;mso-position-horizontal-relative:margin;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8FCF0"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651B62DB" wp14:editId="66AC5462">
              <wp:simplePos x="0" y="0"/>
              <wp:positionH relativeFrom="margin">
                <wp:align>center</wp:align>
              </wp:positionH>
              <wp:positionV relativeFrom="paragraph">
                <wp:posOffset>-590757</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E60FDE1" id="Grupo 45" o:spid="_x0000_s1026" style="position:absolute;margin-left:0;margin-top:-46.5pt;width:613.05pt;height:105.55pt;z-index:251683840;mso-position-horizontal:center;mso-position-horizontal-relative:margin;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EoG3iUDAABXCAAADgAAAAAAAAAAAAAAAAA6AgAAZHJzL2Uyb0RvYy54bWxQSwECLQAK&#10;AAAAAAAAACEAcYxjQU4KAQBOCgEAFAAAAAAAAAAAAAAAAACLBQAAZHJzL21lZGlhL2ltYWdlMS5w&#10;bmdQSwECLQAKAAAAAAAAACEAcIasJNocCwDaHAsAFAAAAAAAAAAAAAAAAAALEAEAZHJzL21lZGlh&#10;L2ltYWdlMi5wbmdQSwECLQAUAAYACAAAACEAX0hw798AAAAJAQAADwAAAAAAAAAAAAAAAAAX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D472" w14:textId="77777777" w:rsidR="008A497E" w:rsidRDefault="00F75178">
    <w:pPr>
      <w:pStyle w:val="Piedepgina"/>
    </w:pPr>
    <w:r>
      <w:rPr>
        <w:noProof/>
      </w:rPr>
      <mc:AlternateContent>
        <mc:Choice Requires="wps">
          <w:drawing>
            <wp:anchor distT="0" distB="0" distL="114300" distR="114300" simplePos="0" relativeHeight="251688960" behindDoc="0" locked="0" layoutInCell="1" allowOverlap="1" wp14:anchorId="7C72EF38" wp14:editId="605022A4">
              <wp:simplePos x="0" y="0"/>
              <wp:positionH relativeFrom="column">
                <wp:posOffset>2353310</wp:posOffset>
              </wp:positionH>
              <wp:positionV relativeFrom="paragraph">
                <wp:posOffset>-179586</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EC35E2"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72EF38" id="Rectángulo: esquinas redondeadas 55" o:spid="_x0000_s1034" style="position:absolute;left:0;text-align:left;margin-left:185.3pt;margin-top:-14.1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" fillcolor="#4472c4 [3204]" strokecolor="#1f3763 [1604]" strokeweight="1pt">
              <v:stroke joinstyle="miter"/>
              <v:shadow on="t" color="black" opacity="26214f" origin=",-.5" offset="0,3pt"/>
              <v:textbox>
                <w:txbxContent>
                  <w:p w14:paraId="11EC35E2"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r w:rsidR="00B50C03">
      <w:rPr>
        <w:noProof/>
      </w:rPr>
      <mc:AlternateContent>
        <mc:Choice Requires="wpg">
          <w:drawing>
            <wp:anchor distT="0" distB="0" distL="114300" distR="114300" simplePos="0" relativeHeight="251687936" behindDoc="0" locked="0" layoutInCell="1" allowOverlap="1" wp14:anchorId="7D4DCB9C" wp14:editId="2C891E4D">
              <wp:simplePos x="0" y="0"/>
              <wp:positionH relativeFrom="margin">
                <wp:align>center</wp:align>
              </wp:positionH>
              <wp:positionV relativeFrom="paragraph">
                <wp:posOffset>-601389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47289DC" id="Grupo 48" o:spid="_x0000_s1026" style="position:absolute;margin-left:0;margin-top:-47.35pt;width:613.15pt;height:105.05pt;z-index:251687936;mso-position-horizontal:center;mso-position-horizontal-relative:margin;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EDwVkDhAAAACQEAAA8AAABkcnMv&#10;ZG93bnJldi54bWxMj81qwzAQhO+FvoPYQm+JbOenrWs5hND2FAJNCqW3jbWxTayVsRTbefsqp/Y2&#10;yywz32Sr0TSip87VlhXE0wgEcWF1zaWCr8P75BmE88gaG8uk4EoOVvn9XYaptgN/Ur/3pQgh7FJU&#10;UHnfplK6oiKDbmpb4uCdbGfQh7Mrpe5wCOGmkUkULaXBmkNDhS1tKirO+4tR8DHgsJ7Fb/32fNpc&#10;fw6L3fc2JqUeH8b1KwhPo/97hht+QIc8MB3thbUTjYIwxCuYvMyfQNzsJFnOQByDihdzkHkm/y/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F61F0"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32AC1A80" wp14:editId="0F816A3C">
              <wp:simplePos x="0" y="0"/>
              <wp:positionH relativeFrom="page">
                <wp:align>left</wp:align>
              </wp:positionH>
              <wp:positionV relativeFrom="paragraph">
                <wp:posOffset>-579489</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A06C347" id="Grupo 51" o:spid="_x0000_s1026" style="position:absolute;margin-left:0;margin-top:-45.65pt;width:613.05pt;height:105.2pt;z-index:251693056;mso-position-horizontal:left;mso-position-horizontal-relative:page;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46B51" w14:textId="77777777" w:rsidR="0010012F" w:rsidRDefault="0010012F" w:rsidP="00BD0900">
      <w:r>
        <w:separator/>
      </w:r>
    </w:p>
  </w:footnote>
  <w:footnote w:type="continuationSeparator" w:id="0">
    <w:p w14:paraId="5BFE4ED3" w14:textId="77777777" w:rsidR="0010012F" w:rsidRDefault="0010012F"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164B4"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420CD3D9" wp14:editId="01280779">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FDA6B1"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77B3660D" wp14:editId="385EEA4C">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585E9" w14:textId="77777777" w:rsidR="004535AF" w:rsidRDefault="004535AF">
    <w:pPr>
      <w:pStyle w:val="Encabezado"/>
    </w:pPr>
    <w:r>
      <w:rPr>
        <w:noProof/>
        <w:lang w:eastAsia="es-CO"/>
      </w:rPr>
      <w:drawing>
        <wp:inline distT="0" distB="0" distL="0" distR="0" wp14:anchorId="32E30D37" wp14:editId="4B7EC4FB">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9253" w14:textId="77777777" w:rsidR="004535AF" w:rsidRDefault="008A497E">
    <w:pPr>
      <w:pStyle w:val="Encabezado"/>
    </w:pPr>
    <w:r w:rsidRPr="004535AF">
      <w:rPr>
        <w:noProof/>
      </w:rPr>
      <w:drawing>
        <wp:anchor distT="0" distB="0" distL="114300" distR="114300" simplePos="0" relativeHeight="251663360" behindDoc="0" locked="0" layoutInCell="1" allowOverlap="1" wp14:anchorId="5957AE65" wp14:editId="13CA3109">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68ACE" w14:textId="77777777" w:rsidR="008A497E" w:rsidRDefault="008A497E">
    <w:pPr>
      <w:pStyle w:val="Encabezado"/>
    </w:pPr>
    <w:r w:rsidRPr="004535AF">
      <w:rPr>
        <w:noProof/>
      </w:rPr>
      <w:drawing>
        <wp:anchor distT="0" distB="0" distL="114300" distR="114300" simplePos="0" relativeHeight="251665408" behindDoc="0" locked="0" layoutInCell="1" allowOverlap="1" wp14:anchorId="74BC3433" wp14:editId="732B7459">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49585" w14:textId="77777777" w:rsidR="008A497E" w:rsidRDefault="008A497E">
    <w:pPr>
      <w:pStyle w:val="Encabezado"/>
    </w:pPr>
    <w:r w:rsidRPr="004535AF">
      <w:rPr>
        <w:noProof/>
      </w:rPr>
      <w:drawing>
        <wp:anchor distT="0" distB="0" distL="114300" distR="114300" simplePos="0" relativeHeight="251667456" behindDoc="0" locked="0" layoutInCell="1" allowOverlap="1" wp14:anchorId="7C2E11DC" wp14:editId="0E701219">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3D63A" w14:textId="77777777" w:rsidR="008A497E" w:rsidRDefault="008A497E">
    <w:pPr>
      <w:pStyle w:val="Encabezado"/>
    </w:pPr>
    <w:r w:rsidRPr="004535AF">
      <w:rPr>
        <w:noProof/>
      </w:rPr>
      <w:drawing>
        <wp:anchor distT="0" distB="0" distL="114300" distR="114300" simplePos="0" relativeHeight="251669504" behindDoc="0" locked="0" layoutInCell="1" allowOverlap="1" wp14:anchorId="235C48EA" wp14:editId="266603CA">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E5B10"/>
    <w:multiLevelType w:val="hybridMultilevel"/>
    <w:tmpl w:val="7EFCF1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CB7AF2"/>
    <w:multiLevelType w:val="hybridMultilevel"/>
    <w:tmpl w:val="C54C91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0685287"/>
    <w:multiLevelType w:val="hybridMultilevel"/>
    <w:tmpl w:val="852C4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16C7C3D"/>
    <w:multiLevelType w:val="hybridMultilevel"/>
    <w:tmpl w:val="AA9EE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3EB2A16"/>
    <w:multiLevelType w:val="hybridMultilevel"/>
    <w:tmpl w:val="87789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D3177DF"/>
    <w:multiLevelType w:val="hybridMultilevel"/>
    <w:tmpl w:val="F34E98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6EA"/>
    <w:rsid w:val="000B027C"/>
    <w:rsid w:val="000E30E5"/>
    <w:rsid w:val="0010012F"/>
    <w:rsid w:val="001121DC"/>
    <w:rsid w:val="00120BC2"/>
    <w:rsid w:val="001308E8"/>
    <w:rsid w:val="00133251"/>
    <w:rsid w:val="001B0336"/>
    <w:rsid w:val="00221101"/>
    <w:rsid w:val="00235DF1"/>
    <w:rsid w:val="002456F7"/>
    <w:rsid w:val="002D36EA"/>
    <w:rsid w:val="002E1B96"/>
    <w:rsid w:val="00315A50"/>
    <w:rsid w:val="00350DEE"/>
    <w:rsid w:val="00387880"/>
    <w:rsid w:val="004535AF"/>
    <w:rsid w:val="004538A2"/>
    <w:rsid w:val="00460564"/>
    <w:rsid w:val="00577ABF"/>
    <w:rsid w:val="00720E70"/>
    <w:rsid w:val="007B3BBD"/>
    <w:rsid w:val="008A497E"/>
    <w:rsid w:val="0094370E"/>
    <w:rsid w:val="00956A3A"/>
    <w:rsid w:val="00B50C03"/>
    <w:rsid w:val="00B86955"/>
    <w:rsid w:val="00BD0900"/>
    <w:rsid w:val="00BF2C6D"/>
    <w:rsid w:val="00C23D2B"/>
    <w:rsid w:val="00D208ED"/>
    <w:rsid w:val="00E220E9"/>
    <w:rsid w:val="00E42C70"/>
    <w:rsid w:val="00F66714"/>
    <w:rsid w:val="00F751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4C725"/>
  <w15:chartTrackingRefBased/>
  <w15:docId w15:val="{A6DD4638-558D-41D8-9D06-EB8110F9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2B"/>
    <w:pPr>
      <w:spacing w:after="240"/>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2D36EA"/>
    <w:pPr>
      <w:ind w:left="720"/>
      <w:contextualSpacing/>
    </w:pPr>
  </w:style>
  <w:style w:type="paragraph" w:styleId="Citadestacada">
    <w:name w:val="Intense Quote"/>
    <w:basedOn w:val="Normal"/>
    <w:next w:val="Normal"/>
    <w:link w:val="CitadestacadaCar"/>
    <w:uiPriority w:val="30"/>
    <w:qFormat/>
    <w:rsid w:val="002D36EA"/>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D36EA"/>
    <w:rPr>
      <w:rFonts w:ascii="Arial" w:hAnsi="Arial"/>
      <w:b/>
      <w:i/>
      <w:color w:val="FFFFFF" w:themeColor="background1"/>
      <w:sz w:val="22"/>
      <w:shd w:val="clear" w:color="auto" w:fill="ED7D31" w:themeFill="accent2"/>
    </w:rPr>
  </w:style>
  <w:style w:type="table" w:styleId="Tablaconcuadrcula4-nfasis1">
    <w:name w:val="Grid Table 4 Accent 1"/>
    <w:basedOn w:val="Tablanormal"/>
    <w:uiPriority w:val="49"/>
    <w:rsid w:val="002D36EA"/>
    <w:pPr>
      <w:jc w:val="both"/>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fa">
    <w:name w:val="Bibliography"/>
    <w:basedOn w:val="Normal"/>
    <w:next w:val="Normal"/>
    <w:uiPriority w:val="37"/>
    <w:unhideWhenUsed/>
    <w:rsid w:val="002D3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diagramColors" Target="diagrams/colors1.xml"/><Relationship Id="rId39" Type="http://schemas.openxmlformats.org/officeDocument/2006/relationships/image" Target="media/image20.png"/><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diagramColors" Target="diagrams/colors2.xml"/><Relationship Id="rId44" Type="http://schemas.openxmlformats.org/officeDocument/2006/relationships/hyperlink" Target="https://www.paho.org/hq/index.php?option=com_docman&amp;view=download&amp;slug=malaria-technical-advisory-group-session-8-2019-only-in-sspanpanish&amp;Itemid=270&amp;lang=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6.png"/><Relationship Id="rId43" Type="http://schemas.openxmlformats.org/officeDocument/2006/relationships/footer" Target="footer6.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oter" Target="footer7.xml"/><Relationship Id="rId20" Type="http://schemas.openxmlformats.org/officeDocument/2006/relationships/footer" Target="footer4.xml"/><Relationship Id="rId4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42504D-C210-482B-AC04-06B251F38678}"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s-CO"/>
        </a:p>
      </dgm:t>
    </dgm:pt>
    <dgm:pt modelId="{06450770-AA51-4CB3-BFD4-43CE0B6F5D24}">
      <dgm:prSet phldrT="[Texto]"/>
      <dgm:spPr/>
      <dgm:t>
        <a:bodyPr/>
        <a:lstStyle/>
        <a:p>
          <a:r>
            <a:rPr lang="es-CO"/>
            <a:t>Ministerio de Salud</a:t>
          </a:r>
        </a:p>
      </dgm:t>
    </dgm:pt>
    <dgm:pt modelId="{AE00C10B-18CB-4F1F-9A76-DE4ABE1877C2}" type="parTrans" cxnId="{8962B83E-7271-44F0-B729-65FDBB3B3A2F}">
      <dgm:prSet/>
      <dgm:spPr/>
      <dgm:t>
        <a:bodyPr/>
        <a:lstStyle/>
        <a:p>
          <a:endParaRPr lang="es-CO"/>
        </a:p>
      </dgm:t>
    </dgm:pt>
    <dgm:pt modelId="{C67CE1EB-1D30-46DB-9568-341E87AE28C3}" type="sibTrans" cxnId="{8962B83E-7271-44F0-B729-65FDBB3B3A2F}">
      <dgm:prSet/>
      <dgm:spPr/>
      <dgm:t>
        <a:bodyPr/>
        <a:lstStyle/>
        <a:p>
          <a:endParaRPr lang="es-CO"/>
        </a:p>
      </dgm:t>
    </dgm:pt>
    <dgm:pt modelId="{AD3303EE-67FD-42C9-B08D-70B4000AD811}">
      <dgm:prSet phldrT="[Texto]"/>
      <dgm:spPr>
        <a:solidFill>
          <a:srgbClr val="92D050"/>
        </a:solidFill>
      </dgm:spPr>
      <dgm:t>
        <a:bodyPr/>
        <a:lstStyle/>
        <a:p>
          <a:r>
            <a:rPr lang="es-CO"/>
            <a:t>Laboratorio de Entomología-LNR</a:t>
          </a:r>
        </a:p>
      </dgm:t>
    </dgm:pt>
    <dgm:pt modelId="{EC25086B-0711-4E74-AC59-7F5740A9365B}" type="parTrans" cxnId="{4E076400-035C-4B99-BBD5-41287BB5B504}">
      <dgm:prSet/>
      <dgm:spPr/>
      <dgm:t>
        <a:bodyPr/>
        <a:lstStyle/>
        <a:p>
          <a:endParaRPr lang="es-CO"/>
        </a:p>
      </dgm:t>
    </dgm:pt>
    <dgm:pt modelId="{E67F4E44-A395-479C-A97F-CD9F3BF7F242}" type="sibTrans" cxnId="{4E076400-035C-4B99-BBD5-41287BB5B504}">
      <dgm:prSet/>
      <dgm:spPr/>
      <dgm:t>
        <a:bodyPr/>
        <a:lstStyle/>
        <a:p>
          <a:endParaRPr lang="es-CO"/>
        </a:p>
      </dgm:t>
    </dgm:pt>
    <dgm:pt modelId="{EF33F095-E8FF-4811-85D9-F210BC4BDA9E}">
      <dgm:prSet phldrT="[Texto]"/>
      <dgm:spPr>
        <a:solidFill>
          <a:schemeClr val="accent2">
            <a:lumMod val="75000"/>
          </a:schemeClr>
        </a:solidFill>
      </dgm:spPr>
      <dgm:t>
        <a:bodyPr/>
        <a:lstStyle/>
        <a:p>
          <a:r>
            <a:rPr lang="es-CO"/>
            <a:t>Laboratorio de Entomología Departamental</a:t>
          </a:r>
        </a:p>
      </dgm:t>
    </dgm:pt>
    <dgm:pt modelId="{FC7D847D-5B53-48EB-81A5-D8FF969DE613}" type="parTrans" cxnId="{C4BE1924-A7E1-49DD-987D-46939BE898E5}">
      <dgm:prSet/>
      <dgm:spPr/>
      <dgm:t>
        <a:bodyPr/>
        <a:lstStyle/>
        <a:p>
          <a:endParaRPr lang="es-CO"/>
        </a:p>
      </dgm:t>
    </dgm:pt>
    <dgm:pt modelId="{A96301BC-7126-4F2E-995A-8E45ECEA5F8C}" type="sibTrans" cxnId="{C4BE1924-A7E1-49DD-987D-46939BE898E5}">
      <dgm:prSet/>
      <dgm:spPr/>
      <dgm:t>
        <a:bodyPr/>
        <a:lstStyle/>
        <a:p>
          <a:endParaRPr lang="es-CO"/>
        </a:p>
      </dgm:t>
    </dgm:pt>
    <dgm:pt modelId="{6E91EB87-1C78-412F-8450-FEB502E7C1AB}" type="pres">
      <dgm:prSet presAssocID="{7D42504D-C210-482B-AC04-06B251F38678}" presName="Name0" presStyleCnt="0">
        <dgm:presLayoutVars>
          <dgm:dir/>
          <dgm:resizeHandles val="exact"/>
        </dgm:presLayoutVars>
      </dgm:prSet>
      <dgm:spPr/>
    </dgm:pt>
    <dgm:pt modelId="{06C1945A-03EE-4DF8-86D3-22C38E1D7685}" type="pres">
      <dgm:prSet presAssocID="{06450770-AA51-4CB3-BFD4-43CE0B6F5D24}" presName="node" presStyleLbl="node1" presStyleIdx="0" presStyleCnt="3">
        <dgm:presLayoutVars>
          <dgm:bulletEnabled val="1"/>
        </dgm:presLayoutVars>
      </dgm:prSet>
      <dgm:spPr/>
    </dgm:pt>
    <dgm:pt modelId="{F1546C8D-512F-4B6D-BA2A-CD14A16DA466}" type="pres">
      <dgm:prSet presAssocID="{C67CE1EB-1D30-46DB-9568-341E87AE28C3}" presName="sibTrans" presStyleLbl="sibTrans2D1" presStyleIdx="0" presStyleCnt="3"/>
      <dgm:spPr/>
    </dgm:pt>
    <dgm:pt modelId="{20862465-9049-4EEE-9527-F2B9B5EBEAFC}" type="pres">
      <dgm:prSet presAssocID="{C67CE1EB-1D30-46DB-9568-341E87AE28C3}" presName="connectorText" presStyleLbl="sibTrans2D1" presStyleIdx="0" presStyleCnt="3"/>
      <dgm:spPr/>
    </dgm:pt>
    <dgm:pt modelId="{6BC3EB20-4909-4AE9-BBBF-C56AEB3AD255}" type="pres">
      <dgm:prSet presAssocID="{AD3303EE-67FD-42C9-B08D-70B4000AD811}" presName="node" presStyleLbl="node1" presStyleIdx="1" presStyleCnt="3">
        <dgm:presLayoutVars>
          <dgm:bulletEnabled val="1"/>
        </dgm:presLayoutVars>
      </dgm:prSet>
      <dgm:spPr/>
    </dgm:pt>
    <dgm:pt modelId="{9AE710FD-EA35-4E5E-B953-E80842F4B698}" type="pres">
      <dgm:prSet presAssocID="{E67F4E44-A395-479C-A97F-CD9F3BF7F242}" presName="sibTrans" presStyleLbl="sibTrans2D1" presStyleIdx="1" presStyleCnt="3"/>
      <dgm:spPr/>
    </dgm:pt>
    <dgm:pt modelId="{3106ED1D-5893-4733-A13A-9D684EB06F8D}" type="pres">
      <dgm:prSet presAssocID="{E67F4E44-A395-479C-A97F-CD9F3BF7F242}" presName="connectorText" presStyleLbl="sibTrans2D1" presStyleIdx="1" presStyleCnt="3"/>
      <dgm:spPr/>
    </dgm:pt>
    <dgm:pt modelId="{DC317439-468E-4938-9028-2DF8DFCD3517}" type="pres">
      <dgm:prSet presAssocID="{EF33F095-E8FF-4811-85D9-F210BC4BDA9E}" presName="node" presStyleLbl="node1" presStyleIdx="2" presStyleCnt="3">
        <dgm:presLayoutVars>
          <dgm:bulletEnabled val="1"/>
        </dgm:presLayoutVars>
      </dgm:prSet>
      <dgm:spPr/>
    </dgm:pt>
    <dgm:pt modelId="{0EC3D8A8-F9DE-4B9E-BED1-67C2FA47B58E}" type="pres">
      <dgm:prSet presAssocID="{A96301BC-7126-4F2E-995A-8E45ECEA5F8C}" presName="sibTrans" presStyleLbl="sibTrans2D1" presStyleIdx="2" presStyleCnt="3"/>
      <dgm:spPr/>
    </dgm:pt>
    <dgm:pt modelId="{AE10130E-27A5-4928-BFE7-CE783D783406}" type="pres">
      <dgm:prSet presAssocID="{A96301BC-7126-4F2E-995A-8E45ECEA5F8C}" presName="connectorText" presStyleLbl="sibTrans2D1" presStyleIdx="2" presStyleCnt="3"/>
      <dgm:spPr/>
    </dgm:pt>
  </dgm:ptLst>
  <dgm:cxnLst>
    <dgm:cxn modelId="{4E076400-035C-4B99-BBD5-41287BB5B504}" srcId="{7D42504D-C210-482B-AC04-06B251F38678}" destId="{AD3303EE-67FD-42C9-B08D-70B4000AD811}" srcOrd="1" destOrd="0" parTransId="{EC25086B-0711-4E74-AC59-7F5740A9365B}" sibTransId="{E67F4E44-A395-479C-A97F-CD9F3BF7F242}"/>
    <dgm:cxn modelId="{DC0DF816-B20A-4F29-8CA4-56BE26F77463}" type="presOf" srcId="{A96301BC-7126-4F2E-995A-8E45ECEA5F8C}" destId="{AE10130E-27A5-4928-BFE7-CE783D783406}" srcOrd="1" destOrd="0" presId="urn:microsoft.com/office/officeart/2005/8/layout/cycle7"/>
    <dgm:cxn modelId="{C4BE1924-A7E1-49DD-987D-46939BE898E5}" srcId="{7D42504D-C210-482B-AC04-06B251F38678}" destId="{EF33F095-E8FF-4811-85D9-F210BC4BDA9E}" srcOrd="2" destOrd="0" parTransId="{FC7D847D-5B53-48EB-81A5-D8FF969DE613}" sibTransId="{A96301BC-7126-4F2E-995A-8E45ECEA5F8C}"/>
    <dgm:cxn modelId="{704DC03C-75ED-4F6A-BE1B-3D16C20870F5}" type="presOf" srcId="{06450770-AA51-4CB3-BFD4-43CE0B6F5D24}" destId="{06C1945A-03EE-4DF8-86D3-22C38E1D7685}" srcOrd="0" destOrd="0" presId="urn:microsoft.com/office/officeart/2005/8/layout/cycle7"/>
    <dgm:cxn modelId="{8962B83E-7271-44F0-B729-65FDBB3B3A2F}" srcId="{7D42504D-C210-482B-AC04-06B251F38678}" destId="{06450770-AA51-4CB3-BFD4-43CE0B6F5D24}" srcOrd="0" destOrd="0" parTransId="{AE00C10B-18CB-4F1F-9A76-DE4ABE1877C2}" sibTransId="{C67CE1EB-1D30-46DB-9568-341E87AE28C3}"/>
    <dgm:cxn modelId="{F3AB3B42-5B77-4D88-BC44-3AD86A58ED96}" type="presOf" srcId="{E67F4E44-A395-479C-A97F-CD9F3BF7F242}" destId="{9AE710FD-EA35-4E5E-B953-E80842F4B698}" srcOrd="0" destOrd="0" presId="urn:microsoft.com/office/officeart/2005/8/layout/cycle7"/>
    <dgm:cxn modelId="{99C4F98D-9346-4ED9-B6D2-0FD62E1CB41B}" type="presOf" srcId="{7D42504D-C210-482B-AC04-06B251F38678}" destId="{6E91EB87-1C78-412F-8450-FEB502E7C1AB}" srcOrd="0" destOrd="0" presId="urn:microsoft.com/office/officeart/2005/8/layout/cycle7"/>
    <dgm:cxn modelId="{56089B93-ABFE-4154-BDEF-437D15160CFF}" type="presOf" srcId="{C67CE1EB-1D30-46DB-9568-341E87AE28C3}" destId="{F1546C8D-512F-4B6D-BA2A-CD14A16DA466}" srcOrd="0" destOrd="0" presId="urn:microsoft.com/office/officeart/2005/8/layout/cycle7"/>
    <dgm:cxn modelId="{A6428DAE-A391-4155-89FC-02348D7A9700}" type="presOf" srcId="{EF33F095-E8FF-4811-85D9-F210BC4BDA9E}" destId="{DC317439-468E-4938-9028-2DF8DFCD3517}" srcOrd="0" destOrd="0" presId="urn:microsoft.com/office/officeart/2005/8/layout/cycle7"/>
    <dgm:cxn modelId="{DC1CDEB2-B75E-42A5-A9AB-FA87FA3A0071}" type="presOf" srcId="{AD3303EE-67FD-42C9-B08D-70B4000AD811}" destId="{6BC3EB20-4909-4AE9-BBBF-C56AEB3AD255}" srcOrd="0" destOrd="0" presId="urn:microsoft.com/office/officeart/2005/8/layout/cycle7"/>
    <dgm:cxn modelId="{76C268BB-5FB2-4A85-AA92-DF35802F7E8B}" type="presOf" srcId="{A96301BC-7126-4F2E-995A-8E45ECEA5F8C}" destId="{0EC3D8A8-F9DE-4B9E-BED1-67C2FA47B58E}" srcOrd="0" destOrd="0" presId="urn:microsoft.com/office/officeart/2005/8/layout/cycle7"/>
    <dgm:cxn modelId="{9D3611CF-9807-49C5-81E5-3EF8BF429C03}" type="presOf" srcId="{E67F4E44-A395-479C-A97F-CD9F3BF7F242}" destId="{3106ED1D-5893-4733-A13A-9D684EB06F8D}" srcOrd="1" destOrd="0" presId="urn:microsoft.com/office/officeart/2005/8/layout/cycle7"/>
    <dgm:cxn modelId="{039EC5DF-0EC0-451D-905F-ABE21CBD5FDB}" type="presOf" srcId="{C67CE1EB-1D30-46DB-9568-341E87AE28C3}" destId="{20862465-9049-4EEE-9527-F2B9B5EBEAFC}" srcOrd="1" destOrd="0" presId="urn:microsoft.com/office/officeart/2005/8/layout/cycle7"/>
    <dgm:cxn modelId="{9FD9E875-2104-4F19-8861-CDAAC7184104}" type="presParOf" srcId="{6E91EB87-1C78-412F-8450-FEB502E7C1AB}" destId="{06C1945A-03EE-4DF8-86D3-22C38E1D7685}" srcOrd="0" destOrd="0" presId="urn:microsoft.com/office/officeart/2005/8/layout/cycle7"/>
    <dgm:cxn modelId="{BEE1777D-E0C1-47FE-BB18-6C01D57054C9}" type="presParOf" srcId="{6E91EB87-1C78-412F-8450-FEB502E7C1AB}" destId="{F1546C8D-512F-4B6D-BA2A-CD14A16DA466}" srcOrd="1" destOrd="0" presId="urn:microsoft.com/office/officeart/2005/8/layout/cycle7"/>
    <dgm:cxn modelId="{DCFFFF5C-F3C7-4B17-9CEB-47B549A07B6B}" type="presParOf" srcId="{F1546C8D-512F-4B6D-BA2A-CD14A16DA466}" destId="{20862465-9049-4EEE-9527-F2B9B5EBEAFC}" srcOrd="0" destOrd="0" presId="urn:microsoft.com/office/officeart/2005/8/layout/cycle7"/>
    <dgm:cxn modelId="{D420ACA2-5B8F-4BB9-AA58-F575817700B3}" type="presParOf" srcId="{6E91EB87-1C78-412F-8450-FEB502E7C1AB}" destId="{6BC3EB20-4909-4AE9-BBBF-C56AEB3AD255}" srcOrd="2" destOrd="0" presId="urn:microsoft.com/office/officeart/2005/8/layout/cycle7"/>
    <dgm:cxn modelId="{E3CC89EB-C55E-45A3-854A-1A096BFAFEE7}" type="presParOf" srcId="{6E91EB87-1C78-412F-8450-FEB502E7C1AB}" destId="{9AE710FD-EA35-4E5E-B953-E80842F4B698}" srcOrd="3" destOrd="0" presId="urn:microsoft.com/office/officeart/2005/8/layout/cycle7"/>
    <dgm:cxn modelId="{8237D6D0-2B19-4E35-AE9F-60774F417993}" type="presParOf" srcId="{9AE710FD-EA35-4E5E-B953-E80842F4B698}" destId="{3106ED1D-5893-4733-A13A-9D684EB06F8D}" srcOrd="0" destOrd="0" presId="urn:microsoft.com/office/officeart/2005/8/layout/cycle7"/>
    <dgm:cxn modelId="{924678AF-0BBD-46C0-8C74-69ED18CE8AD6}" type="presParOf" srcId="{6E91EB87-1C78-412F-8450-FEB502E7C1AB}" destId="{DC317439-468E-4938-9028-2DF8DFCD3517}" srcOrd="4" destOrd="0" presId="urn:microsoft.com/office/officeart/2005/8/layout/cycle7"/>
    <dgm:cxn modelId="{6BDE6DBB-02C1-4D96-A6A0-762C0851A0EC}" type="presParOf" srcId="{6E91EB87-1C78-412F-8450-FEB502E7C1AB}" destId="{0EC3D8A8-F9DE-4B9E-BED1-67C2FA47B58E}" srcOrd="5" destOrd="0" presId="urn:microsoft.com/office/officeart/2005/8/layout/cycle7"/>
    <dgm:cxn modelId="{0B43D791-0833-4199-A70A-852C52E00A11}" type="presParOf" srcId="{0EC3D8A8-F9DE-4B9E-BED1-67C2FA47B58E}" destId="{AE10130E-27A5-4928-BFE7-CE783D783406}" srcOrd="0" destOrd="0" presId="urn:microsoft.com/office/officeart/2005/8/layout/cycle7"/>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D0EA2A-D8DB-4670-94FD-6691EE6CAC11}"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CO"/>
        </a:p>
      </dgm:t>
    </dgm:pt>
    <dgm:pt modelId="{6A756D53-194A-4EBA-9A26-86639DE41CBF}">
      <dgm:prSet phldrT="[Texto]" custT="1"/>
      <dgm:spPr/>
      <dgm:t>
        <a:bodyPr lIns="360000" tIns="360000" rIns="360000" bIns="360000"/>
        <a:lstStyle/>
        <a:p>
          <a:pPr algn="l"/>
          <a:r>
            <a:rPr lang="es-CO" sz="1100">
              <a:latin typeface="Arial" panose="020B0604020202020204" pitchFamily="34" charset="0"/>
              <a:cs typeface="Arial" panose="020B0604020202020204" pitchFamily="34" charset="0"/>
            </a:rPr>
            <a:t>Seleccionar localidades centinela de acuerdo a microestratificación.  </a:t>
          </a:r>
          <a:br>
            <a:rPr lang="es-CO" sz="1100">
              <a:latin typeface="Arial" panose="020B0604020202020204" pitchFamily="34" charset="0"/>
              <a:cs typeface="Arial" panose="020B0604020202020204" pitchFamily="34" charset="0"/>
            </a:rPr>
          </a:br>
          <a:r>
            <a:rPr lang="es-CO" sz="1100">
              <a:latin typeface="Arial" panose="020B0604020202020204" pitchFamily="34" charset="0"/>
              <a:cs typeface="Arial" panose="020B0604020202020204" pitchFamily="34" charset="0"/>
            </a:rPr>
            <a:t>Realizar búsqueda del vector de acuerdo a los diferentes estratos epidemiológicos de su departemtento.</a:t>
          </a:r>
          <a:br>
            <a:rPr lang="es-CO" sz="1100">
              <a:latin typeface="Arial" panose="020B0604020202020204" pitchFamily="34" charset="0"/>
              <a:cs typeface="Arial" panose="020B0604020202020204" pitchFamily="34" charset="0"/>
            </a:rPr>
          </a:br>
          <a:r>
            <a:rPr lang="es-CO" sz="1100">
              <a:latin typeface="Arial" panose="020B0604020202020204" pitchFamily="34" charset="0"/>
              <a:cs typeface="Arial" panose="020B0604020202020204" pitchFamily="34" charset="0"/>
            </a:rPr>
            <a:t>Pruebas de susceptibilidad y evaluación de las intervenciones de control vectorial (RRI, criaderos y MTILD).</a:t>
          </a:r>
        </a:p>
      </dgm:t>
    </dgm:pt>
    <dgm:pt modelId="{49978FCC-553A-4D33-8E96-CA1B1900F333}" type="parTrans" cxnId="{D8CAF6C7-BD87-43F0-B9EF-C274D63953F8}">
      <dgm:prSet/>
      <dgm:spPr/>
      <dgm:t>
        <a:bodyPr/>
        <a:lstStyle/>
        <a:p>
          <a:endParaRPr lang="es-CO"/>
        </a:p>
      </dgm:t>
    </dgm:pt>
    <dgm:pt modelId="{CC81155F-F566-4269-A955-DC1F24ED254D}" type="sibTrans" cxnId="{D8CAF6C7-BD87-43F0-B9EF-C274D63953F8}">
      <dgm:prSet/>
      <dgm:spPr/>
      <dgm:t>
        <a:bodyPr/>
        <a:lstStyle/>
        <a:p>
          <a:endParaRPr lang="es-CO"/>
        </a:p>
      </dgm:t>
    </dgm:pt>
    <dgm:pt modelId="{777C59CA-EA47-429D-ADE8-C251B820C41A}">
      <dgm:prSet phldrT="[Texto]" custT="1"/>
      <dgm:spPr/>
      <dgm:t>
        <a:bodyPr lIns="360000" tIns="360000" rIns="360000" bIns="360000"/>
        <a:lstStyle/>
        <a:p>
          <a:pPr algn="l"/>
          <a:r>
            <a:rPr lang="es-CO" sz="1100" baseline="0">
              <a:latin typeface="Arial" panose="020B0604020202020204" pitchFamily="34" charset="0"/>
              <a:cs typeface="Arial" panose="020B0604020202020204" pitchFamily="34" charset="0"/>
            </a:rPr>
            <a:t>Desarrollar las actividades de Vigilancia entomológica  relacionadas con densidad, comportamientos del vector, caracterización de criaderos, pruebas de susceptibilidad  a insecticidas y residualidad.</a:t>
          </a:r>
        </a:p>
      </dgm:t>
    </dgm:pt>
    <dgm:pt modelId="{62D3333E-DCF5-42CC-8D3C-323D63546E62}" type="parTrans" cxnId="{0AC97E72-F1C0-4B67-A745-E99AF9AD9BD3}">
      <dgm:prSet/>
      <dgm:spPr/>
      <dgm:t>
        <a:bodyPr/>
        <a:lstStyle/>
        <a:p>
          <a:endParaRPr lang="es-CO"/>
        </a:p>
      </dgm:t>
    </dgm:pt>
    <dgm:pt modelId="{703A3060-F5E3-4779-86D4-BB059F758CC4}" type="sibTrans" cxnId="{0AC97E72-F1C0-4B67-A745-E99AF9AD9BD3}">
      <dgm:prSet/>
      <dgm:spPr/>
      <dgm:t>
        <a:bodyPr/>
        <a:lstStyle/>
        <a:p>
          <a:endParaRPr lang="es-CO"/>
        </a:p>
      </dgm:t>
    </dgm:pt>
    <dgm:pt modelId="{859BEB31-23C3-43B2-B007-D459BD5C0B2F}">
      <dgm:prSet phldrT="[Texto]" custT="1"/>
      <dgm:spPr/>
      <dgm:t>
        <a:bodyPr lIns="360000" tIns="360000" rIns="360000" bIns="360000"/>
        <a:lstStyle/>
        <a:p>
          <a:pPr algn="l"/>
          <a:r>
            <a:rPr lang="es-CO" sz="1100">
              <a:latin typeface="Arial" panose="020B0604020202020204" pitchFamily="34" charset="0"/>
              <a:cs typeface="Arial" panose="020B0604020202020204" pitchFamily="34" charset="0"/>
            </a:rPr>
            <a:t>Mantener actualizados los mapas de distribución de vectores de su departamento, mediante búsqueda en localidades con alta transmisión y refractarias.</a:t>
          </a:r>
          <a:br>
            <a:rPr lang="es-CO" sz="1100">
              <a:latin typeface="Arial" panose="020B0604020202020204" pitchFamily="34" charset="0"/>
              <a:cs typeface="Arial" panose="020B0604020202020204" pitchFamily="34" charset="0"/>
            </a:rPr>
          </a:br>
          <a:r>
            <a:rPr lang="es-CO" sz="1100">
              <a:latin typeface="Arial" panose="020B0604020202020204" pitchFamily="34" charset="0"/>
              <a:cs typeface="Arial" panose="020B0604020202020204" pitchFamily="34" charset="0"/>
            </a:rPr>
            <a:t>Identificación taxonómica y envío de muestras para control de calidad indirecto.</a:t>
          </a:r>
        </a:p>
      </dgm:t>
    </dgm:pt>
    <dgm:pt modelId="{7D221048-FE3F-46AB-8ADB-AA27D15BB9DE}" type="parTrans" cxnId="{A47755CC-56C4-4319-83D5-530691477EBA}">
      <dgm:prSet/>
      <dgm:spPr/>
      <dgm:t>
        <a:bodyPr/>
        <a:lstStyle/>
        <a:p>
          <a:endParaRPr lang="es-CO"/>
        </a:p>
      </dgm:t>
    </dgm:pt>
    <dgm:pt modelId="{86E72185-28A4-46F6-945F-9C04F2EF6E2D}" type="sibTrans" cxnId="{A47755CC-56C4-4319-83D5-530691477EBA}">
      <dgm:prSet/>
      <dgm:spPr/>
      <dgm:t>
        <a:bodyPr/>
        <a:lstStyle/>
        <a:p>
          <a:endParaRPr lang="es-CO"/>
        </a:p>
      </dgm:t>
    </dgm:pt>
    <dgm:pt modelId="{524B164E-EA7B-4F44-B1FF-DC5C6C3A9970}">
      <dgm:prSet custT="1"/>
      <dgm:spPr/>
      <dgm:t>
        <a:bodyPr lIns="360000" tIns="360000" rIns="360000" bIns="360000"/>
        <a:lstStyle/>
        <a:p>
          <a:pPr algn="l"/>
          <a:r>
            <a:rPr lang="es-CO" sz="1100">
              <a:latin typeface="Arial" panose="020B0604020202020204" pitchFamily="34" charset="0"/>
              <a:cs typeface="Arial" panose="020B0604020202020204" pitchFamily="34" charset="0"/>
            </a:rPr>
            <a:t>Ingresar información al SIVIEN y generar informes</a:t>
          </a:r>
          <a:br>
            <a:rPr lang="es-CO" sz="1100">
              <a:latin typeface="Arial" panose="020B0604020202020204" pitchFamily="34" charset="0"/>
              <a:cs typeface="Arial" panose="020B0604020202020204" pitchFamily="34" charset="0"/>
            </a:rPr>
          </a:br>
          <a:r>
            <a:rPr lang="es-CO" sz="1100">
              <a:latin typeface="Arial" panose="020B0604020202020204" pitchFamily="34" charset="0"/>
              <a:cs typeface="Arial" panose="020B0604020202020204" pitchFamily="34" charset="0"/>
            </a:rPr>
            <a:t>Socializar los resultados a nivel local  con Grupo funcional y Equipo de ETV departamental,  para la toma de decisiones ,</a:t>
          </a:r>
        </a:p>
      </dgm:t>
    </dgm:pt>
    <dgm:pt modelId="{B13928E1-D5F6-478B-838F-AB2E66A20E96}" type="parTrans" cxnId="{BC3DA9BF-9229-425F-AA35-4446543A5E68}">
      <dgm:prSet/>
      <dgm:spPr/>
      <dgm:t>
        <a:bodyPr/>
        <a:lstStyle/>
        <a:p>
          <a:endParaRPr lang="es-CO"/>
        </a:p>
      </dgm:t>
    </dgm:pt>
    <dgm:pt modelId="{0CBAD904-BFB4-473A-8F91-26464B74AB01}" type="sibTrans" cxnId="{BC3DA9BF-9229-425F-AA35-4446543A5E68}">
      <dgm:prSet/>
      <dgm:spPr/>
      <dgm:t>
        <a:bodyPr/>
        <a:lstStyle/>
        <a:p>
          <a:endParaRPr lang="es-CO"/>
        </a:p>
      </dgm:t>
    </dgm:pt>
    <dgm:pt modelId="{040AFD7A-98A0-403F-B76D-56E06A763CAD}" type="pres">
      <dgm:prSet presAssocID="{15D0EA2A-D8DB-4670-94FD-6691EE6CAC11}" presName="Name0" presStyleCnt="0">
        <dgm:presLayoutVars>
          <dgm:dir/>
          <dgm:resizeHandles val="exact"/>
        </dgm:presLayoutVars>
      </dgm:prSet>
      <dgm:spPr/>
    </dgm:pt>
    <dgm:pt modelId="{73F4FED7-2E7E-4CAD-BA0C-F6F06CA135A4}" type="pres">
      <dgm:prSet presAssocID="{6A756D53-194A-4EBA-9A26-86639DE41CBF}" presName="composite" presStyleCnt="0"/>
      <dgm:spPr/>
    </dgm:pt>
    <dgm:pt modelId="{7941A17D-475F-4503-8B1E-1F0F50F2D174}" type="pres">
      <dgm:prSet presAssocID="{6A756D53-194A-4EBA-9A26-86639DE41CBF}" presName="rect1" presStyleLbl="trAlignAcc1" presStyleIdx="0" presStyleCnt="4" custScaleX="169656" custScaleY="145185" custLinFactNeighborX="23640" custLinFactNeighborY="14924">
        <dgm:presLayoutVars>
          <dgm:bulletEnabled val="1"/>
        </dgm:presLayoutVars>
      </dgm:prSet>
      <dgm:spPr/>
    </dgm:pt>
    <dgm:pt modelId="{6E55FF6A-F39F-4548-80EF-5EE8B77C1275}" type="pres">
      <dgm:prSet presAssocID="{6A756D53-194A-4EBA-9A26-86639DE41CBF}" presName="rect2" presStyleLbl="fgImgPlace1" presStyleIdx="0" presStyleCnt="4" custScaleX="169291" custLinFactX="-100000" custLinFactNeighborX="-107682" custLinFactNeighborY="28916"/>
      <dgm:spPr>
        <a:blipFill dpi="0" rotWithShape="1">
          <a:blip xmlns:r="http://schemas.openxmlformats.org/officeDocument/2006/relationships" r:embed="rId1"/>
          <a:srcRect/>
          <a:stretch>
            <a:fillRect l="-19853" t="-9128" r="-19853" b="-9128"/>
          </a:stretch>
        </a:blipFill>
        <a:ln>
          <a:noFill/>
        </a:ln>
        <a:effectLst/>
      </dgm:spPr>
    </dgm:pt>
    <dgm:pt modelId="{50B95105-ED10-48BE-99C4-FCEF6DE4666E}" type="pres">
      <dgm:prSet presAssocID="{CC81155F-F566-4269-A955-DC1F24ED254D}" presName="sibTrans" presStyleCnt="0"/>
      <dgm:spPr/>
    </dgm:pt>
    <dgm:pt modelId="{103D7E8A-103F-4DE4-BB7A-10C2B77BA9E2}" type="pres">
      <dgm:prSet presAssocID="{777C59CA-EA47-429D-ADE8-C251B820C41A}" presName="composite" presStyleCnt="0"/>
      <dgm:spPr/>
    </dgm:pt>
    <dgm:pt modelId="{375469F6-492D-45FB-8E0F-22C9FD11DAF3}" type="pres">
      <dgm:prSet presAssocID="{777C59CA-EA47-429D-ADE8-C251B820C41A}" presName="rect1" presStyleLbl="trAlignAcc1" presStyleIdx="1" presStyleCnt="4" custScaleX="170287" custLinFactNeighborX="23302" custLinFactNeighborY="8435">
        <dgm:presLayoutVars>
          <dgm:bulletEnabled val="1"/>
        </dgm:presLayoutVars>
      </dgm:prSet>
      <dgm:spPr/>
    </dgm:pt>
    <dgm:pt modelId="{FF026EBC-B729-4003-85F6-214750340187}" type="pres">
      <dgm:prSet presAssocID="{777C59CA-EA47-429D-ADE8-C251B820C41A}" presName="rect2" presStyleLbl="fgImgPlace1" presStyleIdx="1" presStyleCnt="4" custScaleX="153607" custLinFactX="-100000" custLinFactY="26807" custLinFactNeighborX="-111634" custLinFactNeighborY="100000"/>
      <dgm:spPr>
        <a:prstGeom prst="roundRect">
          <a:avLst/>
        </a:prstGeom>
        <a:blipFill dpi="0" rotWithShape="1">
          <a:blip xmlns:r="http://schemas.openxmlformats.org/officeDocument/2006/relationships" r:embed="rId2"/>
          <a:srcRect/>
          <a:stretch>
            <a:fillRect l="-26986" t="-9128" r="-26986" b="-9128"/>
          </a:stretch>
        </a:blipFill>
        <a:ln>
          <a:noFill/>
        </a:ln>
        <a:effectLst/>
      </dgm:spPr>
    </dgm:pt>
    <dgm:pt modelId="{C1CAE96B-EC05-4ACB-A817-9C7EEE59BC2B}" type="pres">
      <dgm:prSet presAssocID="{703A3060-F5E3-4779-86D4-BB059F758CC4}" presName="sibTrans" presStyleCnt="0"/>
      <dgm:spPr/>
    </dgm:pt>
    <dgm:pt modelId="{BD3566FE-176C-4E4C-B6B3-0880BFF81F68}" type="pres">
      <dgm:prSet presAssocID="{859BEB31-23C3-43B2-B007-D459BD5C0B2F}" presName="composite" presStyleCnt="0"/>
      <dgm:spPr/>
    </dgm:pt>
    <dgm:pt modelId="{83E12050-0642-461C-A920-FD4CAB6A15C9}" type="pres">
      <dgm:prSet presAssocID="{859BEB31-23C3-43B2-B007-D459BD5C0B2F}" presName="rect1" presStyleLbl="trAlignAcc1" presStyleIdx="2" presStyleCnt="4" custScaleX="171703" custScaleY="124445" custLinFactNeighborX="22761" custLinFactNeighborY="-973">
        <dgm:presLayoutVars>
          <dgm:bulletEnabled val="1"/>
        </dgm:presLayoutVars>
      </dgm:prSet>
      <dgm:spPr/>
    </dgm:pt>
    <dgm:pt modelId="{3B7423B5-DABF-4126-A61F-E0BD585F960B}" type="pres">
      <dgm:prSet presAssocID="{859BEB31-23C3-43B2-B007-D459BD5C0B2F}" presName="rect2" presStyleLbl="fgImgPlace1" presStyleIdx="2" presStyleCnt="4" custScaleX="162321" custLinFactX="-100000" custLinFactNeighborX="-107417" custLinFactNeighborY="-97890"/>
      <dgm:spPr>
        <a:prstGeom prst="round2SameRect">
          <a:avLst/>
        </a:prstGeom>
        <a:blipFill dpi="0" rotWithShape="1">
          <a:blip xmlns:r="http://schemas.openxmlformats.org/officeDocument/2006/relationships" r:embed="rId3"/>
          <a:srcRect/>
          <a:stretch>
            <a:fillRect l="-22853" t="-9128" r="-22853" b="-9128"/>
          </a:stretch>
        </a:blipFill>
        <a:ln>
          <a:noFill/>
        </a:ln>
        <a:effectLst/>
      </dgm:spPr>
    </dgm:pt>
    <dgm:pt modelId="{BB341D0B-B790-459B-9E4A-809F52EA36A9}" type="pres">
      <dgm:prSet presAssocID="{86E72185-28A4-46F6-945F-9C04F2EF6E2D}" presName="sibTrans" presStyleCnt="0"/>
      <dgm:spPr/>
    </dgm:pt>
    <dgm:pt modelId="{353D33BE-1F66-40BE-8807-5DD0702E4DC0}" type="pres">
      <dgm:prSet presAssocID="{524B164E-EA7B-4F44-B1FF-DC5C6C3A9970}" presName="composite" presStyleCnt="0"/>
      <dgm:spPr/>
    </dgm:pt>
    <dgm:pt modelId="{997573DF-AD1B-4E9E-93A6-0A26BE08883A}" type="pres">
      <dgm:prSet presAssocID="{524B164E-EA7B-4F44-B1FF-DC5C6C3A9970}" presName="rect1" presStyleLbl="trAlignAcc1" presStyleIdx="3" presStyleCnt="4" custScaleX="173369" custLinFactNeighborX="22321" custLinFactNeighborY="-9950">
        <dgm:presLayoutVars>
          <dgm:bulletEnabled val="1"/>
        </dgm:presLayoutVars>
      </dgm:prSet>
      <dgm:spPr/>
    </dgm:pt>
    <dgm:pt modelId="{3D98D003-3B91-43DC-B16B-9DFA2C26E307}" type="pres">
      <dgm:prSet presAssocID="{524B164E-EA7B-4F44-B1FF-DC5C6C3A9970}" presName="rect2" presStyleLbl="fgImgPlace1" presStyleIdx="3" presStyleCnt="4" custScaleX="168000" custLinFactX="-100000" custLinFactNeighborX="-110421" custLinFactNeighborY="8291"/>
      <dgm:spPr>
        <a:blipFill dpi="0" rotWithShape="1">
          <a:blip xmlns:r="http://schemas.openxmlformats.org/officeDocument/2006/relationships" r:embed="rId4"/>
          <a:srcRect/>
          <a:stretch>
            <a:fillRect l="-20390" t="-9128" r="-20390" b="-9128"/>
          </a:stretch>
        </a:blipFill>
        <a:ln>
          <a:noFill/>
        </a:ln>
        <a:effectLst/>
      </dgm:spPr>
    </dgm:pt>
  </dgm:ptLst>
  <dgm:cxnLst>
    <dgm:cxn modelId="{E97CC800-8FE9-414B-BF97-CC1BA76CD9F0}" type="presOf" srcId="{15D0EA2A-D8DB-4670-94FD-6691EE6CAC11}" destId="{040AFD7A-98A0-403F-B76D-56E06A763CAD}" srcOrd="0" destOrd="0" presId="urn:microsoft.com/office/officeart/2008/layout/PictureStrips"/>
    <dgm:cxn modelId="{C6C32A11-B86A-4756-BD42-79BB6C6D0B09}" type="presOf" srcId="{6A756D53-194A-4EBA-9A26-86639DE41CBF}" destId="{7941A17D-475F-4503-8B1E-1F0F50F2D174}" srcOrd="0" destOrd="0" presId="urn:microsoft.com/office/officeart/2008/layout/PictureStrips"/>
    <dgm:cxn modelId="{0AC97E72-F1C0-4B67-A745-E99AF9AD9BD3}" srcId="{15D0EA2A-D8DB-4670-94FD-6691EE6CAC11}" destId="{777C59CA-EA47-429D-ADE8-C251B820C41A}" srcOrd="1" destOrd="0" parTransId="{62D3333E-DCF5-42CC-8D3C-323D63546E62}" sibTransId="{703A3060-F5E3-4779-86D4-BB059F758CC4}"/>
    <dgm:cxn modelId="{34CFB989-493B-45DF-AA24-FC38C911CA61}" type="presOf" srcId="{859BEB31-23C3-43B2-B007-D459BD5C0B2F}" destId="{83E12050-0642-461C-A920-FD4CAB6A15C9}" srcOrd="0" destOrd="0" presId="urn:microsoft.com/office/officeart/2008/layout/PictureStrips"/>
    <dgm:cxn modelId="{51A09F9C-42FD-48E0-9410-9A7D03EDA992}" type="presOf" srcId="{524B164E-EA7B-4F44-B1FF-DC5C6C3A9970}" destId="{997573DF-AD1B-4E9E-93A6-0A26BE08883A}" srcOrd="0" destOrd="0" presId="urn:microsoft.com/office/officeart/2008/layout/PictureStrips"/>
    <dgm:cxn modelId="{EF894DBA-8440-455E-B520-973EFA9F1015}" type="presOf" srcId="{777C59CA-EA47-429D-ADE8-C251B820C41A}" destId="{375469F6-492D-45FB-8E0F-22C9FD11DAF3}" srcOrd="0" destOrd="0" presId="urn:microsoft.com/office/officeart/2008/layout/PictureStrips"/>
    <dgm:cxn modelId="{BC3DA9BF-9229-425F-AA35-4446543A5E68}" srcId="{15D0EA2A-D8DB-4670-94FD-6691EE6CAC11}" destId="{524B164E-EA7B-4F44-B1FF-DC5C6C3A9970}" srcOrd="3" destOrd="0" parTransId="{B13928E1-D5F6-478B-838F-AB2E66A20E96}" sibTransId="{0CBAD904-BFB4-473A-8F91-26464B74AB01}"/>
    <dgm:cxn modelId="{D8CAF6C7-BD87-43F0-B9EF-C274D63953F8}" srcId="{15D0EA2A-D8DB-4670-94FD-6691EE6CAC11}" destId="{6A756D53-194A-4EBA-9A26-86639DE41CBF}" srcOrd="0" destOrd="0" parTransId="{49978FCC-553A-4D33-8E96-CA1B1900F333}" sibTransId="{CC81155F-F566-4269-A955-DC1F24ED254D}"/>
    <dgm:cxn modelId="{A47755CC-56C4-4319-83D5-530691477EBA}" srcId="{15D0EA2A-D8DB-4670-94FD-6691EE6CAC11}" destId="{859BEB31-23C3-43B2-B007-D459BD5C0B2F}" srcOrd="2" destOrd="0" parTransId="{7D221048-FE3F-46AB-8ADB-AA27D15BB9DE}" sibTransId="{86E72185-28A4-46F6-945F-9C04F2EF6E2D}"/>
    <dgm:cxn modelId="{D824A3D3-3617-486E-AB2C-FEF6C8C1FFD5}" type="presParOf" srcId="{040AFD7A-98A0-403F-B76D-56E06A763CAD}" destId="{73F4FED7-2E7E-4CAD-BA0C-F6F06CA135A4}" srcOrd="0" destOrd="0" presId="urn:microsoft.com/office/officeart/2008/layout/PictureStrips"/>
    <dgm:cxn modelId="{DC7D1C4E-BB9A-44BC-9F31-3C0979C9C678}" type="presParOf" srcId="{73F4FED7-2E7E-4CAD-BA0C-F6F06CA135A4}" destId="{7941A17D-475F-4503-8B1E-1F0F50F2D174}" srcOrd="0" destOrd="0" presId="urn:microsoft.com/office/officeart/2008/layout/PictureStrips"/>
    <dgm:cxn modelId="{2BED0D07-1DF8-4DC0-8624-8304051CDFDB}" type="presParOf" srcId="{73F4FED7-2E7E-4CAD-BA0C-F6F06CA135A4}" destId="{6E55FF6A-F39F-4548-80EF-5EE8B77C1275}" srcOrd="1" destOrd="0" presId="urn:microsoft.com/office/officeart/2008/layout/PictureStrips"/>
    <dgm:cxn modelId="{CA9CE287-1909-49E7-B955-8390BBD0BE3D}" type="presParOf" srcId="{040AFD7A-98A0-403F-B76D-56E06A763CAD}" destId="{50B95105-ED10-48BE-99C4-FCEF6DE4666E}" srcOrd="1" destOrd="0" presId="urn:microsoft.com/office/officeart/2008/layout/PictureStrips"/>
    <dgm:cxn modelId="{B2AA8D69-F18D-4461-B188-3DB3E98C04AB}" type="presParOf" srcId="{040AFD7A-98A0-403F-B76D-56E06A763CAD}" destId="{103D7E8A-103F-4DE4-BB7A-10C2B77BA9E2}" srcOrd="2" destOrd="0" presId="urn:microsoft.com/office/officeart/2008/layout/PictureStrips"/>
    <dgm:cxn modelId="{5461D89F-7627-4B77-9C19-675B17D7113B}" type="presParOf" srcId="{103D7E8A-103F-4DE4-BB7A-10C2B77BA9E2}" destId="{375469F6-492D-45FB-8E0F-22C9FD11DAF3}" srcOrd="0" destOrd="0" presId="urn:microsoft.com/office/officeart/2008/layout/PictureStrips"/>
    <dgm:cxn modelId="{89211741-7CB0-4178-96FC-74794D0EB2DF}" type="presParOf" srcId="{103D7E8A-103F-4DE4-BB7A-10C2B77BA9E2}" destId="{FF026EBC-B729-4003-85F6-214750340187}" srcOrd="1" destOrd="0" presId="urn:microsoft.com/office/officeart/2008/layout/PictureStrips"/>
    <dgm:cxn modelId="{941EEA1D-1366-4241-AE2A-DBC32BE55821}" type="presParOf" srcId="{040AFD7A-98A0-403F-B76D-56E06A763CAD}" destId="{C1CAE96B-EC05-4ACB-A817-9C7EEE59BC2B}" srcOrd="3" destOrd="0" presId="urn:microsoft.com/office/officeart/2008/layout/PictureStrips"/>
    <dgm:cxn modelId="{5BBCE05B-5E75-428A-8ABC-CF60C64C63C8}" type="presParOf" srcId="{040AFD7A-98A0-403F-B76D-56E06A763CAD}" destId="{BD3566FE-176C-4E4C-B6B3-0880BFF81F68}" srcOrd="4" destOrd="0" presId="urn:microsoft.com/office/officeart/2008/layout/PictureStrips"/>
    <dgm:cxn modelId="{BBA70D76-3265-4E73-ADCB-742858140568}" type="presParOf" srcId="{BD3566FE-176C-4E4C-B6B3-0880BFF81F68}" destId="{83E12050-0642-461C-A920-FD4CAB6A15C9}" srcOrd="0" destOrd="0" presId="urn:microsoft.com/office/officeart/2008/layout/PictureStrips"/>
    <dgm:cxn modelId="{AB2DED19-9563-4BB6-B2AB-615D7A180673}" type="presParOf" srcId="{BD3566FE-176C-4E4C-B6B3-0880BFF81F68}" destId="{3B7423B5-DABF-4126-A61F-E0BD585F960B}" srcOrd="1" destOrd="0" presId="urn:microsoft.com/office/officeart/2008/layout/PictureStrips"/>
    <dgm:cxn modelId="{6C713AEA-1477-4A9A-AB6A-5FF6AEB91600}" type="presParOf" srcId="{040AFD7A-98A0-403F-B76D-56E06A763CAD}" destId="{BB341D0B-B790-459B-9E4A-809F52EA36A9}" srcOrd="5" destOrd="0" presId="urn:microsoft.com/office/officeart/2008/layout/PictureStrips"/>
    <dgm:cxn modelId="{874FB228-F4C4-4599-BEC1-D4423C8DDBF8}" type="presParOf" srcId="{040AFD7A-98A0-403F-B76D-56E06A763CAD}" destId="{353D33BE-1F66-40BE-8807-5DD0702E4DC0}" srcOrd="6" destOrd="0" presId="urn:microsoft.com/office/officeart/2008/layout/PictureStrips"/>
    <dgm:cxn modelId="{58AB8161-3B43-4BE4-8D8F-E8F8F1D07E81}" type="presParOf" srcId="{353D33BE-1F66-40BE-8807-5DD0702E4DC0}" destId="{997573DF-AD1B-4E9E-93A6-0A26BE08883A}" srcOrd="0" destOrd="0" presId="urn:microsoft.com/office/officeart/2008/layout/PictureStrips"/>
    <dgm:cxn modelId="{EAD689A5-AF70-48A7-A447-1F36DB5B0B9B}" type="presParOf" srcId="{353D33BE-1F66-40BE-8807-5DD0702E4DC0}" destId="{3D98D003-3B91-43DC-B16B-9DFA2C26E307}" srcOrd="1" destOrd="0" presId="urn:microsoft.com/office/officeart/2008/layout/PictureStrips"/>
  </dgm:cxnLst>
  <dgm:bg>
    <a:solidFill>
      <a:schemeClr val="accent6">
        <a:lumMod val="40000"/>
        <a:lumOff val="60000"/>
      </a:schemeClr>
    </a:solidFill>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1945A-03EE-4DF8-86D3-22C38E1D7685}">
      <dsp:nvSpPr>
        <dsp:cNvPr id="0" name=""/>
        <dsp:cNvSpPr/>
      </dsp:nvSpPr>
      <dsp:spPr>
        <a:xfrm>
          <a:off x="1826513" y="181819"/>
          <a:ext cx="2210139" cy="11050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s-CO" sz="2100" kern="1200"/>
            <a:t>Ministerio de Salud</a:t>
          </a:r>
        </a:p>
      </dsp:txBody>
      <dsp:txXfrm>
        <a:off x="1858879" y="214185"/>
        <a:ext cx="2145407" cy="1040337"/>
      </dsp:txXfrm>
    </dsp:sp>
    <dsp:sp modelId="{F1546C8D-512F-4B6D-BA2A-CD14A16DA466}">
      <dsp:nvSpPr>
        <dsp:cNvPr id="0" name=""/>
        <dsp:cNvSpPr/>
      </dsp:nvSpPr>
      <dsp:spPr>
        <a:xfrm rot="3600000">
          <a:off x="3267868" y="2122246"/>
          <a:ext cx="1153334" cy="386774"/>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CO" sz="1600" kern="1200"/>
        </a:p>
      </dsp:txBody>
      <dsp:txXfrm>
        <a:off x="3383900" y="2199601"/>
        <a:ext cx="921270" cy="232064"/>
      </dsp:txXfrm>
    </dsp:sp>
    <dsp:sp modelId="{6BC3EB20-4909-4AE9-BBBF-C56AEB3AD255}">
      <dsp:nvSpPr>
        <dsp:cNvPr id="0" name=""/>
        <dsp:cNvSpPr/>
      </dsp:nvSpPr>
      <dsp:spPr>
        <a:xfrm>
          <a:off x="3652417" y="3344377"/>
          <a:ext cx="2210139" cy="1105069"/>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s-CO" sz="2100" kern="1200"/>
            <a:t>Laboratorio de Entomología-LNR</a:t>
          </a:r>
        </a:p>
      </dsp:txBody>
      <dsp:txXfrm>
        <a:off x="3684783" y="3376743"/>
        <a:ext cx="2145407" cy="1040337"/>
      </dsp:txXfrm>
    </dsp:sp>
    <dsp:sp modelId="{9AE710FD-EA35-4E5E-B953-E80842F4B698}">
      <dsp:nvSpPr>
        <dsp:cNvPr id="0" name=""/>
        <dsp:cNvSpPr/>
      </dsp:nvSpPr>
      <dsp:spPr>
        <a:xfrm rot="10800000">
          <a:off x="2354916" y="3703525"/>
          <a:ext cx="1153334" cy="386774"/>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CO" sz="1600" kern="1200"/>
        </a:p>
      </dsp:txBody>
      <dsp:txXfrm rot="10800000">
        <a:off x="2470948" y="3780880"/>
        <a:ext cx="921270" cy="232064"/>
      </dsp:txXfrm>
    </dsp:sp>
    <dsp:sp modelId="{DC317439-468E-4938-9028-2DF8DFCD3517}">
      <dsp:nvSpPr>
        <dsp:cNvPr id="0" name=""/>
        <dsp:cNvSpPr/>
      </dsp:nvSpPr>
      <dsp:spPr>
        <a:xfrm>
          <a:off x="610" y="3344377"/>
          <a:ext cx="2210139" cy="1105069"/>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s-CO" sz="2100" kern="1200"/>
            <a:t>Laboratorio de Entomología Departamental</a:t>
          </a:r>
        </a:p>
      </dsp:txBody>
      <dsp:txXfrm>
        <a:off x="32976" y="3376743"/>
        <a:ext cx="2145407" cy="1040337"/>
      </dsp:txXfrm>
    </dsp:sp>
    <dsp:sp modelId="{0EC3D8A8-F9DE-4B9E-BED1-67C2FA47B58E}">
      <dsp:nvSpPr>
        <dsp:cNvPr id="0" name=""/>
        <dsp:cNvSpPr/>
      </dsp:nvSpPr>
      <dsp:spPr>
        <a:xfrm rot="18000000">
          <a:off x="1441964" y="2122246"/>
          <a:ext cx="1153334" cy="386774"/>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CO" sz="1600" kern="1200"/>
        </a:p>
      </dsp:txBody>
      <dsp:txXfrm>
        <a:off x="1557996" y="2199601"/>
        <a:ext cx="921270" cy="232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1A17D-475F-4503-8B1E-1F0F50F2D174}">
      <dsp:nvSpPr>
        <dsp:cNvPr id="0" name=""/>
        <dsp:cNvSpPr/>
      </dsp:nvSpPr>
      <dsp:spPr>
        <a:xfrm>
          <a:off x="1376689" y="339624"/>
          <a:ext cx="4722076" cy="126280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0000" tIns="360000" rIns="360000" bIns="360000" numCol="1" spcCol="1270" anchor="ctr" anchorCtr="0">
          <a:noAutofit/>
        </a:bodyPr>
        <a:lstStyle/>
        <a:p>
          <a:pPr marL="0" lvl="0" indent="0" algn="l"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Seleccionar localidades centinela de acuerdo a microestratificación.  </a:t>
          </a:r>
          <a:br>
            <a:rPr lang="es-CO" sz="1100" kern="1200">
              <a:latin typeface="Arial" panose="020B0604020202020204" pitchFamily="34" charset="0"/>
              <a:cs typeface="Arial" panose="020B0604020202020204" pitchFamily="34" charset="0"/>
            </a:rPr>
          </a:br>
          <a:r>
            <a:rPr lang="es-CO" sz="1100" kern="1200">
              <a:latin typeface="Arial" panose="020B0604020202020204" pitchFamily="34" charset="0"/>
              <a:cs typeface="Arial" panose="020B0604020202020204" pitchFamily="34" charset="0"/>
            </a:rPr>
            <a:t>Realizar búsqueda del vector de acuerdo a los diferentes estratos epidemiológicos de su departemtento.</a:t>
          </a:r>
          <a:br>
            <a:rPr lang="es-CO" sz="1100" kern="1200">
              <a:latin typeface="Arial" panose="020B0604020202020204" pitchFamily="34" charset="0"/>
              <a:cs typeface="Arial" panose="020B0604020202020204" pitchFamily="34" charset="0"/>
            </a:rPr>
          </a:br>
          <a:r>
            <a:rPr lang="es-CO" sz="1100" kern="1200">
              <a:latin typeface="Arial" panose="020B0604020202020204" pitchFamily="34" charset="0"/>
              <a:cs typeface="Arial" panose="020B0604020202020204" pitchFamily="34" charset="0"/>
            </a:rPr>
            <a:t>Pruebas de susceptibilidad y evaluación de las intervenciones de control vectorial (RRI, criaderos y MTILD).</a:t>
          </a:r>
        </a:p>
      </dsp:txBody>
      <dsp:txXfrm>
        <a:off x="1376689" y="339624"/>
        <a:ext cx="4722076" cy="1262802"/>
      </dsp:txXfrm>
    </dsp:sp>
    <dsp:sp modelId="{6E55FF6A-F39F-4548-80EF-5EE8B77C1275}">
      <dsp:nvSpPr>
        <dsp:cNvPr id="0" name=""/>
        <dsp:cNvSpPr/>
      </dsp:nvSpPr>
      <dsp:spPr>
        <a:xfrm>
          <a:off x="96699" y="544771"/>
          <a:ext cx="1030731" cy="913278"/>
        </a:xfrm>
        <a:prstGeom prst="rect">
          <a:avLst/>
        </a:prstGeom>
        <a:blipFill dpi="0" rotWithShape="1">
          <a:blip xmlns:r="http://schemas.openxmlformats.org/officeDocument/2006/relationships" r:embed="rId1"/>
          <a:srcRect/>
          <a:stretch>
            <a:fillRect l="-19853" t="-9128" r="-19853" b="-912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75469F6-492D-45FB-8E0F-22C9FD11DAF3}">
      <dsp:nvSpPr>
        <dsp:cNvPr id="0" name=""/>
        <dsp:cNvSpPr/>
      </dsp:nvSpPr>
      <dsp:spPr>
        <a:xfrm>
          <a:off x="1358500" y="1771165"/>
          <a:ext cx="4739639" cy="86978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0000" tIns="360000" rIns="360000" bIns="360000" numCol="1" spcCol="1270" anchor="ctr" anchorCtr="0">
          <a:noAutofit/>
        </a:bodyPr>
        <a:lstStyle/>
        <a:p>
          <a:pPr marL="0" lvl="0" indent="0" algn="l" defTabSz="488950">
            <a:lnSpc>
              <a:spcPct val="90000"/>
            </a:lnSpc>
            <a:spcBef>
              <a:spcPct val="0"/>
            </a:spcBef>
            <a:spcAft>
              <a:spcPct val="35000"/>
            </a:spcAft>
            <a:buNone/>
          </a:pPr>
          <a:r>
            <a:rPr lang="es-CO" sz="1100" kern="1200" baseline="0">
              <a:latin typeface="Arial" panose="020B0604020202020204" pitchFamily="34" charset="0"/>
              <a:cs typeface="Arial" panose="020B0604020202020204" pitchFamily="34" charset="0"/>
            </a:rPr>
            <a:t>Desarrollar las actividades de Vigilancia entomológica  relacionadas con densidad, comportamientos del vector, caracterización de criaderos, pruebas de susceptibilidad  a insecticidas y residualidad.</a:t>
          </a:r>
        </a:p>
      </dsp:txBody>
      <dsp:txXfrm>
        <a:off x="1358500" y="1771165"/>
        <a:ext cx="4739639" cy="869788"/>
      </dsp:txXfrm>
    </dsp:sp>
    <dsp:sp modelId="{FF026EBC-B729-4003-85F6-214750340187}">
      <dsp:nvSpPr>
        <dsp:cNvPr id="0" name=""/>
        <dsp:cNvSpPr/>
      </dsp:nvSpPr>
      <dsp:spPr>
        <a:xfrm>
          <a:off x="120384" y="2730263"/>
          <a:ext cx="935239" cy="913278"/>
        </a:xfrm>
        <a:prstGeom prst="roundRect">
          <a:avLst/>
        </a:prstGeom>
        <a:blipFill dpi="0" rotWithShape="1">
          <a:blip xmlns:r="http://schemas.openxmlformats.org/officeDocument/2006/relationships" r:embed="rId2"/>
          <a:srcRect/>
          <a:stretch>
            <a:fillRect l="-26986" t="-9128" r="-26986" b="-912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3E12050-0642-461C-A920-FD4CAB6A15C9}">
      <dsp:nvSpPr>
        <dsp:cNvPr id="0" name=""/>
        <dsp:cNvSpPr/>
      </dsp:nvSpPr>
      <dsp:spPr>
        <a:xfrm>
          <a:off x="1323736" y="2677993"/>
          <a:ext cx="4779050" cy="108240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0000" tIns="360000" rIns="360000" bIns="360000" numCol="1" spcCol="1270" anchor="ctr" anchorCtr="0">
          <a:noAutofit/>
        </a:bodyPr>
        <a:lstStyle/>
        <a:p>
          <a:pPr marL="0" lvl="0" indent="0" algn="l"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Mantener actualizados los mapas de distribución de vectores de su departamento, mediante búsqueda en localidades con alta transmisión y refractarias.</a:t>
          </a:r>
          <a:br>
            <a:rPr lang="es-CO" sz="1100" kern="1200">
              <a:latin typeface="Arial" panose="020B0604020202020204" pitchFamily="34" charset="0"/>
              <a:cs typeface="Arial" panose="020B0604020202020204" pitchFamily="34" charset="0"/>
            </a:rPr>
          </a:br>
          <a:r>
            <a:rPr lang="es-CO" sz="1100" kern="1200">
              <a:latin typeface="Arial" panose="020B0604020202020204" pitchFamily="34" charset="0"/>
              <a:cs typeface="Arial" panose="020B0604020202020204" pitchFamily="34" charset="0"/>
            </a:rPr>
            <a:t>Identificación taxonómica y envío de muestras para control de calidad indirecto.</a:t>
          </a:r>
        </a:p>
      </dsp:txBody>
      <dsp:txXfrm>
        <a:off x="1323736" y="2677993"/>
        <a:ext cx="4779050" cy="1082408"/>
      </dsp:txXfrm>
    </dsp:sp>
    <dsp:sp modelId="{3B7423B5-DABF-4126-A61F-E0BD585F960B}">
      <dsp:nvSpPr>
        <dsp:cNvPr id="0" name=""/>
        <dsp:cNvSpPr/>
      </dsp:nvSpPr>
      <dsp:spPr>
        <a:xfrm>
          <a:off x="119531" y="1773122"/>
          <a:ext cx="988294" cy="913278"/>
        </a:xfrm>
        <a:prstGeom prst="round2SameRect">
          <a:avLst/>
        </a:prstGeom>
        <a:blipFill dpi="0" rotWithShape="1">
          <a:blip xmlns:r="http://schemas.openxmlformats.org/officeDocument/2006/relationships" r:embed="rId3"/>
          <a:srcRect/>
          <a:stretch>
            <a:fillRect l="-22853" t="-9128" r="-22853" b="-912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97573DF-AD1B-4E9E-93A6-0A26BE08883A}">
      <dsp:nvSpPr>
        <dsp:cNvPr id="0" name=""/>
        <dsp:cNvSpPr/>
      </dsp:nvSpPr>
      <dsp:spPr>
        <a:xfrm>
          <a:off x="1288305" y="3907499"/>
          <a:ext cx="4825421" cy="86978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0000" tIns="360000" rIns="360000" bIns="360000" numCol="1" spcCol="1270" anchor="ctr" anchorCtr="0">
          <a:noAutofit/>
        </a:bodyPr>
        <a:lstStyle/>
        <a:p>
          <a:pPr marL="0" lvl="0" indent="0" algn="l"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Ingresar información al SIVIEN y generar informes</a:t>
          </a:r>
          <a:br>
            <a:rPr lang="es-CO" sz="1100" kern="1200">
              <a:latin typeface="Arial" panose="020B0604020202020204" pitchFamily="34" charset="0"/>
              <a:cs typeface="Arial" panose="020B0604020202020204" pitchFamily="34" charset="0"/>
            </a:rPr>
          </a:br>
          <a:r>
            <a:rPr lang="es-CO" sz="1100" kern="1200">
              <a:latin typeface="Arial" panose="020B0604020202020204" pitchFamily="34" charset="0"/>
              <a:cs typeface="Arial" panose="020B0604020202020204" pitchFamily="34" charset="0"/>
            </a:rPr>
            <a:t>Socializar los resultados a nivel local  con Grupo funcional y Equipo de ETV departamental,  para la toma de decisiones ,</a:t>
          </a:r>
        </a:p>
      </dsp:txBody>
      <dsp:txXfrm>
        <a:off x="1288305" y="3907499"/>
        <a:ext cx="4825421" cy="869788"/>
      </dsp:txXfrm>
    </dsp:sp>
    <dsp:sp modelId="{3D98D003-3B91-43DC-B16B-9DFA2C26E307}">
      <dsp:nvSpPr>
        <dsp:cNvPr id="0" name=""/>
        <dsp:cNvSpPr/>
      </dsp:nvSpPr>
      <dsp:spPr>
        <a:xfrm>
          <a:off x="83953" y="3944127"/>
          <a:ext cx="1022871" cy="913278"/>
        </a:xfrm>
        <a:prstGeom prst="rect">
          <a:avLst/>
        </a:prstGeom>
        <a:blipFill dpi="0" rotWithShape="1">
          <a:blip xmlns:r="http://schemas.openxmlformats.org/officeDocument/2006/relationships" r:embed="rId4"/>
          <a:srcRect/>
          <a:stretch>
            <a:fillRect l="-20390" t="-9128" r="-20390" b="-912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Vancouver.XSL" StyleName="Vancouver" Version="1">
  <b:Source>
    <b:Tag>Min11</b:Tag>
    <b:SourceType>BookSection</b:SourceType>
    <b:Guid>{EE5193FE-E993-45DB-A5A3-A1EC93CC687F}</b:Guid>
    <b:Title>Gestión para la vigilancia entomológica y control de la transmisión de malaria </b:Title>
    <b:Year>2011</b:Year>
    <b:Pages>130</b:Pages>
    <b:Author>
      <b:Author>
        <b:Corporate>Ministerio de Protección Social</b:Corporate>
      </b:Author>
      <b:BookAuthor>
        <b:NameList>
          <b:Person>
            <b:Last>Instituto Nacional de Salud</b:Last>
            <b:First>Organización</b:First>
            <b:Middle>Panamericana de Salud</b:Middle>
          </b:Person>
        </b:NameList>
      </b:BookAuthor>
    </b:Author>
    <b:RefOrder>1</b:RefOrder>
  </b:Source>
  <b:Source>
    <b:Tag>Org152</b:Tag>
    <b:SourceType>Report</b:SourceType>
    <b:Guid>{CF6ED347-CB7D-4E79-933A-9704FCE21011}</b:Guid>
    <b:Title>Estrategia técnica mundial contra la malaria 2016 - 2030</b:Title>
    <b:Year>2015</b:Year>
    <b:City>Ginebra</b:City>
    <b:Author>
      <b:Author>
        <b:Corporate>Organización Mundial de la Salud OMS</b:Corporate>
      </b:Author>
    </b:Author>
    <b:Institution>Organización Mundial de la Salud</b:Institution>
    <b:RefOrder>2</b:RefOrder>
  </b:Source>
  <b:Source>
    <b:Tag>Org19</b:Tag>
    <b:SourceType>DocumentFromInternetSite</b:SourceType>
    <b:Guid>{DD7CBEF3-897D-4620-BBB8-4F25F6303562}</b:Guid>
    <b:Year>2019</b:Year>
    <b:InternetSiteTitle>Paho.org</b:InternetSiteTitle>
    <b:YearAccessed>2021</b:YearAccessed>
    <b:Author>
      <b:Author>
        <b:Corporate>Organización Mundial de la Salud, Organización Panamericana de la Salud</b:Corporate>
      </b:Author>
    </b:Author>
    <b:URL>https://www.paho.org/hq/index.php?option=com_docman&amp;view=download&amp;slug=malaria-technical-advisory-group-session-8-2019-only-in-sspanpanish&amp;Itemid=270&amp;lang=en</b:URL>
    <b:RefOrder>3</b:RefOrder>
  </b:Source>
  <b:Source>
    <b:Tag>Ins191</b:Tag>
    <b:SourceType>Report</b:SourceType>
    <b:Guid>{35E2892E-E2D8-4C16-BECF-2C722356295A}</b:Guid>
    <b:Year>2019</b:Year>
    <b:Author>
      <b:Author>
        <b:Corporate>Instituto Nacional de Salud</b:Corporate>
      </b:Author>
    </b:Author>
    <b:Title>Redes en Salud Pública</b:Title>
    <b:Institution>Instituto Nacional de Salud</b:Institution>
    <b:City>Bogotá</b:City>
    <b:Pages>13</b:Pages>
    <b:RefOrder>4</b:RefOrder>
  </b:Source>
</b:Sources>
</file>

<file path=customXml/itemProps1.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2.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4.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5.xml><?xml version="1.0" encoding="utf-8"?>
<ds:datastoreItem xmlns:ds="http://schemas.openxmlformats.org/officeDocument/2006/customXml" ds:itemID="{4A66C2FB-FFA2-4D60-9121-5C489A52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6</TotalTime>
  <Pages>18</Pages>
  <Words>2792</Words>
  <Characters>15356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2021-03-12T14:32:00Z</dcterms:created>
  <dcterms:modified xsi:type="dcterms:W3CDTF">2021-03-12T14:38:00Z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