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4598" w14:textId="4C36FDBD" w:rsidR="001E46E5" w:rsidRPr="00277E5A" w:rsidRDefault="00277E5A" w:rsidP="00277E5A">
      <w:pPr>
        <w:spacing w:line="276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277E5A">
        <w:rPr>
          <w:b/>
          <w:bCs/>
          <w:color w:val="2F5496" w:themeColor="accent1" w:themeShade="BF"/>
          <w:sz w:val="28"/>
          <w:szCs w:val="28"/>
        </w:rPr>
        <w:t xml:space="preserve">LIBRETO </w:t>
      </w:r>
      <w:r w:rsidR="00772F0D" w:rsidRPr="00772F0D">
        <w:rPr>
          <w:b/>
          <w:bCs/>
          <w:color w:val="2F5496" w:themeColor="accent1" w:themeShade="BF"/>
          <w:sz w:val="28"/>
          <w:szCs w:val="28"/>
        </w:rPr>
        <w:t>CURSO VIRTUAL DE LA VIGILANCIA EPIDEMIOLÓGICA DE LAS INTOXICACIONES AGUDAS POR SUSTANCIAS QUÍMICAS</w:t>
      </w:r>
    </w:p>
    <w:p w14:paraId="0FAB90E3" w14:textId="424E1E4E" w:rsidR="001E46E5" w:rsidRPr="000372BD" w:rsidRDefault="00277E5A" w:rsidP="00277E5A">
      <w:pPr>
        <w:spacing w:line="276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0372BD">
        <w:rPr>
          <w:b/>
          <w:bCs/>
          <w:color w:val="2F5496" w:themeColor="accent1" w:themeShade="BF"/>
          <w:sz w:val="28"/>
          <w:szCs w:val="28"/>
          <w:lang w:val="es-MX"/>
        </w:rPr>
        <w:t>MÓDULO 1 UNIDAD 2</w:t>
      </w:r>
    </w:p>
    <w:p w14:paraId="4BC63AC1" w14:textId="2BB3E42A" w:rsidR="000372B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1</w:t>
      </w:r>
    </w:p>
    <w:p w14:paraId="6B7412A5" w14:textId="77777777" w:rsidR="00772F0D" w:rsidRDefault="00772F0D" w:rsidP="00D45489">
      <w:pPr>
        <w:spacing w:after="0" w:line="276" w:lineRule="auto"/>
        <w:jc w:val="both"/>
      </w:pPr>
      <w:r w:rsidRPr="00772F0D">
        <w:t>Curso Virtual de la vigilancia epidemiológica de las Intoxicaciones agudas por sustancias químicas</w:t>
      </w:r>
    </w:p>
    <w:p w14:paraId="30E4E4F5" w14:textId="6BA9C83F" w:rsidR="000372BD" w:rsidRPr="000372BD" w:rsidRDefault="000372BD" w:rsidP="00D45489">
      <w:pPr>
        <w:spacing w:after="0" w:line="276" w:lineRule="auto"/>
        <w:jc w:val="both"/>
      </w:pPr>
      <w:r w:rsidRPr="000372BD">
        <w:rPr>
          <w:lang w:val="es-MX"/>
        </w:rPr>
        <w:t>Módulo 1 Unidad 2</w:t>
      </w:r>
    </w:p>
    <w:p w14:paraId="108FCC11" w14:textId="77777777" w:rsidR="000372BD" w:rsidRPr="000372BD" w:rsidRDefault="000372BD" w:rsidP="00D45489">
      <w:pPr>
        <w:spacing w:after="0" w:line="276" w:lineRule="auto"/>
        <w:jc w:val="both"/>
      </w:pPr>
      <w:r w:rsidRPr="000372BD">
        <w:t>Grupo Enfermedades No Transmisibles</w:t>
      </w:r>
    </w:p>
    <w:p w14:paraId="77945B93" w14:textId="77777777" w:rsidR="000372BD" w:rsidRPr="000372BD" w:rsidRDefault="000372BD" w:rsidP="00D45489">
      <w:pPr>
        <w:spacing w:after="0" w:line="276" w:lineRule="auto"/>
        <w:jc w:val="both"/>
      </w:pPr>
      <w:r w:rsidRPr="000372BD">
        <w:t>Intoxicaciones por sustancias químicas</w:t>
      </w:r>
      <w:bookmarkStart w:id="0" w:name="_GoBack"/>
      <w:bookmarkEnd w:id="0"/>
    </w:p>
    <w:p w14:paraId="118A0779" w14:textId="77777777" w:rsidR="000372BD" w:rsidRPr="000372BD" w:rsidRDefault="000372BD" w:rsidP="00D45489">
      <w:pPr>
        <w:spacing w:after="0" w:line="276" w:lineRule="auto"/>
        <w:jc w:val="both"/>
      </w:pPr>
      <w:r w:rsidRPr="000372BD">
        <w:t>Dirección de Vigilancia y Análisis del Riesgo en Salud Pública</w:t>
      </w:r>
    </w:p>
    <w:p w14:paraId="774D642D" w14:textId="0F8FE210" w:rsidR="000372BD" w:rsidRPr="00277FC5" w:rsidRDefault="000372BD" w:rsidP="00D45489">
      <w:pPr>
        <w:spacing w:after="0" w:line="276" w:lineRule="auto"/>
        <w:jc w:val="both"/>
        <w:rPr>
          <w:lang w:val="es-MX"/>
        </w:rPr>
      </w:pPr>
      <w:r w:rsidRPr="000372BD">
        <w:rPr>
          <w:lang w:val="es-MX"/>
        </w:rPr>
        <w:t>Agosto 2022</w:t>
      </w:r>
    </w:p>
    <w:p w14:paraId="494C8574" w14:textId="7FF05579" w:rsidR="000372BD" w:rsidRPr="00B07F39" w:rsidRDefault="000372BD" w:rsidP="00277E5A">
      <w:pPr>
        <w:pStyle w:val="Ttulo1"/>
        <w:spacing w:line="276" w:lineRule="auto"/>
        <w:jc w:val="both"/>
      </w:pPr>
      <w:r w:rsidRPr="003D729B">
        <w:t xml:space="preserve">DIAPOSITIVA </w:t>
      </w:r>
      <w:r w:rsidR="00772F0D">
        <w:t>2</w:t>
      </w:r>
    </w:p>
    <w:p w14:paraId="1DA6DC1C" w14:textId="163CCEDA" w:rsidR="003D729B" w:rsidRDefault="008375F7" w:rsidP="00277E5A">
      <w:pPr>
        <w:spacing w:line="276" w:lineRule="auto"/>
        <w:jc w:val="both"/>
        <w:rPr>
          <w:lang w:val="es-MX"/>
        </w:rPr>
      </w:pPr>
      <w:r w:rsidRPr="00277FC5">
        <w:rPr>
          <w:lang w:val="es-MX"/>
        </w:rPr>
        <w:t>En esta unidad v</w:t>
      </w:r>
      <w:r w:rsidR="003D729B">
        <w:rPr>
          <w:lang w:val="es-MX"/>
        </w:rPr>
        <w:t>ere</w:t>
      </w:r>
      <w:r w:rsidRPr="00277FC5">
        <w:rPr>
          <w:lang w:val="es-MX"/>
        </w:rPr>
        <w:t xml:space="preserve">mos la clasificación del grupo de sustancias </w:t>
      </w:r>
      <w:r w:rsidR="003D729B">
        <w:rPr>
          <w:lang w:val="es-MX"/>
        </w:rPr>
        <w:t xml:space="preserve">químicas involucradas en intoxicaciones. Los resultados de </w:t>
      </w:r>
      <w:r w:rsidRPr="00277FC5">
        <w:rPr>
          <w:lang w:val="es-MX"/>
        </w:rPr>
        <w:t>aprendizaje para esta unidad son identificar los principales medicamentos con los cuales se presentan las intoxicaciones</w:t>
      </w:r>
      <w:r w:rsidR="00B07F39">
        <w:rPr>
          <w:lang w:val="es-MX"/>
        </w:rPr>
        <w:t xml:space="preserve"> agudas y r</w:t>
      </w:r>
      <w:r w:rsidR="003D729B" w:rsidRPr="003D729B">
        <w:rPr>
          <w:lang w:val="es-MX"/>
        </w:rPr>
        <w:t xml:space="preserve">econocer las principales clasificaciones de los plaguicidas y </w:t>
      </w:r>
      <w:r w:rsidR="00B07F39">
        <w:rPr>
          <w:lang w:val="es-MX"/>
        </w:rPr>
        <w:t xml:space="preserve">cuáles de estos están involucrados más frecuentemente en las </w:t>
      </w:r>
      <w:r w:rsidR="003D729B" w:rsidRPr="003D729B">
        <w:rPr>
          <w:lang w:val="es-MX"/>
        </w:rPr>
        <w:t>intoxicaci</w:t>
      </w:r>
      <w:r w:rsidR="00B07F39">
        <w:rPr>
          <w:lang w:val="es-MX"/>
        </w:rPr>
        <w:t>o</w:t>
      </w:r>
      <w:r w:rsidR="003D729B" w:rsidRPr="003D729B">
        <w:rPr>
          <w:lang w:val="es-MX"/>
        </w:rPr>
        <w:t>n</w:t>
      </w:r>
      <w:r w:rsidR="00B07F39">
        <w:rPr>
          <w:lang w:val="es-MX"/>
        </w:rPr>
        <w:t>es</w:t>
      </w:r>
      <w:r w:rsidR="003D729B" w:rsidRPr="003D729B">
        <w:rPr>
          <w:lang w:val="es-MX"/>
        </w:rPr>
        <w:t xml:space="preserve">  </w:t>
      </w:r>
    </w:p>
    <w:p w14:paraId="17A87FDF" w14:textId="13BC7CAD" w:rsidR="000372B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3</w:t>
      </w:r>
    </w:p>
    <w:p w14:paraId="3DE9980F" w14:textId="0497CF3F" w:rsidR="00D35FF5" w:rsidRPr="00277FC5" w:rsidRDefault="008805DC" w:rsidP="00277E5A">
      <w:pPr>
        <w:spacing w:line="276" w:lineRule="auto"/>
        <w:jc w:val="both"/>
      </w:pPr>
      <w:r w:rsidRPr="00277FC5">
        <w:rPr>
          <w:lang w:val="es-MX"/>
        </w:rPr>
        <w:t xml:space="preserve">Durante la </w:t>
      </w:r>
      <w:r w:rsidR="00D35FF5" w:rsidRPr="00277FC5">
        <w:rPr>
          <w:lang w:val="es-MX"/>
        </w:rPr>
        <w:t>notificación de la</w:t>
      </w:r>
      <w:r w:rsidRPr="00277FC5">
        <w:rPr>
          <w:lang w:val="es-MX"/>
        </w:rPr>
        <w:t>s</w:t>
      </w:r>
      <w:r w:rsidR="00D35FF5" w:rsidRPr="00277FC5">
        <w:rPr>
          <w:lang w:val="es-MX"/>
        </w:rPr>
        <w:t xml:space="preserve"> intoxicaci</w:t>
      </w:r>
      <w:r w:rsidRPr="00277FC5">
        <w:rPr>
          <w:lang w:val="es-MX"/>
        </w:rPr>
        <w:t>o</w:t>
      </w:r>
      <w:r w:rsidR="00D35FF5" w:rsidRPr="00277FC5">
        <w:rPr>
          <w:lang w:val="es-MX"/>
        </w:rPr>
        <w:t>n</w:t>
      </w:r>
      <w:r w:rsidRPr="00277FC5">
        <w:rPr>
          <w:lang w:val="es-MX"/>
        </w:rPr>
        <w:t xml:space="preserve">es </w:t>
      </w:r>
      <w:r w:rsidR="00D35FF5" w:rsidRPr="00277FC5">
        <w:rPr>
          <w:lang w:val="es-MX"/>
        </w:rPr>
        <w:t>aguda</w:t>
      </w:r>
      <w:r w:rsidRPr="00277FC5">
        <w:rPr>
          <w:lang w:val="es-MX"/>
        </w:rPr>
        <w:t>s</w:t>
      </w:r>
      <w:r w:rsidR="00D35FF5" w:rsidRPr="00277FC5">
        <w:rPr>
          <w:lang w:val="es-MX"/>
        </w:rPr>
        <w:t xml:space="preserve"> por sustancias químicas </w:t>
      </w:r>
      <w:r w:rsidRPr="00277FC5">
        <w:rPr>
          <w:lang w:val="es-MX"/>
        </w:rPr>
        <w:t>es necesario d</w:t>
      </w:r>
      <w:r w:rsidR="00D35FF5" w:rsidRPr="00277FC5">
        <w:rPr>
          <w:lang w:val="es-MX"/>
        </w:rPr>
        <w:t>iligenciar la ficha</w:t>
      </w:r>
      <w:r w:rsidR="00B75C07">
        <w:rPr>
          <w:lang w:val="es-MX"/>
        </w:rPr>
        <w:t>,</w:t>
      </w:r>
      <w:r w:rsidRPr="00277FC5">
        <w:rPr>
          <w:lang w:val="es-MX"/>
        </w:rPr>
        <w:t xml:space="preserve"> y </w:t>
      </w:r>
      <w:r w:rsidR="00D35FF5" w:rsidRPr="00277FC5">
        <w:rPr>
          <w:lang w:val="es-MX"/>
        </w:rPr>
        <w:t>uno de los datos claves es la clasificación del grupo de sustancia</w:t>
      </w:r>
      <w:r w:rsidR="003D729B">
        <w:rPr>
          <w:lang w:val="es-MX"/>
        </w:rPr>
        <w:t xml:space="preserve">. </w:t>
      </w:r>
      <w:r w:rsidRPr="00277FC5">
        <w:rPr>
          <w:lang w:val="es-MX"/>
        </w:rPr>
        <w:t>D</w:t>
      </w:r>
      <w:r w:rsidR="00D35FF5" w:rsidRPr="00277FC5">
        <w:rPr>
          <w:lang w:val="es-MX"/>
        </w:rPr>
        <w:t>e acuerdo con lo establecido en el manual de referencia para la vigilancia de intoxicaciones por sustancias químicas se establecen 8 grupos</w:t>
      </w:r>
      <w:r w:rsidR="00B75C07">
        <w:rPr>
          <w:lang w:val="es-MX"/>
        </w:rPr>
        <w:t xml:space="preserve">, </w:t>
      </w:r>
      <w:r w:rsidR="00D35FF5" w:rsidRPr="00277FC5">
        <w:rPr>
          <w:lang w:val="es-MX"/>
        </w:rPr>
        <w:t xml:space="preserve">que permiten </w:t>
      </w:r>
      <w:r w:rsidRPr="00277FC5">
        <w:rPr>
          <w:lang w:val="es-MX"/>
        </w:rPr>
        <w:t xml:space="preserve">clasificar las sustancias involucradas en las intoxicaciones. En </w:t>
      </w:r>
      <w:r w:rsidR="00D35FF5" w:rsidRPr="00277FC5">
        <w:rPr>
          <w:lang w:val="es-MX"/>
        </w:rPr>
        <w:t xml:space="preserve">el grupo </w:t>
      </w:r>
      <w:r w:rsidR="003D729B">
        <w:rPr>
          <w:lang w:val="es-MX"/>
        </w:rPr>
        <w:t>1</w:t>
      </w:r>
      <w:r w:rsidR="00D35FF5" w:rsidRPr="00277FC5">
        <w:rPr>
          <w:lang w:val="es-MX"/>
        </w:rPr>
        <w:t xml:space="preserve"> tenemos los medicamentos</w:t>
      </w:r>
      <w:r w:rsidRPr="00277FC5">
        <w:rPr>
          <w:lang w:val="es-MX"/>
        </w:rPr>
        <w:t>,</w:t>
      </w:r>
      <w:r w:rsidR="00D35FF5" w:rsidRPr="00277FC5">
        <w:rPr>
          <w:lang w:val="es-MX"/>
        </w:rPr>
        <w:t xml:space="preserve"> en el grupo 2 se encuentran los plaguicidas</w:t>
      </w:r>
      <w:r w:rsidRPr="00277FC5">
        <w:rPr>
          <w:lang w:val="es-MX"/>
        </w:rPr>
        <w:t>,</w:t>
      </w:r>
      <w:r w:rsidR="00D35FF5" w:rsidRPr="00277FC5">
        <w:rPr>
          <w:lang w:val="es-MX"/>
        </w:rPr>
        <w:t xml:space="preserve"> en el grupo 3 se encuentra</w:t>
      </w:r>
      <w:r w:rsidRPr="00277FC5">
        <w:rPr>
          <w:lang w:val="es-MX"/>
        </w:rPr>
        <w:t xml:space="preserve"> </w:t>
      </w:r>
      <w:r w:rsidR="00D35FF5" w:rsidRPr="00277FC5">
        <w:rPr>
          <w:lang w:val="es-MX"/>
        </w:rPr>
        <w:t>el metanol o alcohol metílico</w:t>
      </w:r>
      <w:r w:rsidRPr="00277FC5">
        <w:rPr>
          <w:lang w:val="es-MX"/>
        </w:rPr>
        <w:t>,</w:t>
      </w:r>
      <w:r w:rsidR="00D35FF5" w:rsidRPr="00277FC5">
        <w:rPr>
          <w:lang w:val="es-MX"/>
        </w:rPr>
        <w:t xml:space="preserve"> en el grupo </w:t>
      </w:r>
      <w:r w:rsidR="00772F0D">
        <w:rPr>
          <w:lang w:val="es-MX"/>
        </w:rPr>
        <w:t>4</w:t>
      </w:r>
      <w:r w:rsidR="00D35FF5" w:rsidRPr="00277FC5">
        <w:rPr>
          <w:lang w:val="es-MX"/>
        </w:rPr>
        <w:t xml:space="preserve"> se encuentran los metales</w:t>
      </w:r>
      <w:r w:rsidRPr="00277FC5">
        <w:rPr>
          <w:lang w:val="es-MX"/>
        </w:rPr>
        <w:t>,</w:t>
      </w:r>
      <w:r w:rsidR="00D35FF5" w:rsidRPr="00277FC5">
        <w:rPr>
          <w:lang w:val="es-MX"/>
        </w:rPr>
        <w:t xml:space="preserve"> en el grupo 5 lo</w:t>
      </w:r>
      <w:r w:rsidRPr="00277FC5">
        <w:rPr>
          <w:lang w:val="es-MX"/>
        </w:rPr>
        <w:t>s solventes, en el grupo 6 otras sustancias químicas</w:t>
      </w:r>
      <w:r w:rsidR="00772F0D">
        <w:rPr>
          <w:lang w:val="es-MX"/>
        </w:rPr>
        <w:t>,</w:t>
      </w:r>
      <w:r w:rsidRPr="00277FC5">
        <w:rPr>
          <w:lang w:val="es-MX"/>
        </w:rPr>
        <w:t xml:space="preserve"> en el grupo 7 gases y por último en el grupo 8 las sustancias psicoactivas</w:t>
      </w:r>
      <w:r w:rsidR="003D729B">
        <w:rPr>
          <w:lang w:val="es-MX"/>
        </w:rPr>
        <w:t xml:space="preserve">. </w:t>
      </w:r>
      <w:r w:rsidRPr="00277FC5">
        <w:rPr>
          <w:lang w:val="es-MX"/>
        </w:rPr>
        <w:t xml:space="preserve"> </w:t>
      </w:r>
      <w:r w:rsidR="003D729B">
        <w:rPr>
          <w:lang w:val="es-MX"/>
        </w:rPr>
        <w:t xml:space="preserve">A través de las </w:t>
      </w:r>
      <w:r w:rsidRPr="00277FC5">
        <w:rPr>
          <w:lang w:val="es-MX"/>
        </w:rPr>
        <w:t>unidad</w:t>
      </w:r>
      <w:r w:rsidR="003D729B">
        <w:rPr>
          <w:lang w:val="es-MX"/>
        </w:rPr>
        <w:t>es</w:t>
      </w:r>
      <w:r w:rsidRPr="00277FC5">
        <w:rPr>
          <w:lang w:val="es-MX"/>
        </w:rPr>
        <w:t xml:space="preserve"> de este curso</w:t>
      </w:r>
      <w:r w:rsidR="003D729B">
        <w:rPr>
          <w:lang w:val="es-MX"/>
        </w:rPr>
        <w:t xml:space="preserve">, </w:t>
      </w:r>
      <w:r w:rsidRPr="00277FC5">
        <w:rPr>
          <w:lang w:val="es-MX"/>
        </w:rPr>
        <w:t>vamos a ir viendo cada uno de estos grupos</w:t>
      </w:r>
      <w:r w:rsidR="00B75C07">
        <w:rPr>
          <w:lang w:val="es-MX"/>
        </w:rPr>
        <w:t xml:space="preserve"> y </w:t>
      </w:r>
      <w:r w:rsidR="003D729B">
        <w:rPr>
          <w:lang w:val="es-MX"/>
        </w:rPr>
        <w:t xml:space="preserve">revisando </w:t>
      </w:r>
      <w:r w:rsidRPr="00277FC5">
        <w:rPr>
          <w:lang w:val="es-MX"/>
        </w:rPr>
        <w:t xml:space="preserve">algunas particularidades </w:t>
      </w:r>
      <w:r w:rsidR="003D729B">
        <w:rPr>
          <w:lang w:val="es-MX"/>
        </w:rPr>
        <w:t xml:space="preserve">y </w:t>
      </w:r>
      <w:r w:rsidRPr="00277FC5">
        <w:rPr>
          <w:lang w:val="es-MX"/>
        </w:rPr>
        <w:t>ejemplos</w:t>
      </w:r>
      <w:r w:rsidR="003D729B">
        <w:rPr>
          <w:lang w:val="es-MX"/>
        </w:rPr>
        <w:t xml:space="preserve">. </w:t>
      </w:r>
    </w:p>
    <w:p w14:paraId="363E417D" w14:textId="5F61F2B3" w:rsidR="000372B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4</w:t>
      </w:r>
    </w:p>
    <w:p w14:paraId="35CBA74B" w14:textId="6DB62099" w:rsidR="00357383" w:rsidRDefault="00E77C83" w:rsidP="00277E5A">
      <w:pPr>
        <w:spacing w:line="276" w:lineRule="auto"/>
        <w:jc w:val="both"/>
        <w:rPr>
          <w:lang w:val="es-MX"/>
        </w:rPr>
      </w:pPr>
      <w:r>
        <w:rPr>
          <w:lang w:val="es-MX"/>
        </w:rPr>
        <w:t>E</w:t>
      </w:r>
      <w:r w:rsidR="00B07F39" w:rsidRPr="00277FC5">
        <w:rPr>
          <w:lang w:val="es-MX"/>
        </w:rPr>
        <w:t>n</w:t>
      </w:r>
      <w:r w:rsidR="00453EAF" w:rsidRPr="00277FC5">
        <w:rPr>
          <w:lang w:val="es-MX"/>
        </w:rPr>
        <w:t xml:space="preserve"> el grupo</w:t>
      </w:r>
      <w:r>
        <w:rPr>
          <w:lang w:val="es-MX"/>
        </w:rPr>
        <w:t xml:space="preserve"> 1</w:t>
      </w:r>
      <w:r w:rsidR="00453EAF" w:rsidRPr="00277FC5">
        <w:rPr>
          <w:lang w:val="es-MX"/>
        </w:rPr>
        <w:t xml:space="preserve"> se encuentran los medicamentos</w:t>
      </w:r>
      <w:r w:rsidR="00B07F39">
        <w:rPr>
          <w:lang w:val="es-MX"/>
        </w:rPr>
        <w:t xml:space="preserve">: </w:t>
      </w:r>
      <w:r w:rsidR="00453EAF" w:rsidRPr="00277FC5">
        <w:rPr>
          <w:lang w:val="es-MX"/>
        </w:rPr>
        <w:t>según el decreto 677</w:t>
      </w:r>
      <w:r w:rsidR="003D729B">
        <w:rPr>
          <w:lang w:val="es-MX"/>
        </w:rPr>
        <w:t xml:space="preserve"> de 1</w:t>
      </w:r>
      <w:r w:rsidR="00453EAF" w:rsidRPr="00277FC5">
        <w:rPr>
          <w:lang w:val="es-MX"/>
        </w:rPr>
        <w:t>995</w:t>
      </w:r>
      <w:r w:rsidR="003D729B">
        <w:rPr>
          <w:lang w:val="es-MX"/>
        </w:rPr>
        <w:t>,</w:t>
      </w:r>
      <w:r w:rsidR="00453EAF" w:rsidRPr="00277FC5">
        <w:rPr>
          <w:lang w:val="es-MX"/>
        </w:rPr>
        <w:t xml:space="preserve"> medicamento es aquel preparado farmacéutico obtenido a partir de principios activos con o sin sustancias auxiliares presentado bajo forma farmacéutica que se utiliza ya sea para la prevención</w:t>
      </w:r>
      <w:r w:rsidR="003D729B">
        <w:rPr>
          <w:lang w:val="es-MX"/>
        </w:rPr>
        <w:t>,</w:t>
      </w:r>
      <w:r w:rsidR="00453EAF" w:rsidRPr="00277FC5">
        <w:rPr>
          <w:lang w:val="es-MX"/>
        </w:rPr>
        <w:t xml:space="preserve"> alivio</w:t>
      </w:r>
      <w:r w:rsidR="003D729B">
        <w:rPr>
          <w:lang w:val="es-MX"/>
        </w:rPr>
        <w:t>,</w:t>
      </w:r>
      <w:r w:rsidR="00453EAF" w:rsidRPr="00277FC5">
        <w:rPr>
          <w:lang w:val="es-MX"/>
        </w:rPr>
        <w:t xml:space="preserve"> diagnóstico</w:t>
      </w:r>
      <w:r w:rsidR="003D729B">
        <w:rPr>
          <w:lang w:val="es-MX"/>
        </w:rPr>
        <w:t>,</w:t>
      </w:r>
      <w:r w:rsidR="00453EAF" w:rsidRPr="00277FC5">
        <w:rPr>
          <w:lang w:val="es-MX"/>
        </w:rPr>
        <w:t xml:space="preserve"> tratamiento</w:t>
      </w:r>
      <w:r w:rsidR="003D729B">
        <w:rPr>
          <w:lang w:val="es-MX"/>
        </w:rPr>
        <w:t>,</w:t>
      </w:r>
      <w:r w:rsidR="00453EAF" w:rsidRPr="00277FC5">
        <w:rPr>
          <w:lang w:val="es-MX"/>
        </w:rPr>
        <w:t xml:space="preserve"> curación o rehabilitación de la enfermedad</w:t>
      </w:r>
      <w:r w:rsidR="003D729B">
        <w:rPr>
          <w:lang w:val="es-MX"/>
        </w:rPr>
        <w:t>.</w:t>
      </w:r>
      <w:r w:rsidR="00453EAF" w:rsidRPr="00277FC5">
        <w:rPr>
          <w:lang w:val="es-MX"/>
        </w:rPr>
        <w:t xml:space="preserve"> </w:t>
      </w:r>
    </w:p>
    <w:p w14:paraId="4FE963C3" w14:textId="7F0D76DA" w:rsidR="00147847" w:rsidRDefault="00453EAF" w:rsidP="00277E5A">
      <w:pPr>
        <w:spacing w:line="276" w:lineRule="auto"/>
        <w:jc w:val="both"/>
        <w:rPr>
          <w:lang w:val="es-MX"/>
        </w:rPr>
      </w:pPr>
      <w:r w:rsidRPr="00277FC5">
        <w:rPr>
          <w:lang w:val="es-MX"/>
        </w:rPr>
        <w:t xml:space="preserve"> Las sustancias que ingresarían en este grupo son</w:t>
      </w:r>
      <w:r w:rsidR="00357383">
        <w:rPr>
          <w:lang w:val="es-MX"/>
        </w:rPr>
        <w:t>:</w:t>
      </w:r>
      <w:r w:rsidRPr="00277FC5">
        <w:rPr>
          <w:lang w:val="es-MX"/>
        </w:rPr>
        <w:t xml:space="preserve"> medicamentos en general </w:t>
      </w:r>
      <w:r w:rsidR="00357383">
        <w:rPr>
          <w:lang w:val="es-MX"/>
        </w:rPr>
        <w:t>(</w:t>
      </w:r>
      <w:r w:rsidRPr="00277FC5">
        <w:rPr>
          <w:lang w:val="es-MX"/>
        </w:rPr>
        <w:t>ya sean formulados o de venta libre</w:t>
      </w:r>
      <w:r w:rsidR="00357383">
        <w:rPr>
          <w:lang w:val="es-MX"/>
        </w:rPr>
        <w:t>),</w:t>
      </w:r>
      <w:r w:rsidRPr="00277FC5">
        <w:rPr>
          <w:lang w:val="es-MX"/>
        </w:rPr>
        <w:t xml:space="preserve"> preparaciones farmacéuticas a base de recursos naturales</w:t>
      </w:r>
      <w:r w:rsidR="00357383">
        <w:rPr>
          <w:lang w:val="es-MX"/>
        </w:rPr>
        <w:t>,</w:t>
      </w:r>
      <w:r w:rsidRPr="00277FC5">
        <w:rPr>
          <w:lang w:val="es-MX"/>
        </w:rPr>
        <w:t xml:space="preserve"> productos </w:t>
      </w:r>
      <w:proofErr w:type="spellStart"/>
      <w:r w:rsidRPr="00277FC5">
        <w:rPr>
          <w:lang w:val="es-MX"/>
        </w:rPr>
        <w:t>fitoterapéuticos</w:t>
      </w:r>
      <w:proofErr w:type="spellEnd"/>
      <w:r w:rsidR="00357383">
        <w:rPr>
          <w:lang w:val="es-MX"/>
        </w:rPr>
        <w:t>,</w:t>
      </w:r>
      <w:r w:rsidRPr="00277FC5">
        <w:rPr>
          <w:lang w:val="es-MX"/>
        </w:rPr>
        <w:t xml:space="preserve"> suplementos dietarios</w:t>
      </w:r>
      <w:r w:rsidR="00357383">
        <w:rPr>
          <w:lang w:val="es-MX"/>
        </w:rPr>
        <w:t>,</w:t>
      </w:r>
      <w:r w:rsidRPr="00277FC5">
        <w:rPr>
          <w:lang w:val="es-MX"/>
        </w:rPr>
        <w:t xml:space="preserve"> productos homeopáticos</w:t>
      </w:r>
      <w:r w:rsidR="00357383">
        <w:rPr>
          <w:lang w:val="es-MX"/>
        </w:rPr>
        <w:t xml:space="preserve">, drogas </w:t>
      </w:r>
      <w:r w:rsidRPr="00277FC5">
        <w:rPr>
          <w:lang w:val="es-MX"/>
        </w:rPr>
        <w:t>blancas</w:t>
      </w:r>
      <w:r w:rsidR="00E77C83">
        <w:rPr>
          <w:lang w:val="es-MX"/>
        </w:rPr>
        <w:t>:</w:t>
      </w:r>
      <w:r w:rsidRPr="00277FC5">
        <w:rPr>
          <w:lang w:val="es-MX"/>
        </w:rPr>
        <w:t xml:space="preserve"> estas son </w:t>
      </w:r>
      <w:r w:rsidRPr="00277FC5">
        <w:rPr>
          <w:lang w:val="es-MX"/>
        </w:rPr>
        <w:lastRenderedPageBreak/>
        <w:t>aquellas que son materias primas para preparar fórmulas magistrales</w:t>
      </w:r>
      <w:r w:rsidR="00357383">
        <w:rPr>
          <w:lang w:val="es-MX"/>
        </w:rPr>
        <w:t>,</w:t>
      </w:r>
      <w:r w:rsidRPr="00277FC5">
        <w:rPr>
          <w:lang w:val="es-MX"/>
        </w:rPr>
        <w:t xml:space="preserve"> productos ofici</w:t>
      </w:r>
      <w:r w:rsidR="00357383">
        <w:rPr>
          <w:lang w:val="es-MX"/>
        </w:rPr>
        <w:t>n</w:t>
      </w:r>
      <w:r w:rsidRPr="00277FC5">
        <w:rPr>
          <w:lang w:val="es-MX"/>
        </w:rPr>
        <w:t>al</w:t>
      </w:r>
      <w:r w:rsidR="00357383">
        <w:rPr>
          <w:lang w:val="es-MX"/>
        </w:rPr>
        <w:t>es</w:t>
      </w:r>
      <w:r w:rsidRPr="00277FC5">
        <w:rPr>
          <w:lang w:val="es-MX"/>
        </w:rPr>
        <w:t xml:space="preserve"> y medicamentos de uso veterinario</w:t>
      </w:r>
      <w:r w:rsidR="00357383">
        <w:rPr>
          <w:lang w:val="es-MX"/>
        </w:rPr>
        <w:t>.</w:t>
      </w:r>
      <w:r w:rsidRPr="00277FC5">
        <w:rPr>
          <w:lang w:val="es-MX"/>
        </w:rPr>
        <w:t xml:space="preserve"> </w:t>
      </w:r>
    </w:p>
    <w:p w14:paraId="124144FC" w14:textId="000D3C52" w:rsidR="008805DC" w:rsidRPr="003D729B" w:rsidRDefault="00357383" w:rsidP="00277E5A">
      <w:pPr>
        <w:spacing w:line="276" w:lineRule="auto"/>
        <w:jc w:val="both"/>
        <w:rPr>
          <w:lang w:val="es-MX"/>
        </w:rPr>
      </w:pPr>
      <w:r>
        <w:rPr>
          <w:lang w:val="es-MX"/>
        </w:rPr>
        <w:t>E</w:t>
      </w:r>
      <w:r w:rsidR="00453EAF" w:rsidRPr="00277FC5">
        <w:rPr>
          <w:lang w:val="es-MX"/>
        </w:rPr>
        <w:t>s importante aclarar que cuando un medicamento se usa bajo las condiciones en que fue prescrito</w:t>
      </w:r>
      <w:r>
        <w:rPr>
          <w:lang w:val="es-MX"/>
        </w:rPr>
        <w:t>,</w:t>
      </w:r>
      <w:r w:rsidR="00453EAF" w:rsidRPr="00277FC5">
        <w:rPr>
          <w:lang w:val="es-MX"/>
        </w:rPr>
        <w:t xml:space="preserve"> cuando se emplea a dosis terapéuticas y se llega a presentar una respuesta nociva o no deseada</w:t>
      </w:r>
      <w:r w:rsidR="00E77C83">
        <w:rPr>
          <w:lang w:val="es-MX"/>
        </w:rPr>
        <w:t>,</w:t>
      </w:r>
      <w:r w:rsidR="00453EAF" w:rsidRPr="00277FC5">
        <w:rPr>
          <w:lang w:val="es-MX"/>
        </w:rPr>
        <w:t xml:space="preserve"> se considera que se trata de una reacción adversa a medicamento conocid</w:t>
      </w:r>
      <w:r w:rsidR="00E77C83">
        <w:rPr>
          <w:lang w:val="es-MX"/>
        </w:rPr>
        <w:t>a</w:t>
      </w:r>
      <w:r w:rsidR="00453EAF" w:rsidRPr="00277FC5">
        <w:rPr>
          <w:lang w:val="es-MX"/>
        </w:rPr>
        <w:t xml:space="preserve"> como RAM y debe ser claro que no se trata de una intoxicación</w:t>
      </w:r>
      <w:r>
        <w:rPr>
          <w:lang w:val="es-MX"/>
        </w:rPr>
        <w:t>. E</w:t>
      </w:r>
      <w:r w:rsidR="00453EAF" w:rsidRPr="00277FC5">
        <w:rPr>
          <w:lang w:val="es-MX"/>
        </w:rPr>
        <w:t xml:space="preserve">s importante hacer énfasis </w:t>
      </w:r>
      <w:proofErr w:type="gramStart"/>
      <w:r w:rsidR="00453EAF" w:rsidRPr="00277FC5">
        <w:rPr>
          <w:lang w:val="es-MX"/>
        </w:rPr>
        <w:t>que</w:t>
      </w:r>
      <w:proofErr w:type="gramEnd"/>
      <w:r w:rsidR="00453EAF" w:rsidRPr="00277FC5">
        <w:rPr>
          <w:lang w:val="es-MX"/>
        </w:rPr>
        <w:t xml:space="preserve"> en el caso de las RAM</w:t>
      </w:r>
      <w:r w:rsidR="00E77C83">
        <w:rPr>
          <w:lang w:val="es-MX"/>
        </w:rPr>
        <w:t>,</w:t>
      </w:r>
      <w:r w:rsidR="00453EAF" w:rsidRPr="00277FC5">
        <w:rPr>
          <w:lang w:val="es-MX"/>
        </w:rPr>
        <w:t xml:space="preserve"> se notifican a </w:t>
      </w:r>
      <w:proofErr w:type="spellStart"/>
      <w:r w:rsidR="00453EAF" w:rsidRPr="00277FC5">
        <w:rPr>
          <w:lang w:val="es-MX"/>
        </w:rPr>
        <w:t>l</w:t>
      </w:r>
      <w:r>
        <w:rPr>
          <w:lang w:val="es-MX"/>
        </w:rPr>
        <w:t>nv</w:t>
      </w:r>
      <w:r w:rsidR="00453EAF" w:rsidRPr="00277FC5">
        <w:rPr>
          <w:lang w:val="es-MX"/>
        </w:rPr>
        <w:t>ima</w:t>
      </w:r>
      <w:proofErr w:type="spellEnd"/>
      <w:r w:rsidR="00453EAF" w:rsidRPr="00277FC5">
        <w:rPr>
          <w:lang w:val="es-MX"/>
        </w:rPr>
        <w:t xml:space="preserve"> a través de </w:t>
      </w:r>
      <w:r w:rsidR="00E77C83">
        <w:rPr>
          <w:lang w:val="es-MX"/>
        </w:rPr>
        <w:t xml:space="preserve">la plataforma </w:t>
      </w:r>
      <w:proofErr w:type="spellStart"/>
      <w:r w:rsidR="00E77C83">
        <w:rPr>
          <w:lang w:val="es-MX"/>
        </w:rPr>
        <w:t>vigiflow</w:t>
      </w:r>
      <w:proofErr w:type="spellEnd"/>
      <w:r>
        <w:rPr>
          <w:lang w:val="es-MX"/>
        </w:rPr>
        <w:t>.</w:t>
      </w:r>
    </w:p>
    <w:p w14:paraId="0D632A16" w14:textId="220062A9" w:rsidR="000372B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5</w:t>
      </w:r>
    </w:p>
    <w:p w14:paraId="78FA83C0" w14:textId="3B01B78B" w:rsidR="000730F0" w:rsidRPr="00277FC5" w:rsidRDefault="000730F0" w:rsidP="00277E5A">
      <w:pPr>
        <w:spacing w:line="276" w:lineRule="auto"/>
        <w:jc w:val="both"/>
      </w:pPr>
      <w:r w:rsidRPr="00277FC5">
        <w:rPr>
          <w:lang w:val="es-MX"/>
        </w:rPr>
        <w:t xml:space="preserve">En el proceso de vigilancia en </w:t>
      </w:r>
      <w:r w:rsidR="00357383">
        <w:rPr>
          <w:lang w:val="es-MX"/>
        </w:rPr>
        <w:t>s</w:t>
      </w:r>
      <w:r w:rsidRPr="00277FC5">
        <w:rPr>
          <w:lang w:val="es-MX"/>
        </w:rPr>
        <w:t>alud pública las intoxicaciones por medicamentos han sido relevantes a través de los años</w:t>
      </w:r>
      <w:r w:rsidR="00147847">
        <w:rPr>
          <w:lang w:val="es-MX"/>
        </w:rPr>
        <w:t>,</w:t>
      </w:r>
      <w:r w:rsidRPr="00277FC5">
        <w:rPr>
          <w:lang w:val="es-MX"/>
        </w:rPr>
        <w:t xml:space="preserve"> en general los medicamentos que se notifican con mayor frecuencia </w:t>
      </w:r>
      <w:r w:rsidR="00357383" w:rsidRPr="00277FC5">
        <w:rPr>
          <w:lang w:val="es-MX"/>
        </w:rPr>
        <w:t xml:space="preserve">en </w:t>
      </w:r>
      <w:r w:rsidR="00357383">
        <w:rPr>
          <w:lang w:val="es-MX"/>
        </w:rPr>
        <w:t xml:space="preserve">Colombia </w:t>
      </w:r>
      <w:r w:rsidRPr="00277FC5">
        <w:rPr>
          <w:lang w:val="es-MX"/>
        </w:rPr>
        <w:t>son en primer lugar acetaminofén</w:t>
      </w:r>
      <w:r w:rsidR="00147847">
        <w:rPr>
          <w:lang w:val="es-MX"/>
        </w:rPr>
        <w:t>,</w:t>
      </w:r>
      <w:r w:rsidRPr="00277FC5">
        <w:rPr>
          <w:lang w:val="es-MX"/>
        </w:rPr>
        <w:t xml:space="preserve"> seguido por amitriptilina</w:t>
      </w:r>
      <w:r w:rsidR="00357383">
        <w:rPr>
          <w:lang w:val="es-MX"/>
        </w:rPr>
        <w:t>,</w:t>
      </w:r>
      <w:r w:rsidRPr="00277FC5">
        <w:rPr>
          <w:lang w:val="es-MX"/>
        </w:rPr>
        <w:t xml:space="preserve"> clonazepam </w:t>
      </w:r>
      <w:r w:rsidR="00147847">
        <w:rPr>
          <w:lang w:val="es-MX"/>
        </w:rPr>
        <w:t xml:space="preserve">o </w:t>
      </w:r>
      <w:proofErr w:type="spellStart"/>
      <w:r w:rsidRPr="00277FC5">
        <w:rPr>
          <w:lang w:val="es-MX"/>
        </w:rPr>
        <w:t>ri</w:t>
      </w:r>
      <w:r w:rsidR="00E77C83">
        <w:rPr>
          <w:lang w:val="es-MX"/>
        </w:rPr>
        <w:t>v</w:t>
      </w:r>
      <w:r w:rsidR="00357383">
        <w:rPr>
          <w:lang w:val="es-MX"/>
        </w:rPr>
        <w:t>o</w:t>
      </w:r>
      <w:r w:rsidRPr="00277FC5">
        <w:rPr>
          <w:lang w:val="es-MX"/>
        </w:rPr>
        <w:t>tril</w:t>
      </w:r>
      <w:proofErr w:type="spellEnd"/>
      <w:r w:rsidR="00357383">
        <w:rPr>
          <w:lang w:val="es-MX"/>
        </w:rPr>
        <w:t>,</w:t>
      </w:r>
      <w:r w:rsidRPr="00277FC5">
        <w:rPr>
          <w:lang w:val="es-MX"/>
        </w:rPr>
        <w:t xml:space="preserve"> carbamazepina y tramadol</w:t>
      </w:r>
      <w:r w:rsidR="00357383">
        <w:rPr>
          <w:lang w:val="es-MX"/>
        </w:rPr>
        <w:t>.</w:t>
      </w:r>
    </w:p>
    <w:p w14:paraId="30524105" w14:textId="39C7EBCD" w:rsidR="000372B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6</w:t>
      </w:r>
    </w:p>
    <w:p w14:paraId="40122B64" w14:textId="34EFD56C" w:rsidR="000730F0" w:rsidRPr="00277FC5" w:rsidRDefault="00882752" w:rsidP="00277E5A">
      <w:pPr>
        <w:spacing w:line="276" w:lineRule="auto"/>
        <w:jc w:val="both"/>
      </w:pPr>
      <w:r>
        <w:rPr>
          <w:lang w:val="es-MX"/>
        </w:rPr>
        <w:t>E</w:t>
      </w:r>
      <w:r w:rsidR="00B63B1D">
        <w:rPr>
          <w:lang w:val="es-MX"/>
        </w:rPr>
        <w:t xml:space="preserve">l </w:t>
      </w:r>
      <w:r w:rsidR="000730F0" w:rsidRPr="00277FC5">
        <w:rPr>
          <w:lang w:val="es-MX"/>
        </w:rPr>
        <w:t xml:space="preserve">acetaminofén es el principal medicamento notificado dentro de las intoxicaciones </w:t>
      </w:r>
      <w:r>
        <w:rPr>
          <w:lang w:val="es-MX"/>
        </w:rPr>
        <w:t>ocurridas en este grupo</w:t>
      </w:r>
      <w:r w:rsidR="00B63B1D">
        <w:rPr>
          <w:lang w:val="es-MX"/>
        </w:rPr>
        <w:t>,</w:t>
      </w:r>
      <w:r w:rsidR="000730F0" w:rsidRPr="00277FC5">
        <w:rPr>
          <w:lang w:val="es-MX"/>
        </w:rPr>
        <w:t xml:space="preserve"> es ampliamente usado como analgésico y antipirético</w:t>
      </w:r>
      <w:r>
        <w:rPr>
          <w:lang w:val="es-MX"/>
        </w:rPr>
        <w:t>,</w:t>
      </w:r>
      <w:r w:rsidR="000730F0" w:rsidRPr="00277FC5">
        <w:rPr>
          <w:lang w:val="es-MX"/>
        </w:rPr>
        <w:t xml:space="preserve"> tiene un buen perfil de seguridad y eficacia</w:t>
      </w:r>
      <w:r w:rsidR="00B63B1D">
        <w:rPr>
          <w:lang w:val="es-MX"/>
        </w:rPr>
        <w:t>,</w:t>
      </w:r>
      <w:r w:rsidR="000730F0" w:rsidRPr="00277FC5">
        <w:rPr>
          <w:lang w:val="es-MX"/>
        </w:rPr>
        <w:t xml:space="preserve"> es un medicamento tanto formulado como de venta libre y en general su uso es muy común en la población general </w:t>
      </w:r>
      <w:r>
        <w:rPr>
          <w:lang w:val="es-MX"/>
        </w:rPr>
        <w:t xml:space="preserve">tanto </w:t>
      </w:r>
      <w:r w:rsidR="000730F0" w:rsidRPr="00277FC5">
        <w:rPr>
          <w:lang w:val="es-MX"/>
        </w:rPr>
        <w:t>adulta</w:t>
      </w:r>
      <w:r>
        <w:rPr>
          <w:lang w:val="es-MX"/>
        </w:rPr>
        <w:t xml:space="preserve"> como</w:t>
      </w:r>
      <w:r w:rsidR="000730F0" w:rsidRPr="00277FC5">
        <w:rPr>
          <w:lang w:val="es-MX"/>
        </w:rPr>
        <w:t xml:space="preserve"> pediátrica</w:t>
      </w:r>
      <w:r w:rsidR="00B63B1D">
        <w:rPr>
          <w:lang w:val="es-MX"/>
        </w:rPr>
        <w:t>.</w:t>
      </w:r>
      <w:r w:rsidR="000730F0" w:rsidRPr="00277FC5">
        <w:rPr>
          <w:lang w:val="es-MX"/>
        </w:rPr>
        <w:t xml:space="preserve"> </w:t>
      </w:r>
    </w:p>
    <w:p w14:paraId="5E952B0A" w14:textId="3983049A" w:rsidR="000372B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7</w:t>
      </w:r>
    </w:p>
    <w:p w14:paraId="6CCFF900" w14:textId="2DFA07CB" w:rsidR="000730F0" w:rsidRPr="00277FC5" w:rsidRDefault="000730F0" w:rsidP="00277E5A">
      <w:pPr>
        <w:spacing w:line="276" w:lineRule="auto"/>
        <w:jc w:val="both"/>
      </w:pPr>
      <w:r w:rsidRPr="00277FC5">
        <w:rPr>
          <w:lang w:val="es-MX"/>
        </w:rPr>
        <w:t xml:space="preserve">El segundo fármaco involucrado en intoxicaciones por medicamentos es la </w:t>
      </w:r>
      <w:r w:rsidR="002E5CE4">
        <w:rPr>
          <w:lang w:val="es-MX"/>
        </w:rPr>
        <w:t>amitriptilina</w:t>
      </w:r>
      <w:r w:rsidR="00882752">
        <w:rPr>
          <w:lang w:val="es-MX"/>
        </w:rPr>
        <w:t>, la cual</w:t>
      </w:r>
      <w:r w:rsidRPr="00277FC5">
        <w:rPr>
          <w:lang w:val="es-MX"/>
        </w:rPr>
        <w:t xml:space="preserve"> pertenece al grupo de los antidepresivos tricíclicos</w:t>
      </w:r>
      <w:r w:rsidR="00882752">
        <w:rPr>
          <w:lang w:val="es-MX"/>
        </w:rPr>
        <w:t>.</w:t>
      </w:r>
      <w:r w:rsidR="00B75C07">
        <w:rPr>
          <w:lang w:val="es-MX"/>
        </w:rPr>
        <w:t xml:space="preserve"> </w:t>
      </w:r>
      <w:r w:rsidR="00882752">
        <w:rPr>
          <w:lang w:val="es-MX"/>
        </w:rPr>
        <w:t>E</w:t>
      </w:r>
      <w:r w:rsidR="00147847">
        <w:rPr>
          <w:lang w:val="es-MX"/>
        </w:rPr>
        <w:t>st</w:t>
      </w:r>
      <w:r w:rsidR="002E5CE4">
        <w:rPr>
          <w:lang w:val="es-MX"/>
        </w:rPr>
        <w:t xml:space="preserve">os </w:t>
      </w:r>
      <w:r w:rsidR="00147847">
        <w:rPr>
          <w:lang w:val="es-MX"/>
        </w:rPr>
        <w:t>son</w:t>
      </w:r>
      <w:r w:rsidRPr="00277FC5">
        <w:rPr>
          <w:lang w:val="es-MX"/>
        </w:rPr>
        <w:t xml:space="preserve"> causante</w:t>
      </w:r>
      <w:r w:rsidR="00882752">
        <w:rPr>
          <w:lang w:val="es-MX"/>
        </w:rPr>
        <w:t>s</w:t>
      </w:r>
      <w:r w:rsidRPr="00277FC5">
        <w:rPr>
          <w:lang w:val="es-MX"/>
        </w:rPr>
        <w:t xml:space="preserve"> de un número importante de intoxicaciones</w:t>
      </w:r>
      <w:r w:rsidR="00882752">
        <w:rPr>
          <w:lang w:val="es-MX"/>
        </w:rPr>
        <w:t>, las cuales</w:t>
      </w:r>
      <w:r w:rsidR="00B75C07">
        <w:rPr>
          <w:lang w:val="es-MX"/>
        </w:rPr>
        <w:t xml:space="preserve"> </w:t>
      </w:r>
      <w:r w:rsidRPr="00277FC5">
        <w:rPr>
          <w:lang w:val="es-MX"/>
        </w:rPr>
        <w:t>pueden ser fatales y generar una alta morbimortalidad</w:t>
      </w:r>
      <w:r w:rsidR="00882752">
        <w:rPr>
          <w:lang w:val="es-MX"/>
        </w:rPr>
        <w:t>,</w:t>
      </w:r>
      <w:r w:rsidRPr="00277FC5">
        <w:rPr>
          <w:lang w:val="es-MX"/>
        </w:rPr>
        <w:t xml:space="preserve"> en especial como resultado de su toxicidad a nivel cardiovascular e importantes efectos neurol</w:t>
      </w:r>
      <w:r w:rsidR="002E5CE4">
        <w:rPr>
          <w:lang w:val="es-MX"/>
        </w:rPr>
        <w:t>ó</w:t>
      </w:r>
      <w:r w:rsidRPr="00277FC5">
        <w:rPr>
          <w:lang w:val="es-MX"/>
        </w:rPr>
        <w:t>g</w:t>
      </w:r>
      <w:r w:rsidR="002E5CE4">
        <w:rPr>
          <w:lang w:val="es-MX"/>
        </w:rPr>
        <w:t>icos.</w:t>
      </w:r>
      <w:r w:rsidRPr="00277FC5">
        <w:rPr>
          <w:lang w:val="es-MX"/>
        </w:rPr>
        <w:t xml:space="preserve"> </w:t>
      </w:r>
    </w:p>
    <w:p w14:paraId="1BA110C0" w14:textId="22E3A869" w:rsidR="000372B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8</w:t>
      </w:r>
    </w:p>
    <w:p w14:paraId="7354D32D" w14:textId="53871A4C" w:rsidR="00147847" w:rsidRPr="00147847" w:rsidRDefault="00FD1629" w:rsidP="00B75C07">
      <w:pPr>
        <w:spacing w:line="276" w:lineRule="auto"/>
        <w:jc w:val="both"/>
      </w:pPr>
      <w:r w:rsidRPr="00147847">
        <w:rPr>
          <w:lang w:val="es-MX"/>
        </w:rPr>
        <w:t>En el grupo 2 se encuentran los plaguicidas</w:t>
      </w:r>
      <w:r w:rsidR="003247A9" w:rsidRPr="00147847">
        <w:rPr>
          <w:lang w:val="es-MX"/>
        </w:rPr>
        <w:t>,</w:t>
      </w:r>
      <w:r w:rsidRPr="00147847">
        <w:rPr>
          <w:lang w:val="es-MX"/>
        </w:rPr>
        <w:t xml:space="preserve"> </w:t>
      </w:r>
      <w:r w:rsidR="00882752">
        <w:rPr>
          <w:lang w:val="es-MX"/>
        </w:rPr>
        <w:t>se define como</w:t>
      </w:r>
      <w:r w:rsidRPr="00147847">
        <w:rPr>
          <w:lang w:val="es-MX"/>
        </w:rPr>
        <w:t xml:space="preserve"> cualquier sustancia o mezcla</w:t>
      </w:r>
      <w:r w:rsidR="00882752">
        <w:rPr>
          <w:lang w:val="es-MX"/>
        </w:rPr>
        <w:t xml:space="preserve"> que</w:t>
      </w:r>
      <w:r w:rsidRPr="00147847">
        <w:rPr>
          <w:lang w:val="es-MX"/>
        </w:rPr>
        <w:t xml:space="preserve"> con</w:t>
      </w:r>
      <w:r w:rsidR="00882752">
        <w:rPr>
          <w:lang w:val="es-MX"/>
        </w:rPr>
        <w:t>tiene</w:t>
      </w:r>
      <w:r w:rsidRPr="00147847">
        <w:rPr>
          <w:lang w:val="es-MX"/>
        </w:rPr>
        <w:t xml:space="preserve"> ingredientes químicos o biológicos destinados a repeler</w:t>
      </w:r>
      <w:r w:rsidR="00882752">
        <w:rPr>
          <w:lang w:val="es-MX"/>
        </w:rPr>
        <w:t>,</w:t>
      </w:r>
      <w:r w:rsidRPr="00147847">
        <w:rPr>
          <w:lang w:val="es-MX"/>
        </w:rPr>
        <w:t xml:space="preserve"> destruir o controlar cualquier plaga</w:t>
      </w:r>
      <w:r w:rsidR="00882752">
        <w:rPr>
          <w:lang w:val="es-MX"/>
        </w:rPr>
        <w:t>,</w:t>
      </w:r>
      <w:r w:rsidRPr="00147847">
        <w:rPr>
          <w:lang w:val="es-MX"/>
        </w:rPr>
        <w:t xml:space="preserve"> o regular el crecimiento de las plantas</w:t>
      </w:r>
      <w:r w:rsidR="003247A9" w:rsidRPr="00147847">
        <w:rPr>
          <w:lang w:val="es-MX"/>
        </w:rPr>
        <w:t>.</w:t>
      </w:r>
      <w:r w:rsidRPr="00147847">
        <w:rPr>
          <w:lang w:val="es-MX"/>
        </w:rPr>
        <w:t xml:space="preserve"> </w:t>
      </w:r>
      <w:r w:rsidR="00147847" w:rsidRPr="00147847">
        <w:rPr>
          <w:lang w:val="es-MX"/>
        </w:rPr>
        <w:t xml:space="preserve">En Colombia </w:t>
      </w:r>
      <w:r w:rsidRPr="00147847">
        <w:rPr>
          <w:lang w:val="es-MX"/>
        </w:rPr>
        <w:t xml:space="preserve">los plaguicidas más reportados involucrados en intoxicaciones agudas </w:t>
      </w:r>
      <w:r w:rsidR="00B75C07">
        <w:rPr>
          <w:lang w:val="es-MX"/>
        </w:rPr>
        <w:t>son el</w:t>
      </w:r>
      <w:r w:rsidRPr="00147847">
        <w:rPr>
          <w:lang w:val="es-MX"/>
        </w:rPr>
        <w:t xml:space="preserve"> </w:t>
      </w:r>
      <w:r w:rsidR="00147847" w:rsidRPr="00147847">
        <w:t>Campeón (</w:t>
      </w:r>
      <w:r w:rsidR="00147847">
        <w:t xml:space="preserve">que es </w:t>
      </w:r>
      <w:r w:rsidR="00B75C07">
        <w:t>el</w:t>
      </w:r>
      <w:r w:rsidR="00147847">
        <w:t xml:space="preserve"> </w:t>
      </w:r>
      <w:r w:rsidR="00147847" w:rsidRPr="00147847">
        <w:t>carbamato</w:t>
      </w:r>
      <w:r w:rsidR="00B75C07">
        <w:t xml:space="preserve"> denominado</w:t>
      </w:r>
      <w:r w:rsidR="00147847" w:rsidRPr="00147847">
        <w:t xml:space="preserve"> </w:t>
      </w:r>
      <w:proofErr w:type="spellStart"/>
      <w:r w:rsidR="00147847" w:rsidRPr="00147847">
        <w:t>aldicarb</w:t>
      </w:r>
      <w:proofErr w:type="spellEnd"/>
      <w:r w:rsidR="00147847">
        <w:t>,</w:t>
      </w:r>
      <w:r w:rsidR="00147847" w:rsidRPr="00147847">
        <w:t xml:space="preserve"> comercializado de forma no regulada)</w:t>
      </w:r>
      <w:r w:rsidR="00147847">
        <w:t>,</w:t>
      </w:r>
      <w:r w:rsidR="00147847" w:rsidRPr="00147847">
        <w:t xml:space="preserve"> </w:t>
      </w:r>
      <w:proofErr w:type="spellStart"/>
      <w:proofErr w:type="gramStart"/>
      <w:r w:rsidR="00147847" w:rsidRPr="00147847">
        <w:t>Lorsban</w:t>
      </w:r>
      <w:proofErr w:type="spellEnd"/>
      <w:r w:rsidR="00147847" w:rsidRPr="00147847">
        <w:t xml:space="preserve"> </w:t>
      </w:r>
      <w:r w:rsidR="00594DB3">
        <w:t xml:space="preserve"> (</w:t>
      </w:r>
      <w:proofErr w:type="gramEnd"/>
      <w:r w:rsidR="00594DB3">
        <w:t xml:space="preserve">que es un </w:t>
      </w:r>
      <w:r w:rsidR="00147847" w:rsidRPr="00147847">
        <w:t>organofosforado)</w:t>
      </w:r>
      <w:r w:rsidR="00147847">
        <w:t xml:space="preserve">, </w:t>
      </w:r>
      <w:proofErr w:type="spellStart"/>
      <w:r w:rsidR="00147847" w:rsidRPr="00147847">
        <w:t>Clorpirifos</w:t>
      </w:r>
      <w:proofErr w:type="spellEnd"/>
      <w:r w:rsidR="00147847">
        <w:t xml:space="preserve">, </w:t>
      </w:r>
      <w:r w:rsidR="00147847" w:rsidRPr="00147847">
        <w:t>Glifosato</w:t>
      </w:r>
      <w:r w:rsidR="00147847">
        <w:t xml:space="preserve"> y </w:t>
      </w:r>
      <w:proofErr w:type="spellStart"/>
      <w:r w:rsidR="00147847" w:rsidRPr="00147847">
        <w:t>Paraquat</w:t>
      </w:r>
      <w:proofErr w:type="spellEnd"/>
      <w:r w:rsidR="00147847">
        <w:t>.</w:t>
      </w:r>
    </w:p>
    <w:p w14:paraId="038B1705" w14:textId="25CB076D" w:rsidR="0097419D" w:rsidRPr="00277FC5" w:rsidRDefault="00147847" w:rsidP="00277E5A">
      <w:pPr>
        <w:spacing w:line="276" w:lineRule="auto"/>
        <w:jc w:val="both"/>
      </w:pPr>
      <w:r>
        <w:rPr>
          <w:lang w:val="es-MX"/>
        </w:rPr>
        <w:t>Adicionalmente, l</w:t>
      </w:r>
      <w:r w:rsidR="0097419D" w:rsidRPr="00277FC5">
        <w:rPr>
          <w:lang w:val="es-MX"/>
        </w:rPr>
        <w:t>os plaguicidas se pueden clasificar según sus diferentes características</w:t>
      </w:r>
      <w:r w:rsidR="003247A9">
        <w:rPr>
          <w:lang w:val="es-MX"/>
        </w:rPr>
        <w:t>,</w:t>
      </w:r>
      <w:r w:rsidR="0097419D" w:rsidRPr="00277FC5">
        <w:rPr>
          <w:lang w:val="es-MX"/>
        </w:rPr>
        <w:t xml:space="preserve"> según </w:t>
      </w:r>
      <w:r>
        <w:rPr>
          <w:lang w:val="es-MX"/>
        </w:rPr>
        <w:t>su función, persistencia, uso, origen, grupo químico y presentación.</w:t>
      </w:r>
    </w:p>
    <w:p w14:paraId="46F69C99" w14:textId="0F533545" w:rsidR="0097419D" w:rsidRPr="00277FC5" w:rsidRDefault="000372BD" w:rsidP="00277E5A">
      <w:pPr>
        <w:pStyle w:val="Ttulo1"/>
        <w:spacing w:line="276" w:lineRule="auto"/>
        <w:jc w:val="both"/>
      </w:pPr>
      <w:r w:rsidRPr="00277FC5">
        <w:t xml:space="preserve">DIAPOSITIVA </w:t>
      </w:r>
      <w:r w:rsidR="00772F0D">
        <w:t>9</w:t>
      </w:r>
    </w:p>
    <w:p w14:paraId="4412FCF7" w14:textId="62120F97" w:rsidR="0097419D" w:rsidRDefault="0097419D" w:rsidP="00277E5A">
      <w:pPr>
        <w:spacing w:line="276" w:lineRule="auto"/>
        <w:jc w:val="both"/>
        <w:rPr>
          <w:lang w:val="es-MX"/>
        </w:rPr>
      </w:pPr>
      <w:r w:rsidRPr="00277FC5">
        <w:rPr>
          <w:lang w:val="es-MX"/>
        </w:rPr>
        <w:t>Otra de las formas de clasificar a los plaguicidas de uso agrícola</w:t>
      </w:r>
      <w:r w:rsidR="00882752">
        <w:rPr>
          <w:lang w:val="es-MX"/>
        </w:rPr>
        <w:t>,</w:t>
      </w:r>
      <w:r w:rsidRPr="00277FC5">
        <w:rPr>
          <w:lang w:val="es-MX"/>
        </w:rPr>
        <w:t xml:space="preserve"> </w:t>
      </w:r>
      <w:r w:rsidR="00553175">
        <w:rPr>
          <w:lang w:val="es-MX"/>
        </w:rPr>
        <w:t>s</w:t>
      </w:r>
      <w:r w:rsidRPr="00277FC5">
        <w:rPr>
          <w:lang w:val="es-MX"/>
        </w:rPr>
        <w:t>e basa en</w:t>
      </w:r>
      <w:r w:rsidR="00553175">
        <w:rPr>
          <w:lang w:val="es-MX"/>
        </w:rPr>
        <w:t xml:space="preserve"> </w:t>
      </w:r>
      <w:r w:rsidRPr="00277FC5">
        <w:rPr>
          <w:lang w:val="es-MX"/>
        </w:rPr>
        <w:t xml:space="preserve">la peligrosidad según lo definido en el sistema globalmente armonizado </w:t>
      </w:r>
      <w:r w:rsidR="00882752">
        <w:rPr>
          <w:lang w:val="es-MX"/>
        </w:rPr>
        <w:t>(</w:t>
      </w:r>
      <w:r w:rsidR="00553175">
        <w:rPr>
          <w:lang w:val="es-MX"/>
        </w:rPr>
        <w:t>SGA</w:t>
      </w:r>
      <w:r w:rsidR="00882752">
        <w:rPr>
          <w:lang w:val="es-MX"/>
        </w:rPr>
        <w:t>)</w:t>
      </w:r>
      <w:r w:rsidRPr="00277FC5">
        <w:rPr>
          <w:lang w:val="es-MX"/>
        </w:rPr>
        <w:t xml:space="preserve"> y el manual técnico andino con base en su toxicidad aguda oral</w:t>
      </w:r>
      <w:r w:rsidR="00553175">
        <w:rPr>
          <w:lang w:val="es-MX"/>
        </w:rPr>
        <w:t>,</w:t>
      </w:r>
      <w:r w:rsidRPr="00277FC5">
        <w:rPr>
          <w:lang w:val="es-MX"/>
        </w:rPr>
        <w:t xml:space="preserve"> dérmica e inhalatoria</w:t>
      </w:r>
      <w:r w:rsidR="00553175">
        <w:rPr>
          <w:lang w:val="es-MX"/>
        </w:rPr>
        <w:t>.</w:t>
      </w:r>
    </w:p>
    <w:p w14:paraId="10E6A7A6" w14:textId="527F6A63" w:rsidR="00E61350" w:rsidRPr="00277FC5" w:rsidRDefault="00147847" w:rsidP="00E61350">
      <w:pPr>
        <w:spacing w:line="276" w:lineRule="auto"/>
        <w:jc w:val="both"/>
      </w:pPr>
      <w:r>
        <w:rPr>
          <w:lang w:val="es-MX"/>
        </w:rPr>
        <w:t xml:space="preserve">Esta categoría va </w:t>
      </w:r>
      <w:proofErr w:type="gramStart"/>
      <w:r>
        <w:rPr>
          <w:lang w:val="es-MX"/>
        </w:rPr>
        <w:t xml:space="preserve">desde </w:t>
      </w:r>
      <w:r w:rsidR="00882752">
        <w:rPr>
          <w:lang w:val="es-MX"/>
        </w:rPr>
        <w:t xml:space="preserve"> 1</w:t>
      </w:r>
      <w:proofErr w:type="gramEnd"/>
      <w:r w:rsidR="00882752">
        <w:rPr>
          <w:lang w:val="es-MX"/>
        </w:rPr>
        <w:t xml:space="preserve"> a 4</w:t>
      </w:r>
      <w:r w:rsidR="00E61350">
        <w:rPr>
          <w:lang w:val="es-MX"/>
        </w:rPr>
        <w:t xml:space="preserve">, siento las categorías 1 y 2 las más peligrosas. </w:t>
      </w:r>
    </w:p>
    <w:p w14:paraId="2F0DFD74" w14:textId="62744282" w:rsidR="000372BD" w:rsidRPr="00277FC5" w:rsidRDefault="000372BD" w:rsidP="00277E5A">
      <w:pPr>
        <w:pStyle w:val="Ttulo1"/>
        <w:spacing w:line="276" w:lineRule="auto"/>
        <w:jc w:val="both"/>
      </w:pPr>
      <w:r w:rsidRPr="00277FC5">
        <w:t>DIAPOSITIVA 1</w:t>
      </w:r>
      <w:r w:rsidR="00772F0D">
        <w:t>0</w:t>
      </w:r>
    </w:p>
    <w:p w14:paraId="4705F34A" w14:textId="7BF9DF5B" w:rsidR="0097419D" w:rsidRPr="00277FC5" w:rsidRDefault="0097419D" w:rsidP="00277E5A">
      <w:pPr>
        <w:spacing w:line="276" w:lineRule="auto"/>
        <w:jc w:val="both"/>
        <w:rPr>
          <w:lang w:val="es-MX"/>
        </w:rPr>
      </w:pPr>
      <w:r w:rsidRPr="00277FC5">
        <w:rPr>
          <w:lang w:val="es-MX"/>
        </w:rPr>
        <w:t xml:space="preserve">Dentro de los plaguicidas que más se </w:t>
      </w:r>
      <w:r w:rsidR="00882752">
        <w:rPr>
          <w:lang w:val="es-MX"/>
        </w:rPr>
        <w:t>asocian a</w:t>
      </w:r>
      <w:r w:rsidRPr="00277FC5">
        <w:rPr>
          <w:lang w:val="es-MX"/>
        </w:rPr>
        <w:t xml:space="preserve"> intoxicaciones</w:t>
      </w:r>
      <w:r w:rsidR="00882752">
        <w:rPr>
          <w:lang w:val="es-MX"/>
        </w:rPr>
        <w:t xml:space="preserve"> se encuentran</w:t>
      </w:r>
      <w:r w:rsidRPr="00277FC5">
        <w:rPr>
          <w:lang w:val="es-MX"/>
        </w:rPr>
        <w:t xml:space="preserve"> aquellos que pertenecen al grupo de los inhibidores de la colinesterasa </w:t>
      </w:r>
      <w:r w:rsidR="00295B85">
        <w:rPr>
          <w:lang w:val="es-MX"/>
        </w:rPr>
        <w:t xml:space="preserve">como </w:t>
      </w:r>
      <w:r w:rsidRPr="00277FC5">
        <w:rPr>
          <w:lang w:val="es-MX"/>
        </w:rPr>
        <w:t>son los organofosforados y los carb</w:t>
      </w:r>
      <w:r w:rsidR="00594DB3">
        <w:rPr>
          <w:lang w:val="es-MX"/>
        </w:rPr>
        <w:t>ama</w:t>
      </w:r>
      <w:r w:rsidRPr="00277FC5">
        <w:rPr>
          <w:lang w:val="es-MX"/>
        </w:rPr>
        <w:t>tos</w:t>
      </w:r>
      <w:r w:rsidR="00295B85">
        <w:rPr>
          <w:lang w:val="es-MX"/>
        </w:rPr>
        <w:t>. E</w:t>
      </w:r>
      <w:r w:rsidRPr="00277FC5">
        <w:rPr>
          <w:lang w:val="es-MX"/>
        </w:rPr>
        <w:t>n general estos 2 grupos actúan inhibiendo la degradación de</w:t>
      </w:r>
      <w:r w:rsidR="00295B85">
        <w:rPr>
          <w:lang w:val="es-MX"/>
        </w:rPr>
        <w:t xml:space="preserve"> </w:t>
      </w:r>
      <w:r w:rsidRPr="00277FC5">
        <w:rPr>
          <w:lang w:val="es-MX"/>
        </w:rPr>
        <w:t>l</w:t>
      </w:r>
      <w:r w:rsidR="00295B85">
        <w:rPr>
          <w:lang w:val="es-MX"/>
        </w:rPr>
        <w:t>a</w:t>
      </w:r>
      <w:r w:rsidRPr="00277FC5">
        <w:rPr>
          <w:lang w:val="es-MX"/>
        </w:rPr>
        <w:t xml:space="preserve"> acetilcolina</w:t>
      </w:r>
      <w:r w:rsidR="00295B85">
        <w:rPr>
          <w:lang w:val="es-MX"/>
        </w:rPr>
        <w:t>.</w:t>
      </w:r>
      <w:r w:rsidRPr="00277FC5">
        <w:rPr>
          <w:lang w:val="es-MX"/>
        </w:rPr>
        <w:t xml:space="preserve"> </w:t>
      </w:r>
      <w:r w:rsidR="00790966">
        <w:rPr>
          <w:lang w:val="es-MX"/>
        </w:rPr>
        <w:t>L</w:t>
      </w:r>
      <w:r w:rsidRPr="00277FC5">
        <w:rPr>
          <w:lang w:val="es-MX"/>
        </w:rPr>
        <w:t>os organofosforados</w:t>
      </w:r>
      <w:r w:rsidR="00882752">
        <w:rPr>
          <w:lang w:val="es-MX"/>
        </w:rPr>
        <w:t>,</w:t>
      </w:r>
      <w:r w:rsidRPr="00277FC5">
        <w:rPr>
          <w:lang w:val="es-MX"/>
        </w:rPr>
        <w:t xml:space="preserve"> son ésteres del ácido fosfórico</w:t>
      </w:r>
      <w:r w:rsidR="00295B85">
        <w:rPr>
          <w:lang w:val="es-MX"/>
        </w:rPr>
        <w:t>,</w:t>
      </w:r>
      <w:r w:rsidRPr="00277FC5">
        <w:rPr>
          <w:lang w:val="es-MX"/>
        </w:rPr>
        <w:t xml:space="preserve"> usados ampliamente como insecticidas y acaricidas</w:t>
      </w:r>
      <w:r w:rsidR="00295B85">
        <w:rPr>
          <w:lang w:val="es-MX"/>
        </w:rPr>
        <w:t>,</w:t>
      </w:r>
      <w:r w:rsidRPr="00277FC5">
        <w:rPr>
          <w:lang w:val="es-MX"/>
        </w:rPr>
        <w:t xml:space="preserve"> estos fosforilan a la enzima acetilcolinesterasa en las terminaciones nerviosas inhabilitándola e impidiendo que degrad</w:t>
      </w:r>
      <w:r w:rsidR="00295B85">
        <w:rPr>
          <w:lang w:val="es-MX"/>
        </w:rPr>
        <w:t>e</w:t>
      </w:r>
      <w:r w:rsidRPr="00277FC5">
        <w:rPr>
          <w:lang w:val="es-MX"/>
        </w:rPr>
        <w:t xml:space="preserve"> </w:t>
      </w:r>
      <w:r w:rsidR="00295B85">
        <w:rPr>
          <w:lang w:val="es-MX"/>
        </w:rPr>
        <w:t>la</w:t>
      </w:r>
      <w:r w:rsidRPr="00277FC5">
        <w:rPr>
          <w:lang w:val="es-MX"/>
        </w:rPr>
        <w:t xml:space="preserve"> acetilcolina</w:t>
      </w:r>
      <w:r w:rsidR="00295B85">
        <w:rPr>
          <w:lang w:val="es-MX"/>
        </w:rPr>
        <w:t>,</w:t>
      </w:r>
      <w:r w:rsidRPr="00277FC5">
        <w:rPr>
          <w:lang w:val="es-MX"/>
        </w:rPr>
        <w:t xml:space="preserve"> son ejemplos de este grupo el </w:t>
      </w:r>
      <w:proofErr w:type="spellStart"/>
      <w:r w:rsidRPr="00277FC5">
        <w:rPr>
          <w:lang w:val="es-MX"/>
        </w:rPr>
        <w:t>endosulfán</w:t>
      </w:r>
      <w:proofErr w:type="spellEnd"/>
      <w:r w:rsidR="00295B85">
        <w:rPr>
          <w:lang w:val="es-MX"/>
        </w:rPr>
        <w:t>,</w:t>
      </w:r>
      <w:r w:rsidRPr="00277FC5">
        <w:rPr>
          <w:lang w:val="es-MX"/>
        </w:rPr>
        <w:t xml:space="preserve"> el </w:t>
      </w:r>
      <w:proofErr w:type="spellStart"/>
      <w:r w:rsidRPr="00277FC5">
        <w:rPr>
          <w:lang w:val="es-MX"/>
        </w:rPr>
        <w:t>malathion</w:t>
      </w:r>
      <w:proofErr w:type="spellEnd"/>
      <w:r w:rsidR="00295B85">
        <w:rPr>
          <w:lang w:val="es-MX"/>
        </w:rPr>
        <w:t>,</w:t>
      </w:r>
      <w:r w:rsidRPr="00277FC5">
        <w:rPr>
          <w:lang w:val="es-MX"/>
        </w:rPr>
        <w:t xml:space="preserve"> el </w:t>
      </w:r>
      <w:proofErr w:type="spellStart"/>
      <w:r w:rsidRPr="00277FC5">
        <w:rPr>
          <w:lang w:val="es-MX"/>
        </w:rPr>
        <w:t>metamidofos</w:t>
      </w:r>
      <w:proofErr w:type="spellEnd"/>
      <w:r w:rsidR="00295B85">
        <w:rPr>
          <w:lang w:val="es-MX"/>
        </w:rPr>
        <w:t>,</w:t>
      </w:r>
      <w:r w:rsidRPr="00277FC5">
        <w:rPr>
          <w:lang w:val="es-MX"/>
        </w:rPr>
        <w:t xml:space="preserve"> el </w:t>
      </w:r>
      <w:proofErr w:type="spellStart"/>
      <w:r w:rsidRPr="00277FC5">
        <w:rPr>
          <w:lang w:val="es-MX"/>
        </w:rPr>
        <w:t>parat</w:t>
      </w:r>
      <w:r w:rsidR="00295B85">
        <w:rPr>
          <w:lang w:val="es-MX"/>
        </w:rPr>
        <w:t>h</w:t>
      </w:r>
      <w:r w:rsidRPr="00277FC5">
        <w:rPr>
          <w:lang w:val="es-MX"/>
        </w:rPr>
        <w:t>ión</w:t>
      </w:r>
      <w:proofErr w:type="spellEnd"/>
      <w:r w:rsidRPr="00277FC5">
        <w:rPr>
          <w:lang w:val="es-MX"/>
        </w:rPr>
        <w:t xml:space="preserve"> y el </w:t>
      </w:r>
      <w:proofErr w:type="spellStart"/>
      <w:r w:rsidRPr="00277FC5">
        <w:rPr>
          <w:lang w:val="es-MX"/>
        </w:rPr>
        <w:t>lindano</w:t>
      </w:r>
      <w:proofErr w:type="spellEnd"/>
      <w:r w:rsidR="00295B85">
        <w:rPr>
          <w:lang w:val="es-MX"/>
        </w:rPr>
        <w:t>.</w:t>
      </w:r>
      <w:r w:rsidRPr="00277FC5">
        <w:rPr>
          <w:lang w:val="es-MX"/>
        </w:rPr>
        <w:t xml:space="preserve"> </w:t>
      </w:r>
      <w:r w:rsidR="00295B85">
        <w:rPr>
          <w:lang w:val="es-MX"/>
        </w:rPr>
        <w:t>P</w:t>
      </w:r>
      <w:r w:rsidRPr="00277FC5">
        <w:rPr>
          <w:lang w:val="es-MX"/>
        </w:rPr>
        <w:t>or otra parte los carb</w:t>
      </w:r>
      <w:r w:rsidR="00295B85">
        <w:rPr>
          <w:lang w:val="es-MX"/>
        </w:rPr>
        <w:t>am</w:t>
      </w:r>
      <w:r w:rsidRPr="00277FC5">
        <w:rPr>
          <w:lang w:val="es-MX"/>
        </w:rPr>
        <w:t xml:space="preserve">atos son derivados del ácido </w:t>
      </w:r>
      <w:proofErr w:type="spellStart"/>
      <w:r w:rsidRPr="00277FC5">
        <w:rPr>
          <w:lang w:val="es-MX"/>
        </w:rPr>
        <w:t>carbámico</w:t>
      </w:r>
      <w:proofErr w:type="spellEnd"/>
      <w:r w:rsidR="00295B85">
        <w:rPr>
          <w:lang w:val="es-MX"/>
        </w:rPr>
        <w:t>,</w:t>
      </w:r>
      <w:r w:rsidRPr="00277FC5">
        <w:rPr>
          <w:lang w:val="es-MX"/>
        </w:rPr>
        <w:t xml:space="preserve"> se utilizan como insecticidas en el hogar</w:t>
      </w:r>
      <w:r w:rsidR="00295B85">
        <w:rPr>
          <w:lang w:val="es-MX"/>
        </w:rPr>
        <w:t>,</w:t>
      </w:r>
      <w:r w:rsidRPr="00277FC5">
        <w:rPr>
          <w:lang w:val="es-MX"/>
        </w:rPr>
        <w:t xml:space="preserve"> jardines y en la agricultura</w:t>
      </w:r>
      <w:r w:rsidR="00295B85">
        <w:rPr>
          <w:lang w:val="es-MX"/>
        </w:rPr>
        <w:t>,</w:t>
      </w:r>
      <w:r w:rsidRPr="00277FC5">
        <w:rPr>
          <w:lang w:val="es-MX"/>
        </w:rPr>
        <w:t xml:space="preserve"> son ejemplos de estos el </w:t>
      </w:r>
      <w:proofErr w:type="spellStart"/>
      <w:r w:rsidR="00295B85">
        <w:rPr>
          <w:lang w:val="es-MX"/>
        </w:rPr>
        <w:t>aldicarb</w:t>
      </w:r>
      <w:proofErr w:type="spellEnd"/>
      <w:r w:rsidR="00295B85">
        <w:rPr>
          <w:lang w:val="es-MX"/>
        </w:rPr>
        <w:t xml:space="preserve">, </w:t>
      </w:r>
      <w:r w:rsidRPr="00277FC5">
        <w:rPr>
          <w:lang w:val="es-MX"/>
        </w:rPr>
        <w:t xml:space="preserve">el </w:t>
      </w:r>
      <w:proofErr w:type="spellStart"/>
      <w:r w:rsidRPr="00277FC5">
        <w:rPr>
          <w:lang w:val="es-MX"/>
        </w:rPr>
        <w:t>carb</w:t>
      </w:r>
      <w:r w:rsidR="00295B85">
        <w:rPr>
          <w:lang w:val="es-MX"/>
        </w:rPr>
        <w:t>ofuran</w:t>
      </w:r>
      <w:proofErr w:type="spellEnd"/>
      <w:r w:rsidR="00295B85">
        <w:rPr>
          <w:lang w:val="es-MX"/>
        </w:rPr>
        <w:t xml:space="preserve">, </w:t>
      </w:r>
      <w:r w:rsidRPr="00277FC5">
        <w:rPr>
          <w:lang w:val="es-MX"/>
        </w:rPr>
        <w:t xml:space="preserve">el </w:t>
      </w:r>
      <w:proofErr w:type="spellStart"/>
      <w:r w:rsidRPr="00277FC5">
        <w:rPr>
          <w:lang w:val="es-MX"/>
        </w:rPr>
        <w:t>prop</w:t>
      </w:r>
      <w:r w:rsidR="00295B85">
        <w:rPr>
          <w:lang w:val="es-MX"/>
        </w:rPr>
        <w:t>ox</w:t>
      </w:r>
      <w:r w:rsidRPr="00277FC5">
        <w:rPr>
          <w:lang w:val="es-MX"/>
        </w:rPr>
        <w:t>ur</w:t>
      </w:r>
      <w:proofErr w:type="spellEnd"/>
      <w:r w:rsidR="00295B85">
        <w:rPr>
          <w:lang w:val="es-MX"/>
        </w:rPr>
        <w:t>,</w:t>
      </w:r>
      <w:r w:rsidRPr="00277FC5">
        <w:rPr>
          <w:lang w:val="es-MX"/>
        </w:rPr>
        <w:t xml:space="preserve"> el </w:t>
      </w:r>
      <w:proofErr w:type="spellStart"/>
      <w:r w:rsidRPr="00277FC5">
        <w:rPr>
          <w:lang w:val="es-MX"/>
        </w:rPr>
        <w:t>carbaril</w:t>
      </w:r>
      <w:proofErr w:type="spellEnd"/>
      <w:r w:rsidR="00295B85">
        <w:rPr>
          <w:lang w:val="es-MX"/>
        </w:rPr>
        <w:t>,</w:t>
      </w:r>
      <w:r w:rsidRPr="00277FC5">
        <w:rPr>
          <w:lang w:val="es-MX"/>
        </w:rPr>
        <w:t xml:space="preserve"> estos impiden la hidrólisis de la acetilcolina generando sintomatología similar a la de los </w:t>
      </w:r>
      <w:r w:rsidR="00790966">
        <w:rPr>
          <w:lang w:val="es-MX"/>
        </w:rPr>
        <w:t>o</w:t>
      </w:r>
      <w:r w:rsidRPr="00277FC5">
        <w:rPr>
          <w:lang w:val="es-MX"/>
        </w:rPr>
        <w:t xml:space="preserve">rganofosforados pero la causan a través de otro mecanismo de acción como es la </w:t>
      </w:r>
      <w:proofErr w:type="spellStart"/>
      <w:r w:rsidR="00295B85">
        <w:rPr>
          <w:lang w:val="es-MX"/>
        </w:rPr>
        <w:t>carbamilación</w:t>
      </w:r>
      <w:proofErr w:type="spellEnd"/>
      <w:r w:rsidR="00295B85">
        <w:rPr>
          <w:lang w:val="es-MX"/>
        </w:rPr>
        <w:t xml:space="preserve"> </w:t>
      </w:r>
      <w:r w:rsidRPr="00277FC5">
        <w:rPr>
          <w:lang w:val="es-MX"/>
        </w:rPr>
        <w:t>reversible de</w:t>
      </w:r>
      <w:r w:rsidR="00295B85">
        <w:rPr>
          <w:lang w:val="es-MX"/>
        </w:rPr>
        <w:t xml:space="preserve"> </w:t>
      </w:r>
      <w:r w:rsidRPr="00277FC5">
        <w:rPr>
          <w:lang w:val="es-MX"/>
        </w:rPr>
        <w:t>l</w:t>
      </w:r>
      <w:r w:rsidR="00295B85">
        <w:rPr>
          <w:lang w:val="es-MX"/>
        </w:rPr>
        <w:t>a</w:t>
      </w:r>
      <w:r w:rsidRPr="00277FC5">
        <w:rPr>
          <w:lang w:val="es-MX"/>
        </w:rPr>
        <w:t xml:space="preserve"> acetilcolinesterasa por lo cual los cuadros de intoxicaciones con los carb</w:t>
      </w:r>
      <w:r w:rsidR="00295B85">
        <w:rPr>
          <w:lang w:val="es-MX"/>
        </w:rPr>
        <w:t>am</w:t>
      </w:r>
      <w:r w:rsidRPr="00277FC5">
        <w:rPr>
          <w:lang w:val="es-MX"/>
        </w:rPr>
        <w:t>atos tienen una menor duración en comparación con los organofosforados.</w:t>
      </w:r>
    </w:p>
    <w:p w14:paraId="46C11FA9" w14:textId="239343A9" w:rsidR="000372BD" w:rsidRPr="00277FC5" w:rsidRDefault="000372BD" w:rsidP="00277E5A">
      <w:pPr>
        <w:pStyle w:val="Ttulo1"/>
        <w:spacing w:line="276" w:lineRule="auto"/>
        <w:jc w:val="both"/>
      </w:pPr>
      <w:r w:rsidRPr="00277FC5">
        <w:t>DIAPOSITIVA 1</w:t>
      </w:r>
      <w:r w:rsidR="00772F0D">
        <w:t>1</w:t>
      </w:r>
    </w:p>
    <w:p w14:paraId="5FC1799D" w14:textId="47B4CE6E" w:rsidR="001A32E3" w:rsidRDefault="00790966" w:rsidP="00277E5A">
      <w:pPr>
        <w:spacing w:line="276" w:lineRule="auto"/>
        <w:jc w:val="both"/>
        <w:rPr>
          <w:lang w:val="es-MX"/>
        </w:rPr>
      </w:pPr>
      <w:r>
        <w:rPr>
          <w:lang w:val="es-MX"/>
        </w:rPr>
        <w:t>E</w:t>
      </w:r>
      <w:r w:rsidR="001A32E3" w:rsidRPr="00277FC5">
        <w:rPr>
          <w:lang w:val="es-MX"/>
        </w:rPr>
        <w:t xml:space="preserve">s importante tener en cuenta cuáles son los plaguicidas prohibidos según el decreto 1843 de </w:t>
      </w:r>
      <w:proofErr w:type="gramStart"/>
      <w:r w:rsidR="001A32E3" w:rsidRPr="00277FC5">
        <w:rPr>
          <w:lang w:val="es-MX"/>
        </w:rPr>
        <w:t>1991</w:t>
      </w:r>
      <w:r w:rsidR="00440465">
        <w:rPr>
          <w:lang w:val="es-MX"/>
        </w:rPr>
        <w:t>,</w:t>
      </w:r>
      <w:r w:rsidR="001A32E3" w:rsidRPr="00277FC5">
        <w:rPr>
          <w:lang w:val="es-MX"/>
        </w:rPr>
        <w:t xml:space="preserve">  en</w:t>
      </w:r>
      <w:proofErr w:type="gramEnd"/>
      <w:r w:rsidR="001A32E3" w:rsidRPr="00277FC5">
        <w:rPr>
          <w:lang w:val="es-MX"/>
        </w:rPr>
        <w:t xml:space="preserve"> el artículo 22 </w:t>
      </w:r>
      <w:r w:rsidR="00440465">
        <w:rPr>
          <w:lang w:val="es-MX"/>
        </w:rPr>
        <w:t xml:space="preserve">refiere </w:t>
      </w:r>
      <w:r w:rsidR="001A32E3" w:rsidRPr="00277FC5">
        <w:rPr>
          <w:lang w:val="es-MX"/>
        </w:rPr>
        <w:t xml:space="preserve">la prohibición de plaguicidas y </w:t>
      </w:r>
      <w:r w:rsidR="00440465">
        <w:rPr>
          <w:lang w:val="es-MX"/>
        </w:rPr>
        <w:t xml:space="preserve">especifica que </w:t>
      </w:r>
      <w:r w:rsidR="001A32E3" w:rsidRPr="00277FC5">
        <w:rPr>
          <w:lang w:val="es-MX"/>
        </w:rPr>
        <w:t xml:space="preserve">no se permitirá el uso </w:t>
      </w:r>
      <w:r w:rsidR="00440465">
        <w:rPr>
          <w:lang w:val="es-MX"/>
        </w:rPr>
        <w:t xml:space="preserve">o </w:t>
      </w:r>
      <w:r w:rsidR="001A32E3" w:rsidRPr="00277FC5">
        <w:rPr>
          <w:lang w:val="es-MX"/>
        </w:rPr>
        <w:t xml:space="preserve"> manejo de plaguicidas cuando se demuestre alguno de los siguientes hechos</w:t>
      </w:r>
      <w:r w:rsidR="00440465">
        <w:rPr>
          <w:lang w:val="es-MX"/>
        </w:rPr>
        <w:t>:</w:t>
      </w:r>
      <w:r w:rsidR="001A32E3" w:rsidRPr="00277FC5">
        <w:rPr>
          <w:lang w:val="es-MX"/>
        </w:rPr>
        <w:t xml:space="preserve"> que </w:t>
      </w:r>
      <w:r>
        <w:rPr>
          <w:lang w:val="es-MX"/>
        </w:rPr>
        <w:t>e</w:t>
      </w:r>
      <w:r w:rsidR="001A32E3" w:rsidRPr="00277FC5">
        <w:rPr>
          <w:lang w:val="es-MX"/>
        </w:rPr>
        <w:t>stos sean cancerígenos mutágenos y teratógenos</w:t>
      </w:r>
      <w:r w:rsidR="00440465">
        <w:rPr>
          <w:lang w:val="es-MX"/>
        </w:rPr>
        <w:t>,</w:t>
      </w:r>
      <w:r w:rsidR="001A32E3" w:rsidRPr="00277FC5">
        <w:rPr>
          <w:lang w:val="es-MX"/>
        </w:rPr>
        <w:t xml:space="preserve"> en que el uso </w:t>
      </w:r>
      <w:r w:rsidR="00440465">
        <w:rPr>
          <w:lang w:val="es-MX"/>
        </w:rPr>
        <w:t xml:space="preserve">y manejo </w:t>
      </w:r>
      <w:r w:rsidR="001A32E3" w:rsidRPr="00277FC5">
        <w:rPr>
          <w:lang w:val="es-MX"/>
        </w:rPr>
        <w:t xml:space="preserve">constituyan grave riesgo para la salud </w:t>
      </w:r>
      <w:r w:rsidR="00440465">
        <w:rPr>
          <w:lang w:val="es-MX"/>
        </w:rPr>
        <w:t xml:space="preserve">o </w:t>
      </w:r>
      <w:r w:rsidR="001A32E3" w:rsidRPr="00277FC5">
        <w:rPr>
          <w:lang w:val="es-MX"/>
        </w:rPr>
        <w:t>del medio ambiente y que éste no haya demostrado efectividad o eficacia para el uso que se propone</w:t>
      </w:r>
      <w:r w:rsidR="00440465">
        <w:rPr>
          <w:lang w:val="es-MX"/>
        </w:rPr>
        <w:t>.</w:t>
      </w:r>
      <w:r w:rsidR="001A32E3" w:rsidRPr="00277FC5">
        <w:rPr>
          <w:lang w:val="es-MX"/>
        </w:rPr>
        <w:t xml:space="preserve"> </w:t>
      </w:r>
      <w:r w:rsidR="00440465">
        <w:rPr>
          <w:lang w:val="es-MX"/>
        </w:rPr>
        <w:t>P</w:t>
      </w:r>
      <w:r w:rsidR="001A32E3" w:rsidRPr="00277FC5">
        <w:rPr>
          <w:lang w:val="es-MX"/>
        </w:rPr>
        <w:t>or su parte</w:t>
      </w:r>
      <w:r>
        <w:rPr>
          <w:lang w:val="es-MX"/>
        </w:rPr>
        <w:t>,</w:t>
      </w:r>
      <w:r w:rsidR="001A32E3" w:rsidRPr="00277FC5">
        <w:rPr>
          <w:lang w:val="es-MX"/>
        </w:rPr>
        <w:t xml:space="preserve"> el manual técnico andino en la decisión 804</w:t>
      </w:r>
      <w:r w:rsidR="00440465">
        <w:rPr>
          <w:lang w:val="es-MX"/>
        </w:rPr>
        <w:t xml:space="preserve"> en </w:t>
      </w:r>
      <w:r w:rsidR="001A32E3" w:rsidRPr="00277FC5">
        <w:rPr>
          <w:lang w:val="es-MX"/>
        </w:rPr>
        <w:t>los artículos 1</w:t>
      </w:r>
      <w:r w:rsidR="00440465">
        <w:rPr>
          <w:lang w:val="es-MX"/>
        </w:rPr>
        <w:t>3</w:t>
      </w:r>
      <w:r w:rsidR="001A32E3" w:rsidRPr="00277FC5">
        <w:rPr>
          <w:lang w:val="es-MX"/>
        </w:rPr>
        <w:t xml:space="preserve"> y 32 refiere que no se registrará un producto químico de uso agrícola cuando </w:t>
      </w:r>
      <w:proofErr w:type="gramStart"/>
      <w:r w:rsidR="001A32E3" w:rsidRPr="00277FC5">
        <w:rPr>
          <w:lang w:val="es-MX"/>
        </w:rPr>
        <w:t>alguno de los componentes presentes en la formulación de un plaguicida se encuentran</w:t>
      </w:r>
      <w:proofErr w:type="gramEnd"/>
      <w:r w:rsidR="001A32E3" w:rsidRPr="00277FC5">
        <w:rPr>
          <w:lang w:val="es-MX"/>
        </w:rPr>
        <w:t xml:space="preserve"> prohibidos en los convenios internacionales ratificados por el país miembro</w:t>
      </w:r>
      <w:r w:rsidR="00440465">
        <w:rPr>
          <w:lang w:val="es-MX"/>
        </w:rPr>
        <w:t>.</w:t>
      </w:r>
    </w:p>
    <w:p w14:paraId="07444170" w14:textId="4127039D" w:rsidR="00E61350" w:rsidRPr="00277FC5" w:rsidRDefault="00E61350" w:rsidP="00E61350">
      <w:pPr>
        <w:pStyle w:val="Ttulo1"/>
        <w:spacing w:line="276" w:lineRule="auto"/>
        <w:jc w:val="both"/>
      </w:pPr>
      <w:r w:rsidRPr="00277FC5">
        <w:t>DIAPOSITIVA 1</w:t>
      </w:r>
      <w:r w:rsidR="00772F0D">
        <w:t>2</w:t>
      </w:r>
    </w:p>
    <w:p w14:paraId="19D11E9C" w14:textId="7E602368" w:rsidR="001A32E3" w:rsidRDefault="00B62F8B" w:rsidP="00277E5A">
      <w:pPr>
        <w:spacing w:line="276" w:lineRule="auto"/>
        <w:jc w:val="both"/>
        <w:rPr>
          <w:lang w:val="es-MX"/>
        </w:rPr>
      </w:pPr>
      <w:r>
        <w:rPr>
          <w:lang w:val="es-MX"/>
        </w:rPr>
        <w:t>En concordancia con lo anterior</w:t>
      </w:r>
      <w:r w:rsidR="00790966">
        <w:rPr>
          <w:lang w:val="es-MX"/>
        </w:rPr>
        <w:t>,</w:t>
      </w:r>
      <w:r>
        <w:rPr>
          <w:lang w:val="es-MX"/>
        </w:rPr>
        <w:t xml:space="preserve"> </w:t>
      </w:r>
      <w:r w:rsidR="001A32E3" w:rsidRPr="00277FC5">
        <w:rPr>
          <w:lang w:val="es-MX"/>
        </w:rPr>
        <w:t xml:space="preserve">en el cuadro </w:t>
      </w:r>
      <w:r>
        <w:rPr>
          <w:lang w:val="es-MX"/>
        </w:rPr>
        <w:t xml:space="preserve">a continuación </w:t>
      </w:r>
      <w:r w:rsidR="001A32E3" w:rsidRPr="00277FC5">
        <w:rPr>
          <w:lang w:val="es-MX"/>
        </w:rPr>
        <w:t xml:space="preserve">se presenta </w:t>
      </w:r>
      <w:r>
        <w:rPr>
          <w:lang w:val="es-MX"/>
        </w:rPr>
        <w:t xml:space="preserve">el organismo o convenio y </w:t>
      </w:r>
      <w:r w:rsidR="001A32E3" w:rsidRPr="00277FC5">
        <w:rPr>
          <w:lang w:val="es-MX"/>
        </w:rPr>
        <w:t>los plaguicidas prohibidos</w:t>
      </w:r>
      <w:r>
        <w:rPr>
          <w:lang w:val="es-MX"/>
        </w:rPr>
        <w:t xml:space="preserve"> ya sea</w:t>
      </w:r>
      <w:r w:rsidR="001A32E3" w:rsidRPr="00277FC5">
        <w:rPr>
          <w:lang w:val="es-MX"/>
        </w:rPr>
        <w:t xml:space="preserve"> por el </w:t>
      </w:r>
      <w:r>
        <w:rPr>
          <w:lang w:val="es-MX"/>
        </w:rPr>
        <w:t>ICA,</w:t>
      </w:r>
      <w:r w:rsidR="001A32E3" w:rsidRPr="00277FC5">
        <w:rPr>
          <w:lang w:val="es-MX"/>
        </w:rPr>
        <w:t xml:space="preserve"> el convenio de </w:t>
      </w:r>
      <w:r>
        <w:rPr>
          <w:lang w:val="es-MX"/>
        </w:rPr>
        <w:t>R</w:t>
      </w:r>
      <w:r w:rsidR="001A32E3" w:rsidRPr="00277FC5">
        <w:rPr>
          <w:lang w:val="es-MX"/>
        </w:rPr>
        <w:t xml:space="preserve">otterdam anexo </w:t>
      </w:r>
      <w:r>
        <w:rPr>
          <w:lang w:val="es-MX"/>
        </w:rPr>
        <w:t>III,</w:t>
      </w:r>
      <w:r w:rsidR="001A32E3" w:rsidRPr="00277FC5">
        <w:rPr>
          <w:lang w:val="es-MX"/>
        </w:rPr>
        <w:t xml:space="preserve"> por el convenio de </w:t>
      </w:r>
      <w:r>
        <w:rPr>
          <w:lang w:val="es-MX"/>
        </w:rPr>
        <w:t>B</w:t>
      </w:r>
      <w:r w:rsidR="001A32E3" w:rsidRPr="00277FC5">
        <w:rPr>
          <w:lang w:val="es-MX"/>
        </w:rPr>
        <w:t>asilea anexo 8</w:t>
      </w:r>
      <w:r>
        <w:rPr>
          <w:lang w:val="es-MX"/>
        </w:rPr>
        <w:t>,</w:t>
      </w:r>
      <w:r w:rsidR="001A32E3" w:rsidRPr="00277FC5">
        <w:rPr>
          <w:lang w:val="es-MX"/>
        </w:rPr>
        <w:t xml:space="preserve"> por el convenio de </w:t>
      </w:r>
      <w:r>
        <w:rPr>
          <w:lang w:val="es-MX"/>
        </w:rPr>
        <w:t>E</w:t>
      </w:r>
      <w:r w:rsidR="001A32E3" w:rsidRPr="00277FC5">
        <w:rPr>
          <w:lang w:val="es-MX"/>
        </w:rPr>
        <w:t xml:space="preserve">stocolmo y por el convenio de </w:t>
      </w:r>
      <w:r>
        <w:rPr>
          <w:lang w:val="es-MX"/>
        </w:rPr>
        <w:t>M</w:t>
      </w:r>
      <w:r w:rsidR="001A32E3" w:rsidRPr="00277FC5">
        <w:rPr>
          <w:lang w:val="es-MX"/>
        </w:rPr>
        <w:t>inamata anex</w:t>
      </w:r>
      <w:r>
        <w:rPr>
          <w:lang w:val="es-MX"/>
        </w:rPr>
        <w:t>o A.</w:t>
      </w:r>
      <w:r w:rsidR="001A32E3" w:rsidRPr="00277FC5">
        <w:rPr>
          <w:lang w:val="es-MX"/>
        </w:rPr>
        <w:t xml:space="preserve"> </w:t>
      </w:r>
      <w:r>
        <w:rPr>
          <w:lang w:val="es-MX"/>
        </w:rPr>
        <w:t>E</w:t>
      </w:r>
      <w:r w:rsidR="001A32E3" w:rsidRPr="00277FC5">
        <w:rPr>
          <w:lang w:val="es-MX"/>
        </w:rPr>
        <w:t xml:space="preserve">n </w:t>
      </w:r>
      <w:r w:rsidR="00E61350" w:rsidRPr="00277FC5">
        <w:rPr>
          <w:lang w:val="es-MX"/>
        </w:rPr>
        <w:t>resumen,</w:t>
      </w:r>
      <w:r w:rsidR="001A32E3" w:rsidRPr="00277FC5">
        <w:rPr>
          <w:lang w:val="es-MX"/>
        </w:rPr>
        <w:t xml:space="preserve"> los plaguicidas prohibidos incluyen los </w:t>
      </w:r>
      <w:r>
        <w:rPr>
          <w:lang w:val="es-MX"/>
        </w:rPr>
        <w:t>o</w:t>
      </w:r>
      <w:r w:rsidR="001A32E3" w:rsidRPr="00277FC5">
        <w:rPr>
          <w:lang w:val="es-MX"/>
        </w:rPr>
        <w:t>rganoclorados</w:t>
      </w:r>
      <w:r>
        <w:rPr>
          <w:lang w:val="es-MX"/>
        </w:rPr>
        <w:t>,</w:t>
      </w:r>
      <w:r w:rsidR="001A32E3" w:rsidRPr="00277FC5">
        <w:rPr>
          <w:lang w:val="es-MX"/>
        </w:rPr>
        <w:t xml:space="preserve"> algunos carb</w:t>
      </w:r>
      <w:r w:rsidR="00594DB3">
        <w:rPr>
          <w:lang w:val="es-MX"/>
        </w:rPr>
        <w:t xml:space="preserve">amatos </w:t>
      </w:r>
      <w:r w:rsidR="001A32E3" w:rsidRPr="00277FC5">
        <w:rPr>
          <w:lang w:val="es-MX"/>
        </w:rPr>
        <w:t xml:space="preserve">como el </w:t>
      </w:r>
      <w:proofErr w:type="spellStart"/>
      <w:r w:rsidR="001A32E3" w:rsidRPr="00277FC5">
        <w:rPr>
          <w:lang w:val="es-MX"/>
        </w:rPr>
        <w:t>aldicarb</w:t>
      </w:r>
      <w:proofErr w:type="spellEnd"/>
      <w:r w:rsidR="001A32E3" w:rsidRPr="00277FC5">
        <w:rPr>
          <w:lang w:val="es-MX"/>
        </w:rPr>
        <w:t xml:space="preserve"> conocido como campeón</w:t>
      </w:r>
      <w:r>
        <w:rPr>
          <w:lang w:val="es-MX"/>
        </w:rPr>
        <w:t>,</w:t>
      </w:r>
      <w:r w:rsidR="001A32E3" w:rsidRPr="00277FC5">
        <w:rPr>
          <w:lang w:val="es-MX"/>
        </w:rPr>
        <w:t xml:space="preserve"> el </w:t>
      </w:r>
      <w:proofErr w:type="spellStart"/>
      <w:r w:rsidR="001A32E3" w:rsidRPr="00277FC5">
        <w:rPr>
          <w:lang w:val="es-MX"/>
        </w:rPr>
        <w:t>fluoroacetato</w:t>
      </w:r>
      <w:proofErr w:type="spellEnd"/>
      <w:r w:rsidR="001A32E3" w:rsidRPr="00277FC5">
        <w:rPr>
          <w:lang w:val="es-MX"/>
        </w:rPr>
        <w:t xml:space="preserve"> de sodio y plaguicidas con base en tal</w:t>
      </w:r>
      <w:r>
        <w:rPr>
          <w:lang w:val="es-MX"/>
        </w:rPr>
        <w:t>i</w:t>
      </w:r>
      <w:r w:rsidR="001A32E3" w:rsidRPr="00277FC5">
        <w:rPr>
          <w:lang w:val="es-MX"/>
        </w:rPr>
        <w:t>o</w:t>
      </w:r>
      <w:r>
        <w:rPr>
          <w:lang w:val="es-MX"/>
        </w:rPr>
        <w:t>,</w:t>
      </w:r>
      <w:r w:rsidR="001A32E3" w:rsidRPr="00277FC5">
        <w:rPr>
          <w:lang w:val="es-MX"/>
        </w:rPr>
        <w:t xml:space="preserve"> mercurio y arsénico</w:t>
      </w:r>
      <w:r>
        <w:rPr>
          <w:lang w:val="es-MX"/>
        </w:rPr>
        <w:t>.</w:t>
      </w:r>
    </w:p>
    <w:sectPr w:rsidR="001A3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26CC"/>
    <w:multiLevelType w:val="hybridMultilevel"/>
    <w:tmpl w:val="13CE3110"/>
    <w:lvl w:ilvl="0" w:tplc="ACEA0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4D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EB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E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E2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6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E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zMDQ3NjYytDQ0NDRQ0lEKTi0uzszPAykwrAUAn24LJCwAAAA="/>
  </w:docVars>
  <w:rsids>
    <w:rsidRoot w:val="000372BD"/>
    <w:rsid w:val="000372BD"/>
    <w:rsid w:val="000730F0"/>
    <w:rsid w:val="00147847"/>
    <w:rsid w:val="001A32E3"/>
    <w:rsid w:val="001E46E5"/>
    <w:rsid w:val="0021664F"/>
    <w:rsid w:val="00277A9A"/>
    <w:rsid w:val="00277E5A"/>
    <w:rsid w:val="00277FC5"/>
    <w:rsid w:val="00295B85"/>
    <w:rsid w:val="002E5CE4"/>
    <w:rsid w:val="003247A9"/>
    <w:rsid w:val="00357383"/>
    <w:rsid w:val="003D729B"/>
    <w:rsid w:val="00440465"/>
    <w:rsid w:val="00453EAF"/>
    <w:rsid w:val="00534AE0"/>
    <w:rsid w:val="00553175"/>
    <w:rsid w:val="00594DB3"/>
    <w:rsid w:val="007466BD"/>
    <w:rsid w:val="00772F0D"/>
    <w:rsid w:val="00790966"/>
    <w:rsid w:val="00792ED0"/>
    <w:rsid w:val="007B72CC"/>
    <w:rsid w:val="00815E28"/>
    <w:rsid w:val="008375F7"/>
    <w:rsid w:val="008553B6"/>
    <w:rsid w:val="008805DC"/>
    <w:rsid w:val="00882752"/>
    <w:rsid w:val="00926BCF"/>
    <w:rsid w:val="0097268B"/>
    <w:rsid w:val="0097419D"/>
    <w:rsid w:val="00B07F39"/>
    <w:rsid w:val="00B62F8B"/>
    <w:rsid w:val="00B63B1D"/>
    <w:rsid w:val="00B75C07"/>
    <w:rsid w:val="00CA1E98"/>
    <w:rsid w:val="00D35FF5"/>
    <w:rsid w:val="00D45489"/>
    <w:rsid w:val="00E61350"/>
    <w:rsid w:val="00E77C83"/>
    <w:rsid w:val="00EB71CF"/>
    <w:rsid w:val="00FD1629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47E8"/>
  <w15:chartTrackingRefBased/>
  <w15:docId w15:val="{F92F32F5-B402-4702-B896-DC3DD0C7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4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4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478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Derly Escobar</dc:creator>
  <cp:keywords/>
  <dc:description/>
  <cp:lastModifiedBy>ANDRES FLANTERMESK</cp:lastModifiedBy>
  <cp:revision>4</cp:revision>
  <dcterms:created xsi:type="dcterms:W3CDTF">2022-08-02T15:28:00Z</dcterms:created>
  <dcterms:modified xsi:type="dcterms:W3CDTF">2022-08-11T20:20:00Z</dcterms:modified>
</cp:coreProperties>
</file>