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13E0B" w14:textId="6980396A" w:rsidR="002E10D7" w:rsidRDefault="00BC655E" w:rsidP="002E10D7">
      <w:r>
        <w:rPr>
          <w:noProof/>
        </w:rPr>
        <w:pict w14:anchorId="0CCFF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in;margin-top:-1in;width:612.3pt;height:790.9pt;z-index:-251658240;mso-position-horizontal-relative:margin;mso-position-vertical-relative:margin;mso-width-relative:page;mso-height-relative:page">
            <v:imagedata r:id="rId13" o:title="portada insta-01"/>
            <w10:wrap anchorx="margin" anchory="margin"/>
          </v:shape>
        </w:pict>
      </w:r>
    </w:p>
    <w:p w14:paraId="4C13405E" w14:textId="7DFCE23D" w:rsidR="009114B7" w:rsidRPr="00CC2A39" w:rsidRDefault="00E241F6">
      <w:pPr>
        <w:rPr>
          <w:rFonts w:ascii="Arial" w:hAnsi="Arial" w:cs="Arial"/>
          <w:lang w:val="es-ES"/>
        </w:rPr>
      </w:pPr>
      <w:r>
        <w:rPr>
          <w:noProof/>
          <w:lang w:bidi="ks-Deva"/>
        </w:rPr>
        <mc:AlternateContent>
          <mc:Choice Requires="wpg">
            <w:drawing>
              <wp:anchor distT="0" distB="0" distL="114300" distR="114300" simplePos="0" relativeHeight="251657216" behindDoc="0" locked="0" layoutInCell="1" allowOverlap="1" wp14:anchorId="04065732" wp14:editId="296BED07">
                <wp:simplePos x="0" y="0"/>
                <wp:positionH relativeFrom="column">
                  <wp:posOffset>-295275</wp:posOffset>
                </wp:positionH>
                <wp:positionV relativeFrom="paragraph">
                  <wp:posOffset>6048375</wp:posOffset>
                </wp:positionV>
                <wp:extent cx="6784626" cy="2618280"/>
                <wp:effectExtent l="0" t="0" r="0" b="0"/>
                <wp:wrapNone/>
                <wp:docPr id="28" name="28 Grupo"/>
                <wp:cNvGraphicFramePr/>
                <a:graphic xmlns:a="http://schemas.openxmlformats.org/drawingml/2006/main">
                  <a:graphicData uri="http://schemas.microsoft.com/office/word/2010/wordprocessingGroup">
                    <wpg:wgp>
                      <wpg:cNvGrpSpPr/>
                      <wpg:grpSpPr>
                        <a:xfrm>
                          <a:off x="0" y="0"/>
                          <a:ext cx="6784626" cy="2618280"/>
                          <a:chOff x="914400" y="7294418"/>
                          <a:chExt cx="6784995" cy="2618509"/>
                        </a:xfrm>
                      </wpg:grpSpPr>
                      <wps:wsp>
                        <wps:cNvPr id="23" name="Cuadro de texto 2"/>
                        <wps:cNvSpPr txBox="1">
                          <a:spLocks noChangeArrowheads="1"/>
                        </wps:cNvSpPr>
                        <wps:spPr bwMode="auto">
                          <a:xfrm>
                            <a:off x="914400" y="7294418"/>
                            <a:ext cx="1725930" cy="403860"/>
                          </a:xfrm>
                          <a:prstGeom prst="rect">
                            <a:avLst/>
                          </a:prstGeom>
                          <a:noFill/>
                          <a:ln w="9525">
                            <a:noFill/>
                            <a:miter lim="800000"/>
                            <a:headEnd/>
                            <a:tailEnd/>
                          </a:ln>
                        </wps:spPr>
                        <wps:txbx>
                          <w:txbxContent>
                            <w:p w14:paraId="66C36C6C" w14:textId="77777777" w:rsidR="002E10D7" w:rsidRPr="001B421A" w:rsidRDefault="002E10D7" w:rsidP="002E10D7">
                              <w:pPr>
                                <w:spacing w:line="240" w:lineRule="auto"/>
                                <w:rPr>
                                  <w:rFonts w:ascii="Arial" w:hAnsi="Arial" w:cs="Arial"/>
                                  <w:color w:val="404040" w:themeColor="text1" w:themeTint="BF"/>
                                  <w:sz w:val="36"/>
                                  <w:szCs w:val="36"/>
                                  <w:u w:val="single"/>
                                </w:rPr>
                              </w:pPr>
                              <w:r w:rsidRPr="001B421A">
                                <w:rPr>
                                  <w:rFonts w:ascii="Arial" w:hAnsi="Arial" w:cs="Arial"/>
                                  <w:color w:val="404040" w:themeColor="text1" w:themeTint="BF"/>
                                  <w:sz w:val="36"/>
                                  <w:szCs w:val="36"/>
                                  <w:u w:val="single"/>
                                </w:rPr>
                                <w:t>Curso Virtual</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5845195" y="9205320"/>
                            <a:ext cx="1854200" cy="228600"/>
                          </a:xfrm>
                          <a:prstGeom prst="rect">
                            <a:avLst/>
                          </a:prstGeom>
                          <a:noFill/>
                          <a:ln w="9525">
                            <a:noFill/>
                            <a:miter lim="800000"/>
                            <a:headEnd/>
                            <a:tailEnd/>
                          </a:ln>
                        </wps:spPr>
                        <wps:txbx>
                          <w:txbxContent>
                            <w:p w14:paraId="2441E956" w14:textId="77777777" w:rsidR="002E10D7" w:rsidRPr="007C6A87" w:rsidRDefault="002E10D7" w:rsidP="002E10D7">
                              <w:pPr>
                                <w:spacing w:line="240" w:lineRule="auto"/>
                                <w:rPr>
                                  <w:b/>
                                  <w:bCs/>
                                  <w:i/>
                                  <w:iCs/>
                                  <w:color w:val="ED7D31" w:themeColor="accent2"/>
                                  <w:sz w:val="20"/>
                                  <w:szCs w:val="20"/>
                                </w:rPr>
                              </w:pPr>
                              <w:r w:rsidRPr="007C6A87">
                                <w:rPr>
                                  <w:i/>
                                  <w:iCs/>
                                  <w:color w:val="ED7D31" w:themeColor="accent2"/>
                                  <w:sz w:val="20"/>
                                  <w:szCs w:val="20"/>
                                </w:rPr>
                                <w:t xml:space="preserve">Noviembre 2021 - </w:t>
                              </w:r>
                              <w:r w:rsidRPr="007C6A87">
                                <w:rPr>
                                  <w:b/>
                                  <w:bCs/>
                                  <w:i/>
                                  <w:iCs/>
                                  <w:color w:val="ED7D31" w:themeColor="accent2"/>
                                  <w:sz w:val="20"/>
                                  <w:szCs w:val="20"/>
                                </w:rPr>
                                <w:t>Versión 01</w:t>
                              </w:r>
                            </w:p>
                          </w:txbxContent>
                        </wps:txbx>
                        <wps:bodyPr rot="0" vert="horz" wrap="square" lIns="91440" tIns="45720" rIns="91440" bIns="45720" anchor="t" anchorCtr="0">
                          <a:noAutofit/>
                        </wps:bodyPr>
                      </wps:wsp>
                      <wps:wsp>
                        <wps:cNvPr id="25" name="Cuadro de texto 2"/>
                        <wps:cNvSpPr txBox="1">
                          <a:spLocks noChangeArrowheads="1"/>
                        </wps:cNvSpPr>
                        <wps:spPr bwMode="auto">
                          <a:xfrm>
                            <a:off x="914415" y="8929844"/>
                            <a:ext cx="1725930" cy="403225"/>
                          </a:xfrm>
                          <a:prstGeom prst="rect">
                            <a:avLst/>
                          </a:prstGeom>
                          <a:noFill/>
                          <a:ln w="9525">
                            <a:noFill/>
                            <a:miter lim="800000"/>
                            <a:headEnd/>
                            <a:tailEnd/>
                          </a:ln>
                        </wps:spPr>
                        <wps:txbx>
                          <w:txbxContent>
                            <w:p w14:paraId="50D55C47" w14:textId="77777777" w:rsidR="002E10D7" w:rsidRPr="0092442F" w:rsidRDefault="002E10D7" w:rsidP="002E10D7">
                              <w:pPr>
                                <w:spacing w:line="240" w:lineRule="auto"/>
                                <w:rPr>
                                  <w:rFonts w:ascii="Arial" w:hAnsi="Arial" w:cs="Arial"/>
                                  <w:b/>
                                  <w:bCs/>
                                  <w:color w:val="0E5982"/>
                                  <w:sz w:val="40"/>
                                  <w:szCs w:val="40"/>
                                </w:rPr>
                              </w:pPr>
                              <w:r w:rsidRPr="0092442F">
                                <w:rPr>
                                  <w:rFonts w:ascii="Arial" w:hAnsi="Arial" w:cs="Arial"/>
                                  <w:b/>
                                  <w:bCs/>
                                  <w:color w:val="0E5982"/>
                                  <w:sz w:val="40"/>
                                  <w:szCs w:val="40"/>
                                </w:rPr>
                                <w:t>Módulo 1</w:t>
                              </w:r>
                            </w:p>
                          </w:txbxContent>
                        </wps:txbx>
                        <wps:bodyPr rot="0" vert="horz" wrap="square" lIns="91440" tIns="45720" rIns="91440" bIns="45720" anchor="t" anchorCtr="0">
                          <a:noAutofit/>
                        </wps:bodyPr>
                      </wps:wsp>
                      <wps:wsp>
                        <wps:cNvPr id="24" name="Cuadro de texto 2"/>
                        <wps:cNvSpPr txBox="1">
                          <a:spLocks noChangeArrowheads="1"/>
                        </wps:cNvSpPr>
                        <wps:spPr bwMode="auto">
                          <a:xfrm>
                            <a:off x="914415" y="9282299"/>
                            <a:ext cx="4766945" cy="403225"/>
                          </a:xfrm>
                          <a:prstGeom prst="rect">
                            <a:avLst/>
                          </a:prstGeom>
                          <a:noFill/>
                          <a:ln w="9525">
                            <a:noFill/>
                            <a:miter lim="800000"/>
                            <a:headEnd/>
                            <a:tailEnd/>
                          </a:ln>
                        </wps:spPr>
                        <wps:txbx>
                          <w:txbxContent>
                            <w:p w14:paraId="72235734" w14:textId="77777777" w:rsidR="002E10D7" w:rsidRPr="0092442F" w:rsidRDefault="002E10D7" w:rsidP="002E10D7">
                              <w:pPr>
                                <w:spacing w:line="240" w:lineRule="auto"/>
                                <w:rPr>
                                  <w:rFonts w:ascii="Arial" w:hAnsi="Arial" w:cs="Arial"/>
                                  <w:color w:val="07405D"/>
                                  <w:sz w:val="36"/>
                                  <w:szCs w:val="36"/>
                                </w:rPr>
                              </w:pPr>
                              <w:r w:rsidRPr="0092442F">
                                <w:rPr>
                                  <w:rFonts w:ascii="Arial" w:hAnsi="Arial" w:cs="Arial"/>
                                  <w:b/>
                                  <w:bCs/>
                                  <w:color w:val="07405D"/>
                                  <w:sz w:val="36"/>
                                  <w:szCs w:val="36"/>
                                </w:rPr>
                                <w:t>Unidad 1:</w:t>
                              </w:r>
                              <w:r w:rsidRPr="0092442F">
                                <w:rPr>
                                  <w:rFonts w:ascii="Arial" w:hAnsi="Arial" w:cs="Arial"/>
                                  <w:color w:val="07405D"/>
                                  <w:sz w:val="36"/>
                                  <w:szCs w:val="36"/>
                                </w:rPr>
                                <w:t xml:space="preserve"> </w:t>
                              </w:r>
                              <w:proofErr w:type="spellStart"/>
                              <w:r w:rsidRPr="0092442F">
                                <w:rPr>
                                  <w:rFonts w:ascii="Arial" w:hAnsi="Arial" w:cs="Arial"/>
                                  <w:i/>
                                  <w:iCs/>
                                  <w:color w:val="07405D"/>
                                  <w:sz w:val="36"/>
                                  <w:szCs w:val="36"/>
                                </w:rPr>
                                <w:t>Toxidromes</w:t>
                              </w:r>
                              <w:proofErr w:type="spellEnd"/>
                            </w:p>
                          </w:txbxContent>
                        </wps:txbx>
                        <wps:bodyPr rot="0" vert="horz" wrap="square" lIns="91440" tIns="45720" rIns="91440" bIns="45720" anchor="t" anchorCtr="0">
                          <a:noAutofit/>
                        </wps:bodyPr>
                      </wps:wsp>
                      <pic:pic xmlns:pic="http://schemas.openxmlformats.org/drawingml/2006/picture">
                        <pic:nvPicPr>
                          <pic:cNvPr id="27" name="Imagen 27" descr="C:\Users\blinc\AppData\Local\Microsoft\Windows\INetCache\Content.Word\portada insta-02.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35182" y="7689272"/>
                            <a:ext cx="5382491" cy="955964"/>
                          </a:xfrm>
                          <a:prstGeom prst="rect">
                            <a:avLst/>
                          </a:prstGeom>
                          <a:noFill/>
                          <a:ln>
                            <a:noFill/>
                          </a:ln>
                        </pic:spPr>
                      </pic:pic>
                      <pic:pic xmlns:pic="http://schemas.openxmlformats.org/drawingml/2006/picture">
                        <pic:nvPicPr>
                          <pic:cNvPr id="26" name="0 Image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756564" y="9497290"/>
                            <a:ext cx="1849582" cy="4156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065732" id="28 Grupo" o:spid="_x0000_s1026" style="position:absolute;margin-left:-23.25pt;margin-top:476.25pt;width:534.2pt;height:206.15pt;z-index:251657216;mso-width-relative:margin;mso-height-relative:margin" coordorigin="9144,72944" coordsize="67849,2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">
                <v:shapetype id="_x0000_t202" coordsize="21600,21600" o:spt="202" path="m,l,21600r21600,l21600,xe">
                  <v:stroke joinstyle="miter"/>
                  <v:path gradientshapeok="t" o:connecttype="rect"/>
                </v:shapetype>
                <v:shape id="Cuadro de texto 2" o:spid="_x0000_s1027" type="#_x0000_t202" style="position:absolute;left:9144;top:72944;width:17259;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6C36C6C" w14:textId="77777777" w:rsidR="002E10D7" w:rsidRPr="001B421A" w:rsidRDefault="002E10D7" w:rsidP="002E10D7">
                        <w:pPr>
                          <w:spacing w:line="240" w:lineRule="auto"/>
                          <w:rPr>
                            <w:rFonts w:ascii="Arial" w:hAnsi="Arial" w:cs="Arial"/>
                            <w:color w:val="404040" w:themeColor="text1" w:themeTint="BF"/>
                            <w:sz w:val="36"/>
                            <w:szCs w:val="36"/>
                            <w:u w:val="single"/>
                          </w:rPr>
                        </w:pPr>
                        <w:r w:rsidRPr="001B421A">
                          <w:rPr>
                            <w:rFonts w:ascii="Arial" w:hAnsi="Arial" w:cs="Arial"/>
                            <w:color w:val="404040" w:themeColor="text1" w:themeTint="BF"/>
                            <w:sz w:val="36"/>
                            <w:szCs w:val="36"/>
                            <w:u w:val="single"/>
                          </w:rPr>
                          <w:t>Curso Virtual</w:t>
                        </w:r>
                      </w:p>
                    </w:txbxContent>
                  </v:textbox>
                </v:shape>
                <v:shape id="Cuadro de texto 2" o:spid="_x0000_s1028" type="#_x0000_t202" style="position:absolute;left:58451;top:92053;width:1854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441E956" w14:textId="77777777" w:rsidR="002E10D7" w:rsidRPr="007C6A87" w:rsidRDefault="002E10D7" w:rsidP="002E10D7">
                        <w:pPr>
                          <w:spacing w:line="240" w:lineRule="auto"/>
                          <w:rPr>
                            <w:b/>
                            <w:bCs/>
                            <w:i/>
                            <w:iCs/>
                            <w:color w:val="ED7D31" w:themeColor="accent2"/>
                            <w:sz w:val="20"/>
                            <w:szCs w:val="20"/>
                          </w:rPr>
                        </w:pPr>
                        <w:r w:rsidRPr="007C6A87">
                          <w:rPr>
                            <w:i/>
                            <w:iCs/>
                            <w:color w:val="ED7D31" w:themeColor="accent2"/>
                            <w:sz w:val="20"/>
                            <w:szCs w:val="20"/>
                          </w:rPr>
                          <w:t xml:space="preserve">Noviembre 2021 - </w:t>
                        </w:r>
                        <w:r w:rsidRPr="007C6A87">
                          <w:rPr>
                            <w:b/>
                            <w:bCs/>
                            <w:i/>
                            <w:iCs/>
                            <w:color w:val="ED7D31" w:themeColor="accent2"/>
                            <w:sz w:val="20"/>
                            <w:szCs w:val="20"/>
                          </w:rPr>
                          <w:t>Versión 01</w:t>
                        </w:r>
                      </w:p>
                    </w:txbxContent>
                  </v:textbox>
                </v:shape>
                <v:shape id="Cuadro de texto 2" o:spid="_x0000_s1029" type="#_x0000_t202" style="position:absolute;left:9144;top:89298;width:17259;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0D55C47" w14:textId="77777777" w:rsidR="002E10D7" w:rsidRPr="0092442F" w:rsidRDefault="002E10D7" w:rsidP="002E10D7">
                        <w:pPr>
                          <w:spacing w:line="240" w:lineRule="auto"/>
                          <w:rPr>
                            <w:rFonts w:ascii="Arial" w:hAnsi="Arial" w:cs="Arial"/>
                            <w:b/>
                            <w:bCs/>
                            <w:color w:val="0E5982"/>
                            <w:sz w:val="40"/>
                            <w:szCs w:val="40"/>
                          </w:rPr>
                        </w:pPr>
                        <w:r w:rsidRPr="0092442F">
                          <w:rPr>
                            <w:rFonts w:ascii="Arial" w:hAnsi="Arial" w:cs="Arial"/>
                            <w:b/>
                            <w:bCs/>
                            <w:color w:val="0E5982"/>
                            <w:sz w:val="40"/>
                            <w:szCs w:val="40"/>
                          </w:rPr>
                          <w:t>Módulo 1</w:t>
                        </w:r>
                      </w:p>
                    </w:txbxContent>
                  </v:textbox>
                </v:shape>
                <v:shape id="Cuadro de texto 2" o:spid="_x0000_s1030" type="#_x0000_t202" style="position:absolute;left:9144;top:92822;width:47669;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2235734" w14:textId="77777777" w:rsidR="002E10D7" w:rsidRPr="0092442F" w:rsidRDefault="002E10D7" w:rsidP="002E10D7">
                        <w:pPr>
                          <w:spacing w:line="240" w:lineRule="auto"/>
                          <w:rPr>
                            <w:rFonts w:ascii="Arial" w:hAnsi="Arial" w:cs="Arial"/>
                            <w:color w:val="07405D"/>
                            <w:sz w:val="36"/>
                            <w:szCs w:val="36"/>
                          </w:rPr>
                        </w:pPr>
                        <w:r w:rsidRPr="0092442F">
                          <w:rPr>
                            <w:rFonts w:ascii="Arial" w:hAnsi="Arial" w:cs="Arial"/>
                            <w:b/>
                            <w:bCs/>
                            <w:color w:val="07405D"/>
                            <w:sz w:val="36"/>
                            <w:szCs w:val="36"/>
                          </w:rPr>
                          <w:t>Unidad 1:</w:t>
                        </w:r>
                        <w:r w:rsidRPr="0092442F">
                          <w:rPr>
                            <w:rFonts w:ascii="Arial" w:hAnsi="Arial" w:cs="Arial"/>
                            <w:color w:val="07405D"/>
                            <w:sz w:val="36"/>
                            <w:szCs w:val="36"/>
                          </w:rPr>
                          <w:t xml:space="preserve"> </w:t>
                        </w:r>
                        <w:proofErr w:type="spellStart"/>
                        <w:r w:rsidRPr="0092442F">
                          <w:rPr>
                            <w:rFonts w:ascii="Arial" w:hAnsi="Arial" w:cs="Arial"/>
                            <w:i/>
                            <w:iCs/>
                            <w:color w:val="07405D"/>
                            <w:sz w:val="36"/>
                            <w:szCs w:val="36"/>
                          </w:rPr>
                          <w:t>Toxidromes</w:t>
                        </w:r>
                        <w:proofErr w:type="spellEnd"/>
                      </w:p>
                    </w:txbxContent>
                  </v:textbox>
                </v:shape>
                <v:shape id="Imagen 27" o:spid="_x0000_s1031" type="#_x0000_t75" style="position:absolute;left:9351;top:76892;width:53825;height: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">
                  <v:imagedata r:id="rId16" o:title="portada insta-02"/>
                </v:shape>
                <v:shape id="0 Imagen" o:spid="_x0000_s1032" type="#_x0000_t75" style="position:absolute;left:57565;top:94972;width:18496;height:4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">
                  <v:imagedata r:id="rId17" o:title=""/>
                </v:shape>
              </v:group>
            </w:pict>
          </mc:Fallback>
        </mc:AlternateContent>
      </w:r>
      <w:r w:rsidR="009114B7" w:rsidRPr="00CC2A39">
        <w:rPr>
          <w:rFonts w:ascii="Arial" w:hAnsi="Arial" w:cs="Arial"/>
          <w:lang w:val="es-ES"/>
        </w:rPr>
        <w:br w:type="page"/>
      </w:r>
    </w:p>
    <w:p w14:paraId="199938E8" w14:textId="77777777" w:rsidR="00D5703E" w:rsidRDefault="00D5703E">
      <w:pPr>
        <w:pStyle w:val="TtuloTDC"/>
        <w:rPr>
          <w:lang w:val="es-ES"/>
        </w:rPr>
      </w:pPr>
      <w:r>
        <w:rPr>
          <w:lang w:val="es-ES"/>
        </w:rPr>
        <w:lastRenderedPageBreak/>
        <w:t>Contenido</w:t>
      </w:r>
    </w:p>
    <w:p w14:paraId="2628DF32" w14:textId="77777777" w:rsidR="00647F3B" w:rsidRPr="00647F3B" w:rsidRDefault="00647F3B" w:rsidP="00647F3B">
      <w:pPr>
        <w:rPr>
          <w:lang w:val="es-ES"/>
        </w:rPr>
      </w:pPr>
    </w:p>
    <w:p w14:paraId="5E54C891" w14:textId="13DEFCAD" w:rsidR="00685DEA" w:rsidRDefault="00D5703E">
      <w:pPr>
        <w:pStyle w:val="TDC1"/>
        <w:tabs>
          <w:tab w:val="right" w:leader="dot" w:pos="9350"/>
        </w:tabs>
        <w:rPr>
          <w:rFonts w:asciiTheme="minorHAnsi" w:eastAsiaTheme="minorEastAsia" w:hAnsiTheme="minorHAnsi" w:cstheme="minorBidi"/>
          <w:noProof/>
        </w:rPr>
      </w:pPr>
      <w:r w:rsidRPr="000E17E2">
        <w:rPr>
          <w:rFonts w:ascii="Arial" w:hAnsi="Arial" w:cs="Arial"/>
        </w:rPr>
        <w:fldChar w:fldCharType="begin"/>
      </w:r>
      <w:r w:rsidRPr="000E17E2">
        <w:rPr>
          <w:rFonts w:ascii="Arial" w:hAnsi="Arial" w:cs="Arial"/>
        </w:rPr>
        <w:instrText xml:space="preserve"> TOC \o "1-3" \h \z \u </w:instrText>
      </w:r>
      <w:r w:rsidRPr="000E17E2">
        <w:rPr>
          <w:rFonts w:ascii="Arial" w:hAnsi="Arial" w:cs="Arial"/>
        </w:rPr>
        <w:fldChar w:fldCharType="separate"/>
      </w:r>
      <w:hyperlink w:anchor="_Toc88734502" w:history="1">
        <w:r w:rsidR="00685DEA" w:rsidRPr="00316A6A">
          <w:rPr>
            <w:rStyle w:val="Hipervnculo"/>
            <w:rFonts w:ascii="Arial" w:hAnsi="Arial" w:cs="Arial"/>
            <w:b/>
            <w:bCs/>
            <w:noProof/>
          </w:rPr>
          <w:t>INTRODUCCIÓN</w:t>
        </w:r>
        <w:r w:rsidR="00685DEA">
          <w:rPr>
            <w:noProof/>
            <w:webHidden/>
          </w:rPr>
          <w:tab/>
        </w:r>
        <w:r w:rsidR="00685DEA">
          <w:rPr>
            <w:noProof/>
            <w:webHidden/>
          </w:rPr>
          <w:fldChar w:fldCharType="begin"/>
        </w:r>
        <w:r w:rsidR="00685DEA">
          <w:rPr>
            <w:noProof/>
            <w:webHidden/>
          </w:rPr>
          <w:instrText xml:space="preserve"> PAGEREF _Toc88734502 \h </w:instrText>
        </w:r>
        <w:r w:rsidR="00685DEA">
          <w:rPr>
            <w:noProof/>
            <w:webHidden/>
          </w:rPr>
        </w:r>
        <w:r w:rsidR="00685DEA">
          <w:rPr>
            <w:noProof/>
            <w:webHidden/>
          </w:rPr>
          <w:fldChar w:fldCharType="separate"/>
        </w:r>
        <w:r w:rsidR="0092442F">
          <w:rPr>
            <w:noProof/>
            <w:webHidden/>
          </w:rPr>
          <w:t>3</w:t>
        </w:r>
        <w:r w:rsidR="00685DEA">
          <w:rPr>
            <w:noProof/>
            <w:webHidden/>
          </w:rPr>
          <w:fldChar w:fldCharType="end"/>
        </w:r>
      </w:hyperlink>
    </w:p>
    <w:p w14:paraId="759F3DDC" w14:textId="4DC48D44" w:rsidR="00685DEA" w:rsidRDefault="00BC655E">
      <w:pPr>
        <w:pStyle w:val="TDC1"/>
        <w:tabs>
          <w:tab w:val="left" w:pos="440"/>
          <w:tab w:val="right" w:leader="dot" w:pos="9350"/>
        </w:tabs>
        <w:rPr>
          <w:rFonts w:asciiTheme="minorHAnsi" w:eastAsiaTheme="minorEastAsia" w:hAnsiTheme="minorHAnsi" w:cstheme="minorBidi"/>
          <w:noProof/>
        </w:rPr>
      </w:pPr>
      <w:hyperlink w:anchor="_Toc88734503" w:history="1">
        <w:r w:rsidR="00685DEA" w:rsidRPr="00316A6A">
          <w:rPr>
            <w:rStyle w:val="Hipervnculo"/>
            <w:rFonts w:ascii="Arial" w:hAnsi="Arial" w:cs="Arial"/>
            <w:b/>
            <w:bCs/>
            <w:noProof/>
            <w:lang w:val="es-ES"/>
          </w:rPr>
          <w:t>1.</w:t>
        </w:r>
        <w:r w:rsidR="00685DEA">
          <w:rPr>
            <w:rFonts w:asciiTheme="minorHAnsi" w:eastAsiaTheme="minorEastAsia" w:hAnsiTheme="minorHAnsi" w:cstheme="minorBidi"/>
            <w:noProof/>
          </w:rPr>
          <w:tab/>
        </w:r>
        <w:r w:rsidR="00685DEA" w:rsidRPr="00316A6A">
          <w:rPr>
            <w:rStyle w:val="Hipervnculo"/>
            <w:rFonts w:ascii="Arial" w:hAnsi="Arial" w:cs="Arial"/>
            <w:b/>
            <w:bCs/>
            <w:noProof/>
            <w:lang w:val="es-ES"/>
          </w:rPr>
          <w:t>LAS SUSTANCIAS QUIMICAS</w:t>
        </w:r>
        <w:r w:rsidR="00685DEA">
          <w:rPr>
            <w:noProof/>
            <w:webHidden/>
          </w:rPr>
          <w:tab/>
        </w:r>
        <w:r w:rsidR="00685DEA">
          <w:rPr>
            <w:noProof/>
            <w:webHidden/>
          </w:rPr>
          <w:fldChar w:fldCharType="begin"/>
        </w:r>
        <w:r w:rsidR="00685DEA">
          <w:rPr>
            <w:noProof/>
            <w:webHidden/>
          </w:rPr>
          <w:instrText xml:space="preserve"> PAGEREF _Toc88734503 \h </w:instrText>
        </w:r>
        <w:r w:rsidR="00685DEA">
          <w:rPr>
            <w:noProof/>
            <w:webHidden/>
          </w:rPr>
        </w:r>
        <w:r w:rsidR="00685DEA">
          <w:rPr>
            <w:noProof/>
            <w:webHidden/>
          </w:rPr>
          <w:fldChar w:fldCharType="separate"/>
        </w:r>
        <w:r w:rsidR="0092442F">
          <w:rPr>
            <w:noProof/>
            <w:webHidden/>
          </w:rPr>
          <w:t>3</w:t>
        </w:r>
        <w:r w:rsidR="00685DEA">
          <w:rPr>
            <w:noProof/>
            <w:webHidden/>
          </w:rPr>
          <w:fldChar w:fldCharType="end"/>
        </w:r>
      </w:hyperlink>
    </w:p>
    <w:p w14:paraId="7915234B" w14:textId="196C0566" w:rsidR="00685DEA" w:rsidRDefault="00BC655E">
      <w:pPr>
        <w:pStyle w:val="TDC1"/>
        <w:tabs>
          <w:tab w:val="left" w:pos="440"/>
          <w:tab w:val="right" w:leader="dot" w:pos="9350"/>
        </w:tabs>
        <w:rPr>
          <w:rFonts w:asciiTheme="minorHAnsi" w:eastAsiaTheme="minorEastAsia" w:hAnsiTheme="minorHAnsi" w:cstheme="minorBidi"/>
          <w:noProof/>
        </w:rPr>
      </w:pPr>
      <w:hyperlink w:anchor="_Toc88734504" w:history="1">
        <w:r w:rsidR="00685DEA" w:rsidRPr="00316A6A">
          <w:rPr>
            <w:rStyle w:val="Hipervnculo"/>
            <w:rFonts w:ascii="Arial" w:hAnsi="Arial" w:cs="Arial"/>
            <w:b/>
            <w:bCs/>
            <w:noProof/>
          </w:rPr>
          <w:t>2.</w:t>
        </w:r>
        <w:r w:rsidR="00685DEA">
          <w:rPr>
            <w:rFonts w:asciiTheme="minorHAnsi" w:eastAsiaTheme="minorEastAsia" w:hAnsiTheme="minorHAnsi" w:cstheme="minorBidi"/>
            <w:noProof/>
          </w:rPr>
          <w:tab/>
        </w:r>
        <w:r w:rsidR="00685DEA" w:rsidRPr="00316A6A">
          <w:rPr>
            <w:rStyle w:val="Hipervnculo"/>
            <w:rFonts w:ascii="Arial" w:hAnsi="Arial" w:cs="Arial"/>
            <w:b/>
            <w:bCs/>
            <w:noProof/>
          </w:rPr>
          <w:t>¿Por qué vigilar las intoxicaciones por sustancias químicas?</w:t>
        </w:r>
        <w:r w:rsidR="00685DEA">
          <w:rPr>
            <w:noProof/>
            <w:webHidden/>
          </w:rPr>
          <w:tab/>
        </w:r>
        <w:r w:rsidR="00685DEA">
          <w:rPr>
            <w:noProof/>
            <w:webHidden/>
          </w:rPr>
          <w:fldChar w:fldCharType="begin"/>
        </w:r>
        <w:r w:rsidR="00685DEA">
          <w:rPr>
            <w:noProof/>
            <w:webHidden/>
          </w:rPr>
          <w:instrText xml:space="preserve"> PAGEREF _Toc88734504 \h </w:instrText>
        </w:r>
        <w:r w:rsidR="00685DEA">
          <w:rPr>
            <w:noProof/>
            <w:webHidden/>
          </w:rPr>
        </w:r>
        <w:r w:rsidR="00685DEA">
          <w:rPr>
            <w:noProof/>
            <w:webHidden/>
          </w:rPr>
          <w:fldChar w:fldCharType="separate"/>
        </w:r>
        <w:r w:rsidR="0092442F">
          <w:rPr>
            <w:noProof/>
            <w:webHidden/>
          </w:rPr>
          <w:t>4</w:t>
        </w:r>
        <w:r w:rsidR="00685DEA">
          <w:rPr>
            <w:noProof/>
            <w:webHidden/>
          </w:rPr>
          <w:fldChar w:fldCharType="end"/>
        </w:r>
      </w:hyperlink>
    </w:p>
    <w:p w14:paraId="3AF7F68C" w14:textId="0E83BE7F" w:rsidR="00685DEA" w:rsidRDefault="00BC655E">
      <w:pPr>
        <w:pStyle w:val="TDC1"/>
        <w:tabs>
          <w:tab w:val="left" w:pos="440"/>
          <w:tab w:val="right" w:leader="dot" w:pos="9350"/>
        </w:tabs>
        <w:rPr>
          <w:rFonts w:asciiTheme="minorHAnsi" w:eastAsiaTheme="minorEastAsia" w:hAnsiTheme="minorHAnsi" w:cstheme="minorBidi"/>
          <w:noProof/>
        </w:rPr>
      </w:pPr>
      <w:hyperlink w:anchor="_Toc88734505" w:history="1">
        <w:r w:rsidR="00685DEA" w:rsidRPr="00316A6A">
          <w:rPr>
            <w:rStyle w:val="Hipervnculo"/>
            <w:rFonts w:ascii="Arial" w:hAnsi="Arial" w:cs="Arial"/>
            <w:b/>
            <w:bCs/>
            <w:noProof/>
          </w:rPr>
          <w:t>3.</w:t>
        </w:r>
        <w:r w:rsidR="00685DEA">
          <w:rPr>
            <w:rFonts w:asciiTheme="minorHAnsi" w:eastAsiaTheme="minorEastAsia" w:hAnsiTheme="minorHAnsi" w:cstheme="minorBidi"/>
            <w:noProof/>
          </w:rPr>
          <w:tab/>
        </w:r>
        <w:r w:rsidR="00685DEA" w:rsidRPr="00316A6A">
          <w:rPr>
            <w:rStyle w:val="Hipervnculo"/>
            <w:rFonts w:ascii="Arial" w:hAnsi="Arial" w:cs="Arial"/>
            <w:b/>
            <w:bCs/>
            <w:noProof/>
          </w:rPr>
          <w:t>Toxidromes</w:t>
        </w:r>
        <w:r w:rsidR="00685DEA">
          <w:rPr>
            <w:noProof/>
            <w:webHidden/>
          </w:rPr>
          <w:tab/>
        </w:r>
        <w:r w:rsidR="00685DEA">
          <w:rPr>
            <w:noProof/>
            <w:webHidden/>
          </w:rPr>
          <w:fldChar w:fldCharType="begin"/>
        </w:r>
        <w:r w:rsidR="00685DEA">
          <w:rPr>
            <w:noProof/>
            <w:webHidden/>
          </w:rPr>
          <w:instrText xml:space="preserve"> PAGEREF _Toc88734505 \h </w:instrText>
        </w:r>
        <w:r w:rsidR="00685DEA">
          <w:rPr>
            <w:noProof/>
            <w:webHidden/>
          </w:rPr>
        </w:r>
        <w:r w:rsidR="00685DEA">
          <w:rPr>
            <w:noProof/>
            <w:webHidden/>
          </w:rPr>
          <w:fldChar w:fldCharType="separate"/>
        </w:r>
        <w:r w:rsidR="0092442F">
          <w:rPr>
            <w:noProof/>
            <w:webHidden/>
          </w:rPr>
          <w:t>5</w:t>
        </w:r>
        <w:r w:rsidR="00685DEA">
          <w:rPr>
            <w:noProof/>
            <w:webHidden/>
          </w:rPr>
          <w:fldChar w:fldCharType="end"/>
        </w:r>
      </w:hyperlink>
    </w:p>
    <w:p w14:paraId="55BA2DE7" w14:textId="090CDE3D" w:rsidR="00685DEA" w:rsidRDefault="00BC655E">
      <w:pPr>
        <w:pStyle w:val="TDC2"/>
        <w:rPr>
          <w:rFonts w:asciiTheme="minorHAnsi" w:eastAsiaTheme="minorEastAsia" w:hAnsiTheme="minorHAnsi" w:cstheme="minorBidi"/>
          <w:noProof/>
        </w:rPr>
      </w:pPr>
      <w:hyperlink w:anchor="_Toc88734506" w:history="1">
        <w:r w:rsidR="00685DEA" w:rsidRPr="00316A6A">
          <w:rPr>
            <w:rStyle w:val="Hipervnculo"/>
            <w:rFonts w:ascii="Arial" w:hAnsi="Arial" w:cs="Arial"/>
            <w:noProof/>
          </w:rPr>
          <w:t>3.1 Síndrome Anticolinérgico</w:t>
        </w:r>
        <w:r w:rsidR="00685DEA">
          <w:rPr>
            <w:noProof/>
            <w:webHidden/>
          </w:rPr>
          <w:tab/>
        </w:r>
        <w:r w:rsidR="00685DEA">
          <w:rPr>
            <w:noProof/>
            <w:webHidden/>
          </w:rPr>
          <w:fldChar w:fldCharType="begin"/>
        </w:r>
        <w:r w:rsidR="00685DEA">
          <w:rPr>
            <w:noProof/>
            <w:webHidden/>
          </w:rPr>
          <w:instrText xml:space="preserve"> PAGEREF _Toc88734506 \h </w:instrText>
        </w:r>
        <w:r w:rsidR="00685DEA">
          <w:rPr>
            <w:noProof/>
            <w:webHidden/>
          </w:rPr>
        </w:r>
        <w:r w:rsidR="00685DEA">
          <w:rPr>
            <w:noProof/>
            <w:webHidden/>
          </w:rPr>
          <w:fldChar w:fldCharType="separate"/>
        </w:r>
        <w:r w:rsidR="0092442F">
          <w:rPr>
            <w:noProof/>
            <w:webHidden/>
          </w:rPr>
          <w:t>1</w:t>
        </w:r>
        <w:r w:rsidR="00685DEA">
          <w:rPr>
            <w:noProof/>
            <w:webHidden/>
          </w:rPr>
          <w:fldChar w:fldCharType="end"/>
        </w:r>
      </w:hyperlink>
    </w:p>
    <w:p w14:paraId="627FD6F9" w14:textId="66E82846" w:rsidR="00685DEA" w:rsidRDefault="00BC655E">
      <w:pPr>
        <w:pStyle w:val="TDC2"/>
        <w:rPr>
          <w:rFonts w:asciiTheme="minorHAnsi" w:eastAsiaTheme="minorEastAsia" w:hAnsiTheme="minorHAnsi" w:cstheme="minorBidi"/>
          <w:noProof/>
        </w:rPr>
      </w:pPr>
      <w:hyperlink w:anchor="_Toc88734507" w:history="1">
        <w:r w:rsidR="00685DEA" w:rsidRPr="00316A6A">
          <w:rPr>
            <w:rStyle w:val="Hipervnculo"/>
            <w:rFonts w:ascii="Arial" w:hAnsi="Arial" w:cs="Arial"/>
            <w:noProof/>
          </w:rPr>
          <w:t>3.2 Síndrome Colinérgico</w:t>
        </w:r>
        <w:r w:rsidR="00685DEA">
          <w:rPr>
            <w:noProof/>
            <w:webHidden/>
          </w:rPr>
          <w:tab/>
        </w:r>
        <w:r w:rsidR="00685DEA">
          <w:rPr>
            <w:noProof/>
            <w:webHidden/>
          </w:rPr>
          <w:fldChar w:fldCharType="begin"/>
        </w:r>
        <w:r w:rsidR="00685DEA">
          <w:rPr>
            <w:noProof/>
            <w:webHidden/>
          </w:rPr>
          <w:instrText xml:space="preserve"> PAGEREF _Toc88734507 \h </w:instrText>
        </w:r>
        <w:r w:rsidR="00685DEA">
          <w:rPr>
            <w:noProof/>
            <w:webHidden/>
          </w:rPr>
        </w:r>
        <w:r w:rsidR="00685DEA">
          <w:rPr>
            <w:noProof/>
            <w:webHidden/>
          </w:rPr>
          <w:fldChar w:fldCharType="separate"/>
        </w:r>
        <w:r w:rsidR="0092442F">
          <w:rPr>
            <w:noProof/>
            <w:webHidden/>
          </w:rPr>
          <w:t>2</w:t>
        </w:r>
        <w:r w:rsidR="00685DEA">
          <w:rPr>
            <w:noProof/>
            <w:webHidden/>
          </w:rPr>
          <w:fldChar w:fldCharType="end"/>
        </w:r>
      </w:hyperlink>
    </w:p>
    <w:p w14:paraId="5D67096A" w14:textId="6E2A9345" w:rsidR="00685DEA" w:rsidRDefault="00BC655E">
      <w:pPr>
        <w:pStyle w:val="TDC2"/>
        <w:rPr>
          <w:rFonts w:asciiTheme="minorHAnsi" w:eastAsiaTheme="minorEastAsia" w:hAnsiTheme="minorHAnsi" w:cstheme="minorBidi"/>
          <w:noProof/>
        </w:rPr>
      </w:pPr>
      <w:hyperlink w:anchor="_Toc88734508" w:history="1">
        <w:r w:rsidR="00685DEA" w:rsidRPr="00316A6A">
          <w:rPr>
            <w:rStyle w:val="Hipervnculo"/>
            <w:rFonts w:ascii="Arial" w:hAnsi="Arial" w:cs="Arial"/>
            <w:noProof/>
          </w:rPr>
          <w:t>3.3 Síndrome intermedio</w:t>
        </w:r>
        <w:r w:rsidR="00685DEA">
          <w:rPr>
            <w:noProof/>
            <w:webHidden/>
          </w:rPr>
          <w:tab/>
        </w:r>
        <w:r w:rsidR="00685DEA">
          <w:rPr>
            <w:noProof/>
            <w:webHidden/>
          </w:rPr>
          <w:fldChar w:fldCharType="begin"/>
        </w:r>
        <w:r w:rsidR="00685DEA">
          <w:rPr>
            <w:noProof/>
            <w:webHidden/>
          </w:rPr>
          <w:instrText xml:space="preserve"> PAGEREF _Toc88734508 \h </w:instrText>
        </w:r>
        <w:r w:rsidR="00685DEA">
          <w:rPr>
            <w:noProof/>
            <w:webHidden/>
          </w:rPr>
        </w:r>
        <w:r w:rsidR="00685DEA">
          <w:rPr>
            <w:noProof/>
            <w:webHidden/>
          </w:rPr>
          <w:fldChar w:fldCharType="separate"/>
        </w:r>
        <w:r w:rsidR="0092442F">
          <w:rPr>
            <w:noProof/>
            <w:webHidden/>
          </w:rPr>
          <w:t>3</w:t>
        </w:r>
        <w:r w:rsidR="00685DEA">
          <w:rPr>
            <w:noProof/>
            <w:webHidden/>
          </w:rPr>
          <w:fldChar w:fldCharType="end"/>
        </w:r>
      </w:hyperlink>
    </w:p>
    <w:p w14:paraId="54E1041E" w14:textId="6AA68ECE" w:rsidR="00685DEA" w:rsidRDefault="00BC655E">
      <w:pPr>
        <w:pStyle w:val="TDC2"/>
        <w:rPr>
          <w:rFonts w:asciiTheme="minorHAnsi" w:eastAsiaTheme="minorEastAsia" w:hAnsiTheme="minorHAnsi" w:cstheme="minorBidi"/>
          <w:noProof/>
        </w:rPr>
      </w:pPr>
      <w:hyperlink w:anchor="_Toc88734509" w:history="1">
        <w:r w:rsidR="00685DEA" w:rsidRPr="00316A6A">
          <w:rPr>
            <w:rStyle w:val="Hipervnculo"/>
            <w:rFonts w:ascii="Arial" w:hAnsi="Arial" w:cs="Arial"/>
            <w:noProof/>
          </w:rPr>
          <w:t>3.4 Síndrome simpaticomimético</w:t>
        </w:r>
        <w:r w:rsidR="00685DEA">
          <w:rPr>
            <w:noProof/>
            <w:webHidden/>
          </w:rPr>
          <w:tab/>
        </w:r>
        <w:r w:rsidR="00685DEA">
          <w:rPr>
            <w:noProof/>
            <w:webHidden/>
          </w:rPr>
          <w:fldChar w:fldCharType="begin"/>
        </w:r>
        <w:r w:rsidR="00685DEA">
          <w:rPr>
            <w:noProof/>
            <w:webHidden/>
          </w:rPr>
          <w:instrText xml:space="preserve"> PAGEREF _Toc88734509 \h </w:instrText>
        </w:r>
        <w:r w:rsidR="00685DEA">
          <w:rPr>
            <w:noProof/>
            <w:webHidden/>
          </w:rPr>
        </w:r>
        <w:r w:rsidR="00685DEA">
          <w:rPr>
            <w:noProof/>
            <w:webHidden/>
          </w:rPr>
          <w:fldChar w:fldCharType="separate"/>
        </w:r>
        <w:r w:rsidR="0092442F">
          <w:rPr>
            <w:noProof/>
            <w:webHidden/>
          </w:rPr>
          <w:t>3</w:t>
        </w:r>
        <w:r w:rsidR="00685DEA">
          <w:rPr>
            <w:noProof/>
            <w:webHidden/>
          </w:rPr>
          <w:fldChar w:fldCharType="end"/>
        </w:r>
      </w:hyperlink>
    </w:p>
    <w:p w14:paraId="5767E038" w14:textId="3CE66E93" w:rsidR="00685DEA" w:rsidRDefault="00BC655E">
      <w:pPr>
        <w:pStyle w:val="TDC2"/>
        <w:rPr>
          <w:rFonts w:asciiTheme="minorHAnsi" w:eastAsiaTheme="minorEastAsia" w:hAnsiTheme="minorHAnsi" w:cstheme="minorBidi"/>
          <w:noProof/>
        </w:rPr>
      </w:pPr>
      <w:hyperlink w:anchor="_Toc88734510" w:history="1">
        <w:r w:rsidR="00685DEA" w:rsidRPr="00316A6A">
          <w:rPr>
            <w:rStyle w:val="Hipervnculo"/>
            <w:rFonts w:ascii="Arial" w:hAnsi="Arial" w:cs="Arial"/>
            <w:noProof/>
          </w:rPr>
          <w:t>3.5 Síndrome por hipnóticos</w:t>
        </w:r>
        <w:r w:rsidR="00685DEA">
          <w:rPr>
            <w:noProof/>
            <w:webHidden/>
          </w:rPr>
          <w:tab/>
        </w:r>
        <w:r w:rsidR="00685DEA">
          <w:rPr>
            <w:noProof/>
            <w:webHidden/>
          </w:rPr>
          <w:fldChar w:fldCharType="begin"/>
        </w:r>
        <w:r w:rsidR="00685DEA">
          <w:rPr>
            <w:noProof/>
            <w:webHidden/>
          </w:rPr>
          <w:instrText xml:space="preserve"> PAGEREF _Toc88734510 \h </w:instrText>
        </w:r>
        <w:r w:rsidR="00685DEA">
          <w:rPr>
            <w:noProof/>
            <w:webHidden/>
          </w:rPr>
        </w:r>
        <w:r w:rsidR="00685DEA">
          <w:rPr>
            <w:noProof/>
            <w:webHidden/>
          </w:rPr>
          <w:fldChar w:fldCharType="separate"/>
        </w:r>
        <w:r w:rsidR="0092442F">
          <w:rPr>
            <w:noProof/>
            <w:webHidden/>
          </w:rPr>
          <w:t>4</w:t>
        </w:r>
        <w:r w:rsidR="00685DEA">
          <w:rPr>
            <w:noProof/>
            <w:webHidden/>
          </w:rPr>
          <w:fldChar w:fldCharType="end"/>
        </w:r>
      </w:hyperlink>
    </w:p>
    <w:p w14:paraId="47119EB5" w14:textId="149693F2" w:rsidR="00685DEA" w:rsidRDefault="00BC655E">
      <w:pPr>
        <w:pStyle w:val="TDC2"/>
        <w:rPr>
          <w:rFonts w:asciiTheme="minorHAnsi" w:eastAsiaTheme="minorEastAsia" w:hAnsiTheme="minorHAnsi" w:cstheme="minorBidi"/>
          <w:noProof/>
        </w:rPr>
      </w:pPr>
      <w:hyperlink w:anchor="_Toc88734511" w:history="1">
        <w:r w:rsidR="00685DEA" w:rsidRPr="00316A6A">
          <w:rPr>
            <w:rStyle w:val="Hipervnculo"/>
            <w:rFonts w:ascii="Arial" w:hAnsi="Arial" w:cs="Arial"/>
            <w:noProof/>
          </w:rPr>
          <w:t>3.6 Síndrome serotoninérgico</w:t>
        </w:r>
        <w:r w:rsidR="00685DEA">
          <w:rPr>
            <w:noProof/>
            <w:webHidden/>
          </w:rPr>
          <w:tab/>
        </w:r>
        <w:r w:rsidR="00685DEA">
          <w:rPr>
            <w:noProof/>
            <w:webHidden/>
          </w:rPr>
          <w:fldChar w:fldCharType="begin"/>
        </w:r>
        <w:r w:rsidR="00685DEA">
          <w:rPr>
            <w:noProof/>
            <w:webHidden/>
          </w:rPr>
          <w:instrText xml:space="preserve"> PAGEREF _Toc88734511 \h </w:instrText>
        </w:r>
        <w:r w:rsidR="00685DEA">
          <w:rPr>
            <w:noProof/>
            <w:webHidden/>
          </w:rPr>
        </w:r>
        <w:r w:rsidR="00685DEA">
          <w:rPr>
            <w:noProof/>
            <w:webHidden/>
          </w:rPr>
          <w:fldChar w:fldCharType="separate"/>
        </w:r>
        <w:r w:rsidR="0092442F">
          <w:rPr>
            <w:noProof/>
            <w:webHidden/>
          </w:rPr>
          <w:t>5</w:t>
        </w:r>
        <w:r w:rsidR="00685DEA">
          <w:rPr>
            <w:noProof/>
            <w:webHidden/>
          </w:rPr>
          <w:fldChar w:fldCharType="end"/>
        </w:r>
      </w:hyperlink>
    </w:p>
    <w:p w14:paraId="0A0261D8" w14:textId="4F3DEE53" w:rsidR="00685DEA" w:rsidRDefault="00BC655E">
      <w:pPr>
        <w:pStyle w:val="TDC2"/>
        <w:rPr>
          <w:rFonts w:asciiTheme="minorHAnsi" w:eastAsiaTheme="minorEastAsia" w:hAnsiTheme="minorHAnsi" w:cstheme="minorBidi"/>
          <w:noProof/>
        </w:rPr>
      </w:pPr>
      <w:hyperlink w:anchor="_Toc88734512" w:history="1">
        <w:r w:rsidR="00685DEA" w:rsidRPr="00316A6A">
          <w:rPr>
            <w:rStyle w:val="Hipervnculo"/>
            <w:rFonts w:ascii="Arial" w:hAnsi="Arial" w:cs="Arial"/>
            <w:noProof/>
          </w:rPr>
          <w:t>3.7 Síndrome neuroléptico maligno</w:t>
        </w:r>
        <w:r w:rsidR="00685DEA">
          <w:rPr>
            <w:noProof/>
            <w:webHidden/>
          </w:rPr>
          <w:tab/>
        </w:r>
        <w:r w:rsidR="00685DEA">
          <w:rPr>
            <w:noProof/>
            <w:webHidden/>
          </w:rPr>
          <w:fldChar w:fldCharType="begin"/>
        </w:r>
        <w:r w:rsidR="00685DEA">
          <w:rPr>
            <w:noProof/>
            <w:webHidden/>
          </w:rPr>
          <w:instrText xml:space="preserve"> PAGEREF _Toc88734512 \h </w:instrText>
        </w:r>
        <w:r w:rsidR="00685DEA">
          <w:rPr>
            <w:noProof/>
            <w:webHidden/>
          </w:rPr>
        </w:r>
        <w:r w:rsidR="00685DEA">
          <w:rPr>
            <w:noProof/>
            <w:webHidden/>
          </w:rPr>
          <w:fldChar w:fldCharType="separate"/>
        </w:r>
        <w:r w:rsidR="0092442F">
          <w:rPr>
            <w:noProof/>
            <w:webHidden/>
          </w:rPr>
          <w:t>5</w:t>
        </w:r>
        <w:r w:rsidR="00685DEA">
          <w:rPr>
            <w:noProof/>
            <w:webHidden/>
          </w:rPr>
          <w:fldChar w:fldCharType="end"/>
        </w:r>
      </w:hyperlink>
    </w:p>
    <w:p w14:paraId="18705803" w14:textId="108D6064" w:rsidR="00685DEA" w:rsidRDefault="00BC655E">
      <w:pPr>
        <w:pStyle w:val="TDC2"/>
        <w:rPr>
          <w:rFonts w:asciiTheme="minorHAnsi" w:eastAsiaTheme="minorEastAsia" w:hAnsiTheme="minorHAnsi" w:cstheme="minorBidi"/>
          <w:noProof/>
        </w:rPr>
      </w:pPr>
      <w:hyperlink w:anchor="_Toc88734513" w:history="1">
        <w:r w:rsidR="00685DEA" w:rsidRPr="00316A6A">
          <w:rPr>
            <w:rStyle w:val="Hipervnculo"/>
            <w:rFonts w:ascii="Arial" w:hAnsi="Arial" w:cs="Arial"/>
            <w:noProof/>
          </w:rPr>
          <w:t>3.8 Síndrome por Opioides</w:t>
        </w:r>
        <w:r w:rsidR="00685DEA">
          <w:rPr>
            <w:noProof/>
            <w:webHidden/>
          </w:rPr>
          <w:tab/>
        </w:r>
        <w:r w:rsidR="00685DEA">
          <w:rPr>
            <w:noProof/>
            <w:webHidden/>
          </w:rPr>
          <w:fldChar w:fldCharType="begin"/>
        </w:r>
        <w:r w:rsidR="00685DEA">
          <w:rPr>
            <w:noProof/>
            <w:webHidden/>
          </w:rPr>
          <w:instrText xml:space="preserve"> PAGEREF _Toc88734513 \h </w:instrText>
        </w:r>
        <w:r w:rsidR="00685DEA">
          <w:rPr>
            <w:noProof/>
            <w:webHidden/>
          </w:rPr>
        </w:r>
        <w:r w:rsidR="00685DEA">
          <w:rPr>
            <w:noProof/>
            <w:webHidden/>
          </w:rPr>
          <w:fldChar w:fldCharType="separate"/>
        </w:r>
        <w:r w:rsidR="0092442F">
          <w:rPr>
            <w:noProof/>
            <w:webHidden/>
          </w:rPr>
          <w:t>6</w:t>
        </w:r>
        <w:r w:rsidR="00685DEA">
          <w:rPr>
            <w:noProof/>
            <w:webHidden/>
          </w:rPr>
          <w:fldChar w:fldCharType="end"/>
        </w:r>
      </w:hyperlink>
    </w:p>
    <w:p w14:paraId="28ED3BF0" w14:textId="704771F7" w:rsidR="00685DEA" w:rsidRDefault="00BC655E">
      <w:pPr>
        <w:pStyle w:val="TDC2"/>
        <w:tabs>
          <w:tab w:val="left" w:pos="880"/>
        </w:tabs>
        <w:rPr>
          <w:rFonts w:asciiTheme="minorHAnsi" w:eastAsiaTheme="minorEastAsia" w:hAnsiTheme="minorHAnsi" w:cstheme="minorBidi"/>
          <w:noProof/>
        </w:rPr>
      </w:pPr>
      <w:hyperlink w:anchor="_Toc88734514" w:history="1">
        <w:r w:rsidR="00685DEA" w:rsidRPr="00316A6A">
          <w:rPr>
            <w:rStyle w:val="Hipervnculo"/>
            <w:rFonts w:ascii="Arial" w:hAnsi="Arial" w:cs="Arial"/>
            <w:noProof/>
          </w:rPr>
          <w:t>3.9</w:t>
        </w:r>
        <w:r w:rsidR="00685DEA">
          <w:rPr>
            <w:rFonts w:asciiTheme="minorHAnsi" w:eastAsiaTheme="minorEastAsia" w:hAnsiTheme="minorHAnsi" w:cstheme="minorBidi"/>
            <w:noProof/>
          </w:rPr>
          <w:tab/>
        </w:r>
        <w:r w:rsidR="00685DEA" w:rsidRPr="00316A6A">
          <w:rPr>
            <w:rStyle w:val="Hipervnculo"/>
            <w:rFonts w:ascii="Arial" w:hAnsi="Arial" w:cs="Arial"/>
            <w:noProof/>
          </w:rPr>
          <w:t>Síndrome Piramidal</w:t>
        </w:r>
        <w:r w:rsidR="00685DEA">
          <w:rPr>
            <w:noProof/>
            <w:webHidden/>
          </w:rPr>
          <w:tab/>
        </w:r>
        <w:r w:rsidR="00685DEA">
          <w:rPr>
            <w:noProof/>
            <w:webHidden/>
          </w:rPr>
          <w:fldChar w:fldCharType="begin"/>
        </w:r>
        <w:r w:rsidR="00685DEA">
          <w:rPr>
            <w:noProof/>
            <w:webHidden/>
          </w:rPr>
          <w:instrText xml:space="preserve"> PAGEREF _Toc88734514 \h </w:instrText>
        </w:r>
        <w:r w:rsidR="00685DEA">
          <w:rPr>
            <w:noProof/>
            <w:webHidden/>
          </w:rPr>
        </w:r>
        <w:r w:rsidR="00685DEA">
          <w:rPr>
            <w:noProof/>
            <w:webHidden/>
          </w:rPr>
          <w:fldChar w:fldCharType="separate"/>
        </w:r>
        <w:r w:rsidR="0092442F">
          <w:rPr>
            <w:noProof/>
            <w:webHidden/>
          </w:rPr>
          <w:t>6</w:t>
        </w:r>
        <w:r w:rsidR="00685DEA">
          <w:rPr>
            <w:noProof/>
            <w:webHidden/>
          </w:rPr>
          <w:fldChar w:fldCharType="end"/>
        </w:r>
      </w:hyperlink>
    </w:p>
    <w:p w14:paraId="30213FA7" w14:textId="7208DE01" w:rsidR="00685DEA" w:rsidRDefault="00BC655E">
      <w:pPr>
        <w:pStyle w:val="TDC2"/>
        <w:rPr>
          <w:rFonts w:asciiTheme="minorHAnsi" w:eastAsiaTheme="minorEastAsia" w:hAnsiTheme="minorHAnsi" w:cstheme="minorBidi"/>
          <w:noProof/>
        </w:rPr>
      </w:pPr>
      <w:hyperlink w:anchor="_Toc88734515" w:history="1">
        <w:r w:rsidR="00685DEA" w:rsidRPr="00316A6A">
          <w:rPr>
            <w:rStyle w:val="Hipervnculo"/>
            <w:rFonts w:ascii="Arial" w:hAnsi="Arial" w:cs="Arial"/>
            <w:noProof/>
          </w:rPr>
          <w:t>3.10 Síndrome Extrapiramidal</w:t>
        </w:r>
        <w:r w:rsidR="00685DEA">
          <w:rPr>
            <w:noProof/>
            <w:webHidden/>
          </w:rPr>
          <w:tab/>
        </w:r>
        <w:r w:rsidR="00685DEA">
          <w:rPr>
            <w:noProof/>
            <w:webHidden/>
          </w:rPr>
          <w:fldChar w:fldCharType="begin"/>
        </w:r>
        <w:r w:rsidR="00685DEA">
          <w:rPr>
            <w:noProof/>
            <w:webHidden/>
          </w:rPr>
          <w:instrText xml:space="preserve"> PAGEREF _Toc88734515 \h </w:instrText>
        </w:r>
        <w:r w:rsidR="00685DEA">
          <w:rPr>
            <w:noProof/>
            <w:webHidden/>
          </w:rPr>
        </w:r>
        <w:r w:rsidR="00685DEA">
          <w:rPr>
            <w:noProof/>
            <w:webHidden/>
          </w:rPr>
          <w:fldChar w:fldCharType="separate"/>
        </w:r>
        <w:r w:rsidR="0092442F">
          <w:rPr>
            <w:noProof/>
            <w:webHidden/>
          </w:rPr>
          <w:t>7</w:t>
        </w:r>
        <w:r w:rsidR="00685DEA">
          <w:rPr>
            <w:noProof/>
            <w:webHidden/>
          </w:rPr>
          <w:fldChar w:fldCharType="end"/>
        </w:r>
      </w:hyperlink>
    </w:p>
    <w:p w14:paraId="0693BEDE" w14:textId="75DD7FA1" w:rsidR="00685DEA" w:rsidRDefault="00BC655E">
      <w:pPr>
        <w:pStyle w:val="TDC1"/>
        <w:tabs>
          <w:tab w:val="right" w:leader="dot" w:pos="9350"/>
        </w:tabs>
        <w:rPr>
          <w:rFonts w:asciiTheme="minorHAnsi" w:eastAsiaTheme="minorEastAsia" w:hAnsiTheme="minorHAnsi" w:cstheme="minorBidi"/>
          <w:noProof/>
        </w:rPr>
      </w:pPr>
      <w:hyperlink w:anchor="_Toc88734516" w:history="1">
        <w:r w:rsidR="00685DEA" w:rsidRPr="00316A6A">
          <w:rPr>
            <w:rStyle w:val="Hipervnculo"/>
            <w:rFonts w:ascii="Arial" w:hAnsi="Arial" w:cs="Arial"/>
            <w:b/>
            <w:bCs/>
            <w:noProof/>
          </w:rPr>
          <w:t>LABORATORIO DE TOXICOLOGÍA</w:t>
        </w:r>
        <w:r w:rsidR="00685DEA">
          <w:rPr>
            <w:noProof/>
            <w:webHidden/>
          </w:rPr>
          <w:tab/>
        </w:r>
        <w:r w:rsidR="00685DEA">
          <w:rPr>
            <w:noProof/>
            <w:webHidden/>
          </w:rPr>
          <w:fldChar w:fldCharType="begin"/>
        </w:r>
        <w:r w:rsidR="00685DEA">
          <w:rPr>
            <w:noProof/>
            <w:webHidden/>
          </w:rPr>
          <w:instrText xml:space="preserve"> PAGEREF _Toc88734516 \h </w:instrText>
        </w:r>
        <w:r w:rsidR="00685DEA">
          <w:rPr>
            <w:noProof/>
            <w:webHidden/>
          </w:rPr>
        </w:r>
        <w:r w:rsidR="00685DEA">
          <w:rPr>
            <w:noProof/>
            <w:webHidden/>
          </w:rPr>
          <w:fldChar w:fldCharType="separate"/>
        </w:r>
        <w:r w:rsidR="0092442F">
          <w:rPr>
            <w:noProof/>
            <w:webHidden/>
          </w:rPr>
          <w:t>8</w:t>
        </w:r>
        <w:r w:rsidR="00685DEA">
          <w:rPr>
            <w:noProof/>
            <w:webHidden/>
          </w:rPr>
          <w:fldChar w:fldCharType="end"/>
        </w:r>
      </w:hyperlink>
    </w:p>
    <w:p w14:paraId="6D0DEBEA" w14:textId="05C5138E" w:rsidR="00685DEA" w:rsidRDefault="00BC655E">
      <w:pPr>
        <w:pStyle w:val="TDC1"/>
        <w:tabs>
          <w:tab w:val="right" w:leader="dot" w:pos="9350"/>
        </w:tabs>
        <w:rPr>
          <w:rFonts w:asciiTheme="minorHAnsi" w:eastAsiaTheme="minorEastAsia" w:hAnsiTheme="minorHAnsi" w:cstheme="minorBidi"/>
          <w:noProof/>
        </w:rPr>
      </w:pPr>
      <w:hyperlink w:anchor="_Toc88734517" w:history="1">
        <w:r w:rsidR="00685DEA" w:rsidRPr="00316A6A">
          <w:rPr>
            <w:rStyle w:val="Hipervnculo"/>
            <w:rFonts w:ascii="Arial" w:hAnsi="Arial" w:cs="Arial"/>
            <w:b/>
            <w:bCs/>
            <w:noProof/>
          </w:rPr>
          <w:t>REFERENCIAS</w:t>
        </w:r>
        <w:r w:rsidR="00685DEA">
          <w:rPr>
            <w:noProof/>
            <w:webHidden/>
          </w:rPr>
          <w:tab/>
        </w:r>
        <w:r w:rsidR="00685DEA">
          <w:rPr>
            <w:noProof/>
            <w:webHidden/>
          </w:rPr>
          <w:fldChar w:fldCharType="begin"/>
        </w:r>
        <w:r w:rsidR="00685DEA">
          <w:rPr>
            <w:noProof/>
            <w:webHidden/>
          </w:rPr>
          <w:instrText xml:space="preserve"> PAGEREF _Toc88734517 \h </w:instrText>
        </w:r>
        <w:r w:rsidR="00685DEA">
          <w:rPr>
            <w:noProof/>
            <w:webHidden/>
          </w:rPr>
        </w:r>
        <w:r w:rsidR="00685DEA">
          <w:rPr>
            <w:noProof/>
            <w:webHidden/>
          </w:rPr>
          <w:fldChar w:fldCharType="separate"/>
        </w:r>
        <w:r w:rsidR="0092442F">
          <w:rPr>
            <w:noProof/>
            <w:webHidden/>
          </w:rPr>
          <w:t>13</w:t>
        </w:r>
        <w:r w:rsidR="00685DEA">
          <w:rPr>
            <w:noProof/>
            <w:webHidden/>
          </w:rPr>
          <w:fldChar w:fldCharType="end"/>
        </w:r>
      </w:hyperlink>
    </w:p>
    <w:p w14:paraId="32325DD7" w14:textId="4A2062B9" w:rsidR="00D5703E" w:rsidRDefault="00D5703E" w:rsidP="009114B7">
      <w:pPr>
        <w:rPr>
          <w:b/>
          <w:bCs/>
          <w:lang w:val="es-ES"/>
        </w:rPr>
      </w:pPr>
      <w:r w:rsidRPr="000E17E2">
        <w:rPr>
          <w:rFonts w:ascii="Arial" w:hAnsi="Arial" w:cs="Arial"/>
          <w:b/>
          <w:bCs/>
          <w:lang w:val="es-ES"/>
        </w:rPr>
        <w:fldChar w:fldCharType="end"/>
      </w:r>
    </w:p>
    <w:p w14:paraId="5146BD1F" w14:textId="77777777" w:rsidR="00A923E2" w:rsidRDefault="00A923E2" w:rsidP="009114B7">
      <w:pPr>
        <w:rPr>
          <w:b/>
          <w:bCs/>
          <w:lang w:val="es-ES"/>
        </w:rPr>
      </w:pPr>
    </w:p>
    <w:p w14:paraId="21D23B0F" w14:textId="77777777" w:rsidR="00A923E2" w:rsidRDefault="00A923E2" w:rsidP="009114B7">
      <w:pPr>
        <w:rPr>
          <w:b/>
          <w:bCs/>
          <w:lang w:val="es-ES"/>
        </w:rPr>
      </w:pPr>
    </w:p>
    <w:p w14:paraId="19307E67" w14:textId="77777777" w:rsidR="00A923E2" w:rsidRDefault="00A923E2" w:rsidP="009114B7">
      <w:pPr>
        <w:rPr>
          <w:b/>
          <w:bCs/>
          <w:lang w:val="es-ES"/>
        </w:rPr>
      </w:pPr>
    </w:p>
    <w:p w14:paraId="746DE19F" w14:textId="77777777" w:rsidR="00A923E2" w:rsidRDefault="00A923E2" w:rsidP="009114B7">
      <w:pPr>
        <w:rPr>
          <w:b/>
          <w:bCs/>
          <w:lang w:val="es-ES"/>
        </w:rPr>
      </w:pPr>
    </w:p>
    <w:p w14:paraId="36759769" w14:textId="77777777" w:rsidR="00A923E2" w:rsidRDefault="00A923E2" w:rsidP="009114B7">
      <w:pPr>
        <w:rPr>
          <w:b/>
          <w:bCs/>
          <w:lang w:val="es-ES"/>
        </w:rPr>
      </w:pPr>
    </w:p>
    <w:p w14:paraId="583E5A5B" w14:textId="77777777" w:rsidR="00A923E2" w:rsidRDefault="00A923E2" w:rsidP="009114B7">
      <w:pPr>
        <w:rPr>
          <w:b/>
          <w:bCs/>
          <w:lang w:val="es-ES"/>
        </w:rPr>
      </w:pPr>
    </w:p>
    <w:p w14:paraId="6B1D2C46" w14:textId="77777777" w:rsidR="00A923E2" w:rsidRDefault="00A923E2" w:rsidP="009114B7">
      <w:pPr>
        <w:rPr>
          <w:b/>
          <w:bCs/>
          <w:lang w:val="es-ES"/>
        </w:rPr>
      </w:pPr>
    </w:p>
    <w:p w14:paraId="593863C0" w14:textId="77777777" w:rsidR="00A923E2" w:rsidRDefault="00A923E2" w:rsidP="009114B7">
      <w:pPr>
        <w:rPr>
          <w:b/>
          <w:bCs/>
          <w:lang w:val="es-ES"/>
        </w:rPr>
      </w:pPr>
    </w:p>
    <w:p w14:paraId="6357B35C" w14:textId="77777777" w:rsidR="00A923E2" w:rsidRDefault="00A923E2" w:rsidP="009114B7">
      <w:pPr>
        <w:rPr>
          <w:rFonts w:ascii="Arial" w:hAnsi="Arial" w:cs="Arial"/>
          <w:lang w:val="es-ES"/>
        </w:rPr>
      </w:pPr>
    </w:p>
    <w:p w14:paraId="03DECF4A" w14:textId="77777777" w:rsidR="007324A3" w:rsidRDefault="007324A3" w:rsidP="007324A3">
      <w:pPr>
        <w:rPr>
          <w:lang w:val="es-ES"/>
        </w:rPr>
      </w:pPr>
    </w:p>
    <w:p w14:paraId="705C7652" w14:textId="77777777" w:rsidR="00D1406D" w:rsidRPr="000E17E2" w:rsidRDefault="00D1406D" w:rsidP="000E17E2">
      <w:pPr>
        <w:spacing w:line="240" w:lineRule="auto"/>
        <w:jc w:val="center"/>
        <w:rPr>
          <w:rFonts w:ascii="Arial" w:eastAsia="SimSun" w:hAnsi="Arial" w:cs="Arial"/>
          <w:b/>
          <w:bCs/>
          <w:color w:val="1F4E79"/>
          <w:sz w:val="36"/>
          <w:szCs w:val="36"/>
          <w:lang w:val="es-ES"/>
        </w:rPr>
      </w:pPr>
      <w:r w:rsidRPr="000E17E2">
        <w:rPr>
          <w:rFonts w:ascii="Arial" w:eastAsia="SimSun" w:hAnsi="Arial" w:cs="Arial"/>
          <w:b/>
          <w:bCs/>
          <w:color w:val="1F4E79"/>
          <w:sz w:val="36"/>
          <w:szCs w:val="36"/>
          <w:lang w:val="es-ES"/>
        </w:rPr>
        <w:lastRenderedPageBreak/>
        <w:t>Generalidades de los toxidromes</w:t>
      </w:r>
    </w:p>
    <w:p w14:paraId="653A0A58" w14:textId="54FBB04A" w:rsidR="007324A3" w:rsidRPr="000E17E2" w:rsidRDefault="00A0651E" w:rsidP="000E17E2">
      <w:pPr>
        <w:spacing w:line="240" w:lineRule="auto"/>
        <w:jc w:val="center"/>
        <w:rPr>
          <w:rFonts w:ascii="Arial" w:eastAsia="SimSun" w:hAnsi="Arial" w:cs="Arial"/>
          <w:b/>
          <w:bCs/>
          <w:color w:val="1F4E79"/>
          <w:sz w:val="36"/>
          <w:szCs w:val="36"/>
          <w:lang w:val="es-ES"/>
        </w:rPr>
      </w:pPr>
      <w:r w:rsidRPr="000E17E2">
        <w:rPr>
          <w:rFonts w:ascii="Arial" w:eastAsia="SimSun" w:hAnsi="Arial" w:cs="Arial"/>
          <w:b/>
          <w:bCs/>
          <w:color w:val="1F4E79"/>
          <w:sz w:val="36"/>
          <w:szCs w:val="36"/>
          <w:lang w:val="es-ES"/>
        </w:rPr>
        <w:t>Unidad 1</w:t>
      </w:r>
    </w:p>
    <w:p w14:paraId="58AE009F" w14:textId="1D4F60DB" w:rsidR="007324A3" w:rsidRPr="000E17E2" w:rsidRDefault="007324A3" w:rsidP="000E17E2">
      <w:pPr>
        <w:spacing w:line="240" w:lineRule="auto"/>
        <w:rPr>
          <w:rFonts w:ascii="Arial" w:hAnsi="Arial" w:cs="Arial"/>
          <w:sz w:val="24"/>
          <w:szCs w:val="24"/>
        </w:rPr>
      </w:pPr>
      <w:bookmarkStart w:id="0" w:name="_Hlk85465523"/>
      <w:r w:rsidRPr="000E17E2">
        <w:rPr>
          <w:rFonts w:ascii="Arial" w:hAnsi="Arial" w:cs="Arial"/>
          <w:sz w:val="24"/>
          <w:szCs w:val="24"/>
        </w:rPr>
        <w:t>Resultados del aprendizaje</w:t>
      </w:r>
    </w:p>
    <w:p w14:paraId="09436DBB" w14:textId="77777777" w:rsidR="007D025E" w:rsidRPr="000E17E2" w:rsidRDefault="007D025E" w:rsidP="000E17E2">
      <w:pPr>
        <w:spacing w:line="240" w:lineRule="auto"/>
        <w:rPr>
          <w:rFonts w:ascii="Arial" w:hAnsi="Arial" w:cs="Arial"/>
          <w:sz w:val="24"/>
          <w:szCs w:val="24"/>
        </w:rPr>
      </w:pPr>
    </w:p>
    <w:p w14:paraId="030C49EC" w14:textId="7B9BE8CF" w:rsidR="007D025E" w:rsidRPr="000E17E2" w:rsidRDefault="007D025E" w:rsidP="000E17E2">
      <w:pPr>
        <w:numPr>
          <w:ilvl w:val="0"/>
          <w:numId w:val="26"/>
        </w:numPr>
        <w:pBdr>
          <w:top w:val="nil"/>
          <w:left w:val="nil"/>
          <w:bottom w:val="nil"/>
          <w:right w:val="nil"/>
          <w:between w:val="nil"/>
        </w:pBdr>
        <w:spacing w:after="0" w:line="240" w:lineRule="auto"/>
        <w:jc w:val="both"/>
        <w:rPr>
          <w:rFonts w:ascii="Arial" w:hAnsi="Arial" w:cs="Arial"/>
          <w:sz w:val="24"/>
          <w:szCs w:val="24"/>
        </w:rPr>
      </w:pPr>
      <w:r w:rsidRPr="000E17E2">
        <w:rPr>
          <w:rFonts w:ascii="Arial" w:hAnsi="Arial" w:cs="Arial"/>
          <w:sz w:val="24"/>
          <w:szCs w:val="24"/>
        </w:rPr>
        <w:t>Identificar las características</w:t>
      </w:r>
      <w:r w:rsidR="006239B9" w:rsidRPr="000E17E2">
        <w:rPr>
          <w:rFonts w:ascii="Arial" w:hAnsi="Arial" w:cs="Arial"/>
          <w:sz w:val="24"/>
          <w:szCs w:val="24"/>
        </w:rPr>
        <w:t xml:space="preserve"> </w:t>
      </w:r>
      <w:r w:rsidR="00610BCD" w:rsidRPr="000E17E2">
        <w:rPr>
          <w:rFonts w:ascii="Arial" w:hAnsi="Arial" w:cs="Arial"/>
          <w:sz w:val="24"/>
          <w:szCs w:val="24"/>
        </w:rPr>
        <w:t xml:space="preserve">generales </w:t>
      </w:r>
      <w:r w:rsidR="006239B9" w:rsidRPr="000E17E2">
        <w:rPr>
          <w:rFonts w:ascii="Arial" w:hAnsi="Arial" w:cs="Arial"/>
          <w:sz w:val="24"/>
          <w:szCs w:val="24"/>
        </w:rPr>
        <w:t>de los múltiples toxidromes asociados a los efectos tóxicos de las sustancias químicas</w:t>
      </w:r>
      <w:r w:rsidRPr="000E17E2">
        <w:rPr>
          <w:rFonts w:ascii="Arial" w:hAnsi="Arial" w:cs="Arial"/>
          <w:sz w:val="24"/>
          <w:szCs w:val="24"/>
        </w:rPr>
        <w:t xml:space="preserve">. </w:t>
      </w:r>
    </w:p>
    <w:bookmarkEnd w:id="0"/>
    <w:p w14:paraId="056AB805" w14:textId="669A840C" w:rsidR="007D025E" w:rsidRPr="000E17E2" w:rsidRDefault="007D025E" w:rsidP="000E17E2">
      <w:pPr>
        <w:spacing w:line="240" w:lineRule="auto"/>
        <w:rPr>
          <w:rFonts w:ascii="Arial" w:hAnsi="Arial" w:cs="Arial"/>
          <w:lang w:val="es-ES"/>
        </w:rPr>
      </w:pPr>
    </w:p>
    <w:p w14:paraId="6818E6C2" w14:textId="20AA9113" w:rsidR="00610BCD" w:rsidRPr="000E17E2" w:rsidRDefault="00AA6F69" w:rsidP="000E17E2">
      <w:pPr>
        <w:pStyle w:val="Ttulo1"/>
        <w:rPr>
          <w:rFonts w:ascii="Arial" w:hAnsi="Arial" w:cs="Arial"/>
          <w:b/>
          <w:bCs/>
        </w:rPr>
      </w:pPr>
      <w:bookmarkStart w:id="1" w:name="_Toc75882589"/>
      <w:bookmarkStart w:id="2" w:name="_Toc88734502"/>
      <w:r w:rsidRPr="000E17E2">
        <w:rPr>
          <w:rFonts w:ascii="Arial" w:hAnsi="Arial" w:cs="Arial"/>
          <w:b/>
          <w:bCs/>
        </w:rPr>
        <w:t>Introducción</w:t>
      </w:r>
      <w:bookmarkEnd w:id="1"/>
      <w:bookmarkEnd w:id="2"/>
    </w:p>
    <w:p w14:paraId="7302B3F4" w14:textId="77777777" w:rsidR="00610BCD" w:rsidRPr="000E17E2" w:rsidRDefault="00610BCD" w:rsidP="000E17E2">
      <w:pPr>
        <w:pBdr>
          <w:top w:val="nil"/>
          <w:left w:val="nil"/>
          <w:bottom w:val="nil"/>
          <w:right w:val="nil"/>
          <w:between w:val="nil"/>
        </w:pBdr>
        <w:spacing w:after="0" w:line="240" w:lineRule="auto"/>
        <w:jc w:val="both"/>
        <w:rPr>
          <w:rFonts w:ascii="Arial" w:eastAsia="Calibri" w:hAnsi="Arial" w:cs="Arial"/>
          <w:color w:val="000000"/>
          <w:sz w:val="24"/>
          <w:szCs w:val="24"/>
        </w:rPr>
      </w:pPr>
    </w:p>
    <w:p w14:paraId="09568B4E" w14:textId="0D1A4618" w:rsidR="00347566" w:rsidRPr="000E17E2" w:rsidRDefault="00610BCD" w:rsidP="000E17E2">
      <w:pPr>
        <w:pBdr>
          <w:top w:val="nil"/>
          <w:left w:val="nil"/>
          <w:bottom w:val="nil"/>
          <w:right w:val="nil"/>
          <w:between w:val="nil"/>
        </w:pBdr>
        <w:spacing w:after="0" w:line="240" w:lineRule="auto"/>
        <w:jc w:val="both"/>
        <w:rPr>
          <w:rFonts w:ascii="Arial" w:hAnsi="Arial" w:cs="Arial"/>
          <w:sz w:val="24"/>
          <w:szCs w:val="24"/>
        </w:rPr>
      </w:pPr>
      <w:r w:rsidRPr="000E17E2">
        <w:rPr>
          <w:rFonts w:ascii="Arial" w:eastAsia="Calibri" w:hAnsi="Arial" w:cs="Arial"/>
          <w:color w:val="000000"/>
          <w:sz w:val="24"/>
          <w:szCs w:val="24"/>
        </w:rPr>
        <w:t>Este curso sobre las intoxicaciones por sustancias químicas y sus efectos en la salud, pretende ofrecer información sobre l</w:t>
      </w:r>
      <w:r w:rsidR="00347566" w:rsidRPr="000E17E2">
        <w:rPr>
          <w:rFonts w:ascii="Arial" w:eastAsia="Calibri" w:hAnsi="Arial" w:cs="Arial"/>
          <w:color w:val="000000"/>
          <w:sz w:val="24"/>
          <w:szCs w:val="24"/>
        </w:rPr>
        <w:t xml:space="preserve">os múltiples síndromes tóxicos, las manifestaciones clínicas de los </w:t>
      </w:r>
      <w:r w:rsidR="00347566" w:rsidRPr="000E17E2">
        <w:rPr>
          <w:rFonts w:ascii="Arial" w:hAnsi="Arial" w:cs="Arial"/>
          <w:sz w:val="24"/>
          <w:szCs w:val="24"/>
        </w:rPr>
        <w:t>ocho grupos de sustancias y las generalidades de la vigilancia en salud pública.</w:t>
      </w:r>
    </w:p>
    <w:p w14:paraId="77C7F21E" w14:textId="77777777" w:rsidR="00347566" w:rsidRPr="000E17E2" w:rsidRDefault="00347566" w:rsidP="000E17E2">
      <w:pPr>
        <w:pBdr>
          <w:top w:val="nil"/>
          <w:left w:val="nil"/>
          <w:bottom w:val="nil"/>
          <w:right w:val="nil"/>
          <w:between w:val="nil"/>
        </w:pBdr>
        <w:spacing w:after="0" w:line="240" w:lineRule="auto"/>
        <w:jc w:val="both"/>
        <w:rPr>
          <w:rFonts w:ascii="Arial" w:eastAsia="Calibri" w:hAnsi="Arial" w:cs="Arial"/>
          <w:color w:val="000000"/>
          <w:sz w:val="24"/>
          <w:szCs w:val="24"/>
        </w:rPr>
      </w:pPr>
    </w:p>
    <w:p w14:paraId="4737C697" w14:textId="0EAA5608" w:rsidR="00347566" w:rsidRPr="000E17E2" w:rsidRDefault="00610BCD" w:rsidP="000E17E2">
      <w:pPr>
        <w:pBdr>
          <w:top w:val="nil"/>
          <w:left w:val="nil"/>
          <w:bottom w:val="nil"/>
          <w:right w:val="nil"/>
          <w:between w:val="nil"/>
        </w:pBdr>
        <w:spacing w:after="0" w:line="240" w:lineRule="auto"/>
        <w:jc w:val="both"/>
        <w:rPr>
          <w:rFonts w:ascii="Arial" w:eastAsia="Calibri" w:hAnsi="Arial" w:cs="Arial"/>
          <w:color w:val="000000"/>
          <w:sz w:val="24"/>
          <w:szCs w:val="24"/>
        </w:rPr>
      </w:pPr>
      <w:r w:rsidRPr="000E17E2">
        <w:rPr>
          <w:rFonts w:ascii="Arial" w:eastAsia="Calibri" w:hAnsi="Arial" w:cs="Arial"/>
          <w:color w:val="000000"/>
          <w:sz w:val="24"/>
          <w:szCs w:val="24"/>
        </w:rPr>
        <w:t xml:space="preserve">Su estructura se presentará en </w:t>
      </w:r>
      <w:r w:rsidR="00347566" w:rsidRPr="000E17E2">
        <w:rPr>
          <w:rFonts w:ascii="Arial" w:eastAsia="Calibri" w:hAnsi="Arial" w:cs="Arial"/>
          <w:color w:val="000000"/>
          <w:sz w:val="24"/>
          <w:szCs w:val="24"/>
        </w:rPr>
        <w:t>tres</w:t>
      </w:r>
      <w:r w:rsidRPr="000E17E2">
        <w:rPr>
          <w:rFonts w:ascii="Arial" w:eastAsia="Calibri" w:hAnsi="Arial" w:cs="Arial"/>
          <w:color w:val="000000"/>
          <w:sz w:val="24"/>
          <w:szCs w:val="24"/>
        </w:rPr>
        <w:t xml:space="preserve"> unidades en </w:t>
      </w:r>
      <w:r w:rsidR="00347566" w:rsidRPr="000E17E2">
        <w:rPr>
          <w:rFonts w:ascii="Arial" w:eastAsia="Calibri" w:hAnsi="Arial" w:cs="Arial"/>
          <w:color w:val="000000"/>
          <w:sz w:val="24"/>
          <w:szCs w:val="24"/>
        </w:rPr>
        <w:t>las cuales</w:t>
      </w:r>
      <w:r w:rsidRPr="000E17E2">
        <w:rPr>
          <w:rFonts w:ascii="Arial" w:eastAsia="Calibri" w:hAnsi="Arial" w:cs="Arial"/>
          <w:color w:val="000000"/>
          <w:sz w:val="24"/>
          <w:szCs w:val="24"/>
        </w:rPr>
        <w:t xml:space="preserve"> se </w:t>
      </w:r>
      <w:r w:rsidR="00EB7754" w:rsidRPr="000E17E2">
        <w:rPr>
          <w:rFonts w:ascii="Arial" w:eastAsia="Calibri" w:hAnsi="Arial" w:cs="Arial"/>
          <w:color w:val="000000"/>
          <w:sz w:val="24"/>
          <w:szCs w:val="24"/>
        </w:rPr>
        <w:t xml:space="preserve">abordan </w:t>
      </w:r>
      <w:r w:rsidRPr="000E17E2">
        <w:rPr>
          <w:rFonts w:ascii="Arial" w:eastAsia="Calibri" w:hAnsi="Arial" w:cs="Arial"/>
          <w:color w:val="000000"/>
          <w:sz w:val="24"/>
          <w:szCs w:val="24"/>
        </w:rPr>
        <w:t xml:space="preserve">las principales </w:t>
      </w:r>
      <w:r w:rsidR="00EB7754" w:rsidRPr="000E17E2">
        <w:rPr>
          <w:rFonts w:ascii="Arial" w:eastAsia="Calibri" w:hAnsi="Arial" w:cs="Arial"/>
          <w:color w:val="000000"/>
          <w:sz w:val="24"/>
          <w:szCs w:val="24"/>
        </w:rPr>
        <w:t>características de los grupo</w:t>
      </w:r>
      <w:r w:rsidR="00C54A63" w:rsidRPr="000E17E2">
        <w:rPr>
          <w:rFonts w:ascii="Arial" w:eastAsia="Calibri" w:hAnsi="Arial" w:cs="Arial"/>
          <w:color w:val="000000"/>
          <w:sz w:val="24"/>
          <w:szCs w:val="24"/>
        </w:rPr>
        <w:t>s</w:t>
      </w:r>
      <w:r w:rsidR="00EB7754" w:rsidRPr="000E17E2">
        <w:rPr>
          <w:rFonts w:ascii="Arial" w:eastAsia="Calibri" w:hAnsi="Arial" w:cs="Arial"/>
          <w:color w:val="000000"/>
          <w:sz w:val="24"/>
          <w:szCs w:val="24"/>
        </w:rPr>
        <w:t xml:space="preserve"> </w:t>
      </w:r>
      <w:r w:rsidR="00C54A63" w:rsidRPr="000E17E2">
        <w:rPr>
          <w:rFonts w:ascii="Arial" w:eastAsia="Calibri" w:hAnsi="Arial" w:cs="Arial"/>
          <w:color w:val="000000"/>
          <w:sz w:val="24"/>
          <w:szCs w:val="24"/>
        </w:rPr>
        <w:t>d</w:t>
      </w:r>
      <w:r w:rsidR="00EB7754" w:rsidRPr="000E17E2">
        <w:rPr>
          <w:rFonts w:ascii="Arial" w:eastAsia="Calibri" w:hAnsi="Arial" w:cs="Arial"/>
          <w:color w:val="000000"/>
          <w:sz w:val="24"/>
          <w:szCs w:val="24"/>
        </w:rPr>
        <w:t xml:space="preserve">e sustancias químicas, </w:t>
      </w:r>
      <w:r w:rsidR="00347566" w:rsidRPr="000E17E2">
        <w:rPr>
          <w:rFonts w:ascii="Arial" w:eastAsia="Calibri" w:hAnsi="Arial" w:cs="Arial"/>
          <w:color w:val="000000"/>
          <w:sz w:val="24"/>
          <w:szCs w:val="24"/>
        </w:rPr>
        <w:t>los toxidro</w:t>
      </w:r>
      <w:r w:rsidR="00EB7754" w:rsidRPr="000E17E2">
        <w:rPr>
          <w:rFonts w:ascii="Arial" w:eastAsia="Calibri" w:hAnsi="Arial" w:cs="Arial"/>
          <w:color w:val="000000"/>
          <w:sz w:val="24"/>
          <w:szCs w:val="24"/>
        </w:rPr>
        <w:t>m</w:t>
      </w:r>
      <w:r w:rsidR="00347566" w:rsidRPr="000E17E2">
        <w:rPr>
          <w:rFonts w:ascii="Arial" w:eastAsia="Calibri" w:hAnsi="Arial" w:cs="Arial"/>
          <w:color w:val="000000"/>
          <w:sz w:val="24"/>
          <w:szCs w:val="24"/>
        </w:rPr>
        <w:t>es, las generalidades del sistema de vigilancia y las características de la vigilancia en salud pública de las intoxicaciones agudas por sustancias químicas.</w:t>
      </w:r>
    </w:p>
    <w:p w14:paraId="4FA0B73A" w14:textId="77777777" w:rsidR="00610BCD" w:rsidRPr="000E17E2" w:rsidRDefault="00610BCD" w:rsidP="000E17E2">
      <w:pPr>
        <w:pBdr>
          <w:top w:val="nil"/>
          <w:left w:val="nil"/>
          <w:bottom w:val="nil"/>
          <w:right w:val="nil"/>
          <w:between w:val="nil"/>
        </w:pBdr>
        <w:spacing w:after="0" w:line="240" w:lineRule="auto"/>
        <w:ind w:left="284"/>
        <w:jc w:val="both"/>
        <w:rPr>
          <w:rFonts w:ascii="Arial" w:eastAsia="Calibri" w:hAnsi="Arial" w:cs="Arial"/>
          <w:color w:val="000000"/>
          <w:sz w:val="24"/>
          <w:szCs w:val="24"/>
        </w:rPr>
      </w:pPr>
    </w:p>
    <w:p w14:paraId="3688BEDE" w14:textId="5F5FD236" w:rsidR="007960FF" w:rsidRPr="000E17E2" w:rsidRDefault="00AA6F69" w:rsidP="000E17E2">
      <w:pPr>
        <w:pStyle w:val="Ttulo1"/>
        <w:numPr>
          <w:ilvl w:val="0"/>
          <w:numId w:val="27"/>
        </w:numPr>
        <w:rPr>
          <w:rFonts w:ascii="Arial" w:hAnsi="Arial" w:cs="Arial"/>
          <w:b/>
          <w:bCs/>
          <w:lang w:val="es-ES"/>
        </w:rPr>
      </w:pPr>
      <w:bookmarkStart w:id="3" w:name="_Toc88734503"/>
      <w:r w:rsidRPr="000E17E2">
        <w:rPr>
          <w:rFonts w:ascii="Arial" w:hAnsi="Arial" w:cs="Arial"/>
          <w:b/>
          <w:bCs/>
          <w:lang w:val="es-ES"/>
        </w:rPr>
        <w:t xml:space="preserve">Las sustancias </w:t>
      </w:r>
      <w:bookmarkEnd w:id="3"/>
      <w:r w:rsidRPr="000E17E2">
        <w:rPr>
          <w:rFonts w:ascii="Arial" w:hAnsi="Arial" w:cs="Arial"/>
          <w:b/>
          <w:bCs/>
          <w:lang w:val="es-ES"/>
        </w:rPr>
        <w:t>químicas</w:t>
      </w:r>
    </w:p>
    <w:p w14:paraId="370F1A73" w14:textId="77777777" w:rsidR="007960FF" w:rsidRPr="000E17E2" w:rsidRDefault="007960FF" w:rsidP="000E17E2">
      <w:pPr>
        <w:spacing w:line="240" w:lineRule="auto"/>
        <w:rPr>
          <w:rFonts w:ascii="Arial" w:hAnsi="Arial" w:cs="Arial"/>
          <w:lang w:val="es-ES"/>
        </w:rPr>
      </w:pPr>
    </w:p>
    <w:p w14:paraId="59767269" w14:textId="77777777" w:rsidR="007960FF" w:rsidRPr="000E17E2" w:rsidRDefault="007960FF" w:rsidP="000E17E2">
      <w:pPr>
        <w:spacing w:line="240" w:lineRule="auto"/>
        <w:jc w:val="both"/>
        <w:rPr>
          <w:rFonts w:ascii="Arial" w:hAnsi="Arial" w:cs="Arial"/>
          <w:sz w:val="24"/>
          <w:szCs w:val="24"/>
        </w:rPr>
      </w:pPr>
      <w:r w:rsidRPr="000E17E2">
        <w:rPr>
          <w:rFonts w:ascii="Arial" w:hAnsi="Arial" w:cs="Arial"/>
          <w:sz w:val="24"/>
          <w:szCs w:val="24"/>
        </w:rPr>
        <w:t xml:space="preserve">Las sustancias químicas forman parte integral de la vida y de todo lo que la rodea. Es innegable que su uso genera beneficios y que se emplean en prácticamente todos los ámbitos de la actividad humana, incluyendo los procesos industriales. </w:t>
      </w:r>
      <w:r w:rsidR="008A568C" w:rsidRPr="000E17E2">
        <w:rPr>
          <w:rFonts w:ascii="Arial" w:hAnsi="Arial" w:cs="Arial"/>
          <w:sz w:val="24"/>
          <w:szCs w:val="24"/>
        </w:rPr>
        <w:t>No obstante</w:t>
      </w:r>
      <w:r w:rsidRPr="000E17E2">
        <w:rPr>
          <w:rFonts w:ascii="Arial" w:hAnsi="Arial" w:cs="Arial"/>
          <w:sz w:val="24"/>
          <w:szCs w:val="24"/>
        </w:rPr>
        <w:t>, bajo ciertas condiciones de exposición y de manejo inadecuado, estas sustancias pueden representar riesgos importantes para el ambiente y para la salud humana</w:t>
      </w:r>
      <w:r w:rsidR="00C11402" w:rsidRPr="000E17E2">
        <w:rPr>
          <w:rFonts w:ascii="Arial" w:hAnsi="Arial" w:cs="Arial"/>
          <w:sz w:val="24"/>
          <w:szCs w:val="24"/>
        </w:rPr>
        <w:t xml:space="preserve"> </w:t>
      </w:r>
      <w:r w:rsidR="00DC06FB" w:rsidRPr="000E17E2">
        <w:rPr>
          <w:rFonts w:ascii="Arial" w:hAnsi="Arial" w:cs="Arial"/>
          <w:noProof/>
          <w:sz w:val="24"/>
          <w:szCs w:val="24"/>
          <w:lang w:val="es-ES"/>
        </w:rPr>
        <w:t>(1)</w:t>
      </w:r>
      <w:r w:rsidRPr="000E17E2">
        <w:rPr>
          <w:rFonts w:ascii="Arial" w:hAnsi="Arial" w:cs="Arial"/>
          <w:sz w:val="24"/>
          <w:szCs w:val="24"/>
        </w:rPr>
        <w:t xml:space="preserve">. </w:t>
      </w:r>
    </w:p>
    <w:p w14:paraId="30100EAC" w14:textId="77777777" w:rsidR="007960FF" w:rsidRPr="000E17E2" w:rsidRDefault="007960FF" w:rsidP="000E17E2">
      <w:pPr>
        <w:spacing w:line="240" w:lineRule="auto"/>
        <w:rPr>
          <w:rFonts w:ascii="Arial" w:hAnsi="Arial" w:cs="Arial"/>
        </w:rPr>
      </w:pPr>
    </w:p>
    <w:p w14:paraId="730F9EDE" w14:textId="19459542" w:rsidR="008A568C" w:rsidRPr="000E17E2" w:rsidRDefault="008A568C" w:rsidP="000E17E2">
      <w:pPr>
        <w:spacing w:line="240" w:lineRule="auto"/>
        <w:jc w:val="both"/>
        <w:rPr>
          <w:rFonts w:ascii="Arial" w:hAnsi="Arial" w:cs="Arial"/>
          <w:sz w:val="24"/>
          <w:szCs w:val="24"/>
        </w:rPr>
      </w:pPr>
      <w:r w:rsidRPr="000E17E2">
        <w:rPr>
          <w:rFonts w:ascii="Arial" w:hAnsi="Arial" w:cs="Arial"/>
          <w:sz w:val="24"/>
          <w:szCs w:val="24"/>
        </w:rPr>
        <w:t xml:space="preserve">La industria química influye de manera </w:t>
      </w:r>
      <w:r w:rsidR="007251B2" w:rsidRPr="000E17E2">
        <w:rPr>
          <w:rFonts w:ascii="Arial" w:hAnsi="Arial" w:cs="Arial"/>
          <w:sz w:val="24"/>
          <w:szCs w:val="24"/>
        </w:rPr>
        <w:t>importante</w:t>
      </w:r>
      <w:r w:rsidRPr="000E17E2">
        <w:rPr>
          <w:rFonts w:ascii="Arial" w:hAnsi="Arial" w:cs="Arial"/>
          <w:sz w:val="24"/>
          <w:szCs w:val="24"/>
        </w:rPr>
        <w:t xml:space="preserve"> en sectores económicos</w:t>
      </w:r>
      <w:r w:rsidR="00753AC1">
        <w:rPr>
          <w:rFonts w:ascii="Arial" w:hAnsi="Arial" w:cs="Arial"/>
          <w:sz w:val="24"/>
          <w:szCs w:val="24"/>
        </w:rPr>
        <w:t>; l</w:t>
      </w:r>
      <w:r w:rsidRPr="000E17E2">
        <w:rPr>
          <w:rFonts w:ascii="Arial" w:hAnsi="Arial" w:cs="Arial"/>
          <w:sz w:val="24"/>
          <w:szCs w:val="24"/>
        </w:rPr>
        <w:t>a industria derivada del petróleo y gas natural produce</w:t>
      </w:r>
      <w:r w:rsidR="007251B2" w:rsidRPr="000E17E2">
        <w:rPr>
          <w:rFonts w:ascii="Arial" w:hAnsi="Arial" w:cs="Arial"/>
          <w:sz w:val="24"/>
          <w:szCs w:val="24"/>
        </w:rPr>
        <w:t>n</w:t>
      </w:r>
      <w:r w:rsidRPr="000E17E2">
        <w:rPr>
          <w:rFonts w:ascii="Arial" w:hAnsi="Arial" w:cs="Arial"/>
          <w:sz w:val="24"/>
          <w:szCs w:val="24"/>
        </w:rPr>
        <w:t xml:space="preserve"> gran cantidad de sustancias que se utilizan en la elaboración de plásticos, detergentes, fibras sintéticas y medicamentos. Estos productos de la vida cotidiana </w:t>
      </w:r>
      <w:r w:rsidR="007251B2" w:rsidRPr="000E17E2">
        <w:rPr>
          <w:rFonts w:ascii="Arial" w:hAnsi="Arial" w:cs="Arial"/>
          <w:sz w:val="24"/>
          <w:szCs w:val="24"/>
        </w:rPr>
        <w:t xml:space="preserve">contribuyen en el </w:t>
      </w:r>
      <w:r w:rsidRPr="000E17E2">
        <w:rPr>
          <w:rFonts w:ascii="Arial" w:hAnsi="Arial" w:cs="Arial"/>
          <w:sz w:val="24"/>
          <w:szCs w:val="24"/>
        </w:rPr>
        <w:t>mejora</w:t>
      </w:r>
      <w:r w:rsidR="007251B2" w:rsidRPr="000E17E2">
        <w:rPr>
          <w:rFonts w:ascii="Arial" w:hAnsi="Arial" w:cs="Arial"/>
          <w:sz w:val="24"/>
          <w:szCs w:val="24"/>
        </w:rPr>
        <w:t>miento de</w:t>
      </w:r>
      <w:r w:rsidRPr="000E17E2">
        <w:rPr>
          <w:rFonts w:ascii="Arial" w:hAnsi="Arial" w:cs="Arial"/>
          <w:sz w:val="24"/>
          <w:szCs w:val="24"/>
        </w:rPr>
        <w:t xml:space="preserve"> la situación higiénica y médica de las poblaciones en el mundo entero. La química inorgánica es la base de grandes sectores técnicos de creciente importancia como la metalurgia y la industria de los semiconductores utilizados en equipos electrónicos. Otro ejemplo es el segmento agroquímico, cuya actividad se ha incrementado en las últimas décadas debido a una población mundial en crecimiento y al requerimiento cada vez mayor de fertilizantes y plaguicidas para la producción intensiva de alimentos</w:t>
      </w:r>
      <w:r w:rsidR="00C11402" w:rsidRPr="000E17E2">
        <w:rPr>
          <w:rFonts w:ascii="Arial" w:hAnsi="Arial" w:cs="Arial"/>
          <w:sz w:val="24"/>
          <w:szCs w:val="24"/>
        </w:rPr>
        <w:t xml:space="preserve"> (1)</w:t>
      </w:r>
      <w:r w:rsidR="007251B2" w:rsidRPr="000E17E2">
        <w:rPr>
          <w:rFonts w:ascii="Arial" w:hAnsi="Arial" w:cs="Arial"/>
          <w:sz w:val="24"/>
          <w:szCs w:val="24"/>
        </w:rPr>
        <w:t xml:space="preserve">. </w:t>
      </w:r>
    </w:p>
    <w:p w14:paraId="199B8358" w14:textId="14237292" w:rsidR="007251B2" w:rsidRPr="000E17E2" w:rsidRDefault="008A568C" w:rsidP="000E17E2">
      <w:pPr>
        <w:spacing w:line="240" w:lineRule="auto"/>
        <w:jc w:val="both"/>
        <w:rPr>
          <w:rFonts w:ascii="Arial" w:hAnsi="Arial" w:cs="Arial"/>
          <w:sz w:val="24"/>
          <w:szCs w:val="24"/>
        </w:rPr>
      </w:pPr>
      <w:r w:rsidRPr="000E17E2">
        <w:rPr>
          <w:rFonts w:ascii="Arial" w:hAnsi="Arial" w:cs="Arial"/>
          <w:sz w:val="24"/>
          <w:szCs w:val="24"/>
        </w:rPr>
        <w:lastRenderedPageBreak/>
        <w:t>Las sustancias químicas pueden encontrarse en los compartimentos ambientales aire, agua y suelo de manera natural (por ejemplo, arsénico en el agua)</w:t>
      </w:r>
      <w:r w:rsidR="00E922BD" w:rsidRPr="000E17E2">
        <w:rPr>
          <w:rFonts w:ascii="Arial" w:hAnsi="Arial" w:cs="Arial"/>
          <w:sz w:val="24"/>
          <w:szCs w:val="24"/>
        </w:rPr>
        <w:t>,</w:t>
      </w:r>
      <w:r w:rsidRPr="000E17E2">
        <w:rPr>
          <w:rFonts w:ascii="Arial" w:hAnsi="Arial" w:cs="Arial"/>
          <w:sz w:val="24"/>
          <w:szCs w:val="24"/>
        </w:rPr>
        <w:t xml:space="preserve"> o porque son emitidas por actividades industriales de extracción y explotación (como el caso del mercurio en actividades mineras). En general, cada sector industrial se asocia a un grupo específico de contaminantes químicos y de residuos tóxicos. </w:t>
      </w:r>
      <w:r w:rsidR="007251B2" w:rsidRPr="000E17E2">
        <w:rPr>
          <w:rFonts w:ascii="Arial" w:hAnsi="Arial" w:cs="Arial"/>
          <w:sz w:val="24"/>
          <w:szCs w:val="24"/>
        </w:rPr>
        <w:t>L</w:t>
      </w:r>
      <w:r w:rsidRPr="000E17E2">
        <w:rPr>
          <w:rFonts w:ascii="Arial" w:hAnsi="Arial" w:cs="Arial"/>
          <w:sz w:val="24"/>
          <w:szCs w:val="24"/>
        </w:rPr>
        <w:t>os metales se vinculan con la producción de cemento, la minería y la combustión de carbón, las dioxinas y los retardantes de flama</w:t>
      </w:r>
      <w:r w:rsidR="00E922BD" w:rsidRPr="000E17E2">
        <w:rPr>
          <w:rFonts w:ascii="Arial" w:hAnsi="Arial" w:cs="Arial"/>
          <w:sz w:val="24"/>
          <w:szCs w:val="24"/>
        </w:rPr>
        <w:t>,</w:t>
      </w:r>
      <w:r w:rsidRPr="000E17E2">
        <w:rPr>
          <w:rFonts w:ascii="Arial" w:hAnsi="Arial" w:cs="Arial"/>
          <w:sz w:val="24"/>
          <w:szCs w:val="24"/>
        </w:rPr>
        <w:t xml:space="preserve"> con procesos de producción y reciclaje de productos electrónicos</w:t>
      </w:r>
      <w:r w:rsidR="00E922BD" w:rsidRPr="000E17E2">
        <w:rPr>
          <w:rFonts w:ascii="Arial" w:hAnsi="Arial" w:cs="Arial"/>
          <w:sz w:val="24"/>
          <w:szCs w:val="24"/>
        </w:rPr>
        <w:t>;</w:t>
      </w:r>
      <w:r w:rsidRPr="000E17E2">
        <w:rPr>
          <w:rFonts w:ascii="Arial" w:hAnsi="Arial" w:cs="Arial"/>
          <w:sz w:val="24"/>
          <w:szCs w:val="24"/>
        </w:rPr>
        <w:t xml:space="preserve"> y los colorantes mutagénicos</w:t>
      </w:r>
      <w:r w:rsidR="00E922BD" w:rsidRPr="000E17E2">
        <w:rPr>
          <w:rFonts w:ascii="Arial" w:hAnsi="Arial" w:cs="Arial"/>
          <w:sz w:val="24"/>
          <w:szCs w:val="24"/>
        </w:rPr>
        <w:t>,</w:t>
      </w:r>
      <w:r w:rsidRPr="000E17E2">
        <w:rPr>
          <w:rFonts w:ascii="Arial" w:hAnsi="Arial" w:cs="Arial"/>
          <w:sz w:val="24"/>
          <w:szCs w:val="24"/>
        </w:rPr>
        <w:t xml:space="preserve"> con la industria textil</w:t>
      </w:r>
      <w:r w:rsidR="00C11402" w:rsidRPr="000E17E2">
        <w:rPr>
          <w:rFonts w:ascii="Arial" w:hAnsi="Arial" w:cs="Arial"/>
          <w:sz w:val="24"/>
          <w:szCs w:val="24"/>
        </w:rPr>
        <w:t xml:space="preserve"> (1)</w:t>
      </w:r>
      <w:r w:rsidRPr="000E17E2">
        <w:rPr>
          <w:rFonts w:ascii="Arial" w:hAnsi="Arial" w:cs="Arial"/>
          <w:sz w:val="24"/>
          <w:szCs w:val="24"/>
        </w:rPr>
        <w:t xml:space="preserve">. </w:t>
      </w:r>
    </w:p>
    <w:p w14:paraId="30121849" w14:textId="77777777" w:rsidR="00753AC1" w:rsidRDefault="00753AC1" w:rsidP="000E17E2">
      <w:pPr>
        <w:spacing w:line="240" w:lineRule="auto"/>
        <w:jc w:val="both"/>
        <w:rPr>
          <w:rFonts w:ascii="Arial" w:hAnsi="Arial" w:cs="Arial"/>
          <w:sz w:val="24"/>
          <w:szCs w:val="24"/>
        </w:rPr>
      </w:pPr>
    </w:p>
    <w:p w14:paraId="7202A4DA" w14:textId="1D7BC3C5" w:rsidR="007251B2" w:rsidRPr="000E17E2" w:rsidRDefault="008A568C" w:rsidP="000E17E2">
      <w:pPr>
        <w:spacing w:line="240" w:lineRule="auto"/>
        <w:jc w:val="both"/>
        <w:rPr>
          <w:rFonts w:ascii="Arial" w:hAnsi="Arial" w:cs="Arial"/>
          <w:sz w:val="24"/>
          <w:szCs w:val="24"/>
        </w:rPr>
      </w:pPr>
      <w:r w:rsidRPr="000E17E2">
        <w:rPr>
          <w:rFonts w:ascii="Arial" w:hAnsi="Arial" w:cs="Arial"/>
          <w:sz w:val="24"/>
          <w:szCs w:val="24"/>
        </w:rPr>
        <w:t>La liberación de sustancias químicas tóxicas puede ocurrir por fugas y derrames accidentales o descargas directas a ríos, lagos o mares. La disposición inadecuada de residuos, cuyos lixiviados contaminan suelos y acuíferos, es una fuente importante de contaminantes. La presencia de sustancias tóxicas en los compartimentos ambientales también puede ser causada por una actividad intencional como la aplicación de plaguicidas y fertilizantes que</w:t>
      </w:r>
      <w:r w:rsidR="00E922BD" w:rsidRPr="000E17E2">
        <w:rPr>
          <w:rFonts w:ascii="Arial" w:hAnsi="Arial" w:cs="Arial"/>
          <w:sz w:val="24"/>
          <w:szCs w:val="24"/>
        </w:rPr>
        <w:t>,</w:t>
      </w:r>
      <w:r w:rsidRPr="000E17E2">
        <w:rPr>
          <w:rFonts w:ascii="Arial" w:hAnsi="Arial" w:cs="Arial"/>
          <w:sz w:val="24"/>
          <w:szCs w:val="24"/>
        </w:rPr>
        <w:t xml:space="preserve"> posteriormente se dispersan en agua, suelo y aire</w:t>
      </w:r>
      <w:r w:rsidR="00C11402" w:rsidRPr="000E17E2">
        <w:rPr>
          <w:rFonts w:ascii="Arial" w:hAnsi="Arial" w:cs="Arial"/>
          <w:sz w:val="24"/>
          <w:szCs w:val="24"/>
        </w:rPr>
        <w:t xml:space="preserve"> (1)</w:t>
      </w:r>
      <w:r w:rsidR="000D7F5B" w:rsidRPr="000E17E2">
        <w:rPr>
          <w:rFonts w:ascii="Arial" w:hAnsi="Arial" w:cs="Arial"/>
          <w:sz w:val="24"/>
          <w:szCs w:val="24"/>
        </w:rPr>
        <w:t xml:space="preserve">. </w:t>
      </w:r>
    </w:p>
    <w:p w14:paraId="6A7B3667" w14:textId="2B4321D2" w:rsidR="000D7F5B" w:rsidRPr="000E17E2" w:rsidRDefault="00864B39" w:rsidP="000E17E2">
      <w:pPr>
        <w:pStyle w:val="Ttulo1"/>
        <w:numPr>
          <w:ilvl w:val="0"/>
          <w:numId w:val="27"/>
        </w:numPr>
        <w:rPr>
          <w:rFonts w:ascii="Arial" w:hAnsi="Arial" w:cs="Arial"/>
          <w:b/>
          <w:bCs/>
        </w:rPr>
      </w:pPr>
      <w:bookmarkStart w:id="4" w:name="_Toc71140198"/>
      <w:bookmarkStart w:id="5" w:name="_Toc88734504"/>
      <w:r w:rsidRPr="000E17E2">
        <w:rPr>
          <w:rStyle w:val="Ttulo1Car"/>
          <w:rFonts w:ascii="Arial" w:hAnsi="Arial" w:cs="Arial"/>
          <w:b/>
          <w:bCs/>
        </w:rPr>
        <w:t>¿</w:t>
      </w:r>
      <w:r w:rsidR="000D7F5B" w:rsidRPr="000E17E2">
        <w:rPr>
          <w:rStyle w:val="Ttulo1Car"/>
          <w:rFonts w:ascii="Arial" w:hAnsi="Arial" w:cs="Arial"/>
          <w:b/>
          <w:bCs/>
        </w:rPr>
        <w:t>Por qué vigilar las intoxicaciones por sustancias químicas?</w:t>
      </w:r>
      <w:bookmarkEnd w:id="4"/>
      <w:bookmarkEnd w:id="5"/>
    </w:p>
    <w:p w14:paraId="13E30D53" w14:textId="77777777" w:rsidR="000D7F5B" w:rsidRPr="000E17E2" w:rsidRDefault="000D7F5B" w:rsidP="000E17E2">
      <w:pPr>
        <w:spacing w:line="240" w:lineRule="auto"/>
        <w:jc w:val="both"/>
        <w:rPr>
          <w:rFonts w:ascii="Arial" w:eastAsia="Arial" w:hAnsi="Arial" w:cs="Arial"/>
        </w:rPr>
      </w:pPr>
    </w:p>
    <w:p w14:paraId="0882DEF4" w14:textId="6A2920B5" w:rsidR="00C21F2B" w:rsidRPr="000E17E2" w:rsidRDefault="00173693" w:rsidP="000E17E2">
      <w:pPr>
        <w:autoSpaceDE w:val="0"/>
        <w:autoSpaceDN w:val="0"/>
        <w:adjustRightInd w:val="0"/>
        <w:spacing w:after="0" w:line="240" w:lineRule="auto"/>
        <w:jc w:val="both"/>
        <w:rPr>
          <w:rFonts w:ascii="Arial" w:hAnsi="Arial" w:cs="Arial"/>
          <w:sz w:val="24"/>
          <w:szCs w:val="24"/>
        </w:rPr>
      </w:pPr>
      <w:r w:rsidRPr="000E17E2">
        <w:rPr>
          <w:rFonts w:ascii="Arial" w:hAnsi="Arial" w:cs="Arial"/>
          <w:sz w:val="24"/>
          <w:szCs w:val="24"/>
        </w:rPr>
        <w:t>Según l</w:t>
      </w:r>
      <w:r w:rsidR="00C21F2B" w:rsidRPr="000E17E2">
        <w:rPr>
          <w:rFonts w:ascii="Arial" w:hAnsi="Arial" w:cs="Arial"/>
          <w:sz w:val="24"/>
          <w:szCs w:val="24"/>
        </w:rPr>
        <w:t>a Organización Mundial de la Salud (OMS) más del 25</w:t>
      </w:r>
      <w:r w:rsidR="00753AC1">
        <w:t> </w:t>
      </w:r>
      <w:r w:rsidR="00C21F2B" w:rsidRPr="000E17E2">
        <w:rPr>
          <w:rFonts w:ascii="Arial" w:hAnsi="Arial" w:cs="Arial"/>
          <w:sz w:val="24"/>
          <w:szCs w:val="24"/>
        </w:rPr>
        <w:t>% de la carga mundial de</w:t>
      </w:r>
      <w:r w:rsidRPr="000E17E2">
        <w:rPr>
          <w:rFonts w:ascii="Arial" w:hAnsi="Arial" w:cs="Arial"/>
          <w:sz w:val="24"/>
          <w:szCs w:val="24"/>
        </w:rPr>
        <w:t xml:space="preserve"> </w:t>
      </w:r>
      <w:r w:rsidR="00C21F2B" w:rsidRPr="000E17E2">
        <w:rPr>
          <w:rFonts w:ascii="Arial" w:hAnsi="Arial" w:cs="Arial"/>
          <w:sz w:val="24"/>
          <w:szCs w:val="24"/>
        </w:rPr>
        <w:t xml:space="preserve">morbilidad está </w:t>
      </w:r>
      <w:r w:rsidRPr="000E17E2">
        <w:rPr>
          <w:rFonts w:ascii="Arial" w:hAnsi="Arial" w:cs="Arial"/>
          <w:sz w:val="24"/>
          <w:szCs w:val="24"/>
        </w:rPr>
        <w:t>relacionada</w:t>
      </w:r>
      <w:r w:rsidR="00C21F2B" w:rsidRPr="000E17E2">
        <w:rPr>
          <w:rFonts w:ascii="Arial" w:hAnsi="Arial" w:cs="Arial"/>
          <w:sz w:val="24"/>
          <w:szCs w:val="24"/>
        </w:rPr>
        <w:t xml:space="preserve"> a factores medioambientales, incluidas las exposiciones a productos</w:t>
      </w:r>
      <w:r w:rsidRPr="000E17E2">
        <w:rPr>
          <w:rFonts w:ascii="Arial" w:hAnsi="Arial" w:cs="Arial"/>
          <w:sz w:val="24"/>
          <w:szCs w:val="24"/>
        </w:rPr>
        <w:t xml:space="preserve"> </w:t>
      </w:r>
      <w:r w:rsidR="00C21F2B" w:rsidRPr="000E17E2">
        <w:rPr>
          <w:rFonts w:ascii="Arial" w:hAnsi="Arial" w:cs="Arial"/>
          <w:sz w:val="24"/>
          <w:szCs w:val="24"/>
        </w:rPr>
        <w:t>químicos tóxicos. La exposición al plomo representa el 3</w:t>
      </w:r>
      <w:r w:rsidR="00753AC1">
        <w:rPr>
          <w:rFonts w:ascii="Arial" w:hAnsi="Arial" w:cs="Arial"/>
          <w:sz w:val="24"/>
          <w:szCs w:val="24"/>
        </w:rPr>
        <w:t> </w:t>
      </w:r>
      <w:r w:rsidR="00C21F2B" w:rsidRPr="000E17E2">
        <w:rPr>
          <w:rFonts w:ascii="Arial" w:hAnsi="Arial" w:cs="Arial"/>
          <w:sz w:val="24"/>
          <w:szCs w:val="24"/>
        </w:rPr>
        <w:t>% de las enfermedades</w:t>
      </w:r>
      <w:r w:rsidRPr="000E17E2">
        <w:rPr>
          <w:rFonts w:ascii="Arial" w:hAnsi="Arial" w:cs="Arial"/>
          <w:sz w:val="24"/>
          <w:szCs w:val="24"/>
        </w:rPr>
        <w:t xml:space="preserve"> </w:t>
      </w:r>
      <w:r w:rsidR="00C21F2B" w:rsidRPr="000E17E2">
        <w:rPr>
          <w:rFonts w:ascii="Arial" w:hAnsi="Arial" w:cs="Arial"/>
          <w:sz w:val="24"/>
          <w:szCs w:val="24"/>
        </w:rPr>
        <w:t>cerebrovasculares y el 2</w:t>
      </w:r>
      <w:r w:rsidR="00C97FEE">
        <w:rPr>
          <w:rFonts w:ascii="Arial" w:hAnsi="Arial" w:cs="Arial"/>
          <w:sz w:val="24"/>
          <w:szCs w:val="24"/>
        </w:rPr>
        <w:t> </w:t>
      </w:r>
      <w:r w:rsidR="00C21F2B" w:rsidRPr="000E17E2">
        <w:rPr>
          <w:rFonts w:ascii="Arial" w:hAnsi="Arial" w:cs="Arial"/>
          <w:sz w:val="24"/>
          <w:szCs w:val="24"/>
        </w:rPr>
        <w:t>% de las cardiopatías isquémicas en todo el mundo. Aproximadamente</w:t>
      </w:r>
      <w:r w:rsidRPr="000E17E2">
        <w:rPr>
          <w:rFonts w:ascii="Arial" w:hAnsi="Arial" w:cs="Arial"/>
          <w:sz w:val="24"/>
          <w:szCs w:val="24"/>
        </w:rPr>
        <w:t xml:space="preserve"> </w:t>
      </w:r>
      <w:r w:rsidR="00C21F2B" w:rsidRPr="000E17E2">
        <w:rPr>
          <w:rFonts w:ascii="Arial" w:hAnsi="Arial" w:cs="Arial"/>
          <w:sz w:val="24"/>
          <w:szCs w:val="24"/>
        </w:rPr>
        <w:t>un 9</w:t>
      </w:r>
      <w:r w:rsidR="00C97FEE">
        <w:rPr>
          <w:rFonts w:ascii="Arial" w:hAnsi="Arial" w:cs="Arial"/>
          <w:sz w:val="24"/>
          <w:szCs w:val="24"/>
        </w:rPr>
        <w:t> </w:t>
      </w:r>
      <w:r w:rsidR="00C21F2B" w:rsidRPr="000E17E2">
        <w:rPr>
          <w:rFonts w:ascii="Arial" w:hAnsi="Arial" w:cs="Arial"/>
          <w:sz w:val="24"/>
          <w:szCs w:val="24"/>
        </w:rPr>
        <w:t>% de los casos de cáncer de pulmón se atribuye a la exposición profesional a sustancias</w:t>
      </w:r>
      <w:r w:rsidRPr="000E17E2">
        <w:rPr>
          <w:rFonts w:ascii="Arial" w:hAnsi="Arial" w:cs="Arial"/>
          <w:sz w:val="24"/>
          <w:szCs w:val="24"/>
        </w:rPr>
        <w:t xml:space="preserve"> </w:t>
      </w:r>
      <w:r w:rsidR="00C21F2B" w:rsidRPr="000E17E2">
        <w:rPr>
          <w:rFonts w:ascii="Arial" w:hAnsi="Arial" w:cs="Arial"/>
          <w:sz w:val="24"/>
          <w:szCs w:val="24"/>
        </w:rPr>
        <w:t>tóxicas y un 5</w:t>
      </w:r>
      <w:r w:rsidR="00C97FEE">
        <w:rPr>
          <w:rFonts w:ascii="Arial" w:hAnsi="Arial" w:cs="Arial"/>
          <w:sz w:val="24"/>
          <w:szCs w:val="24"/>
        </w:rPr>
        <w:t> </w:t>
      </w:r>
      <w:r w:rsidR="00C21F2B" w:rsidRPr="000E17E2">
        <w:rPr>
          <w:rFonts w:ascii="Arial" w:hAnsi="Arial" w:cs="Arial"/>
          <w:sz w:val="24"/>
          <w:szCs w:val="24"/>
        </w:rPr>
        <w:t>% a la contaminación del aire. La exposición al amianto, que todavía se emplea en</w:t>
      </w:r>
      <w:r w:rsidRPr="000E17E2">
        <w:rPr>
          <w:rFonts w:ascii="Arial" w:hAnsi="Arial" w:cs="Arial"/>
          <w:sz w:val="24"/>
          <w:szCs w:val="24"/>
        </w:rPr>
        <w:t xml:space="preserve"> </w:t>
      </w:r>
      <w:r w:rsidR="00C21F2B" w:rsidRPr="000E17E2">
        <w:rPr>
          <w:rFonts w:ascii="Arial" w:hAnsi="Arial" w:cs="Arial"/>
          <w:sz w:val="24"/>
          <w:szCs w:val="24"/>
        </w:rPr>
        <w:t>algunos países, causa cáncer de pulmón y mesotelioma. Se estima que las intoxicaciones accidentales</w:t>
      </w:r>
      <w:r w:rsidRPr="000E17E2">
        <w:rPr>
          <w:rFonts w:ascii="Arial" w:hAnsi="Arial" w:cs="Arial"/>
          <w:sz w:val="24"/>
          <w:szCs w:val="24"/>
        </w:rPr>
        <w:t xml:space="preserve"> </w:t>
      </w:r>
      <w:r w:rsidR="00C21F2B" w:rsidRPr="000E17E2">
        <w:rPr>
          <w:rFonts w:ascii="Arial" w:hAnsi="Arial" w:cs="Arial"/>
          <w:sz w:val="24"/>
          <w:szCs w:val="24"/>
        </w:rPr>
        <w:t xml:space="preserve">matan a unas 355.000 personas al año, dos tercios de las cuales se encuentran en </w:t>
      </w:r>
      <w:r w:rsidRPr="000E17E2">
        <w:rPr>
          <w:rFonts w:ascii="Arial" w:hAnsi="Arial" w:cs="Arial"/>
          <w:sz w:val="24"/>
          <w:szCs w:val="24"/>
        </w:rPr>
        <w:t>países en</w:t>
      </w:r>
      <w:r w:rsidR="00C21F2B" w:rsidRPr="000E17E2">
        <w:rPr>
          <w:rFonts w:ascii="Arial" w:hAnsi="Arial" w:cs="Arial"/>
          <w:sz w:val="24"/>
          <w:szCs w:val="24"/>
        </w:rPr>
        <w:t xml:space="preserve"> desarrollo, donde dichas intoxicaciones están estrechamente relacionadas con la exposición</w:t>
      </w:r>
      <w:r w:rsidRPr="000E17E2">
        <w:rPr>
          <w:rFonts w:ascii="Arial" w:hAnsi="Arial" w:cs="Arial"/>
          <w:sz w:val="24"/>
          <w:szCs w:val="24"/>
        </w:rPr>
        <w:t xml:space="preserve"> </w:t>
      </w:r>
      <w:r w:rsidR="00C21F2B" w:rsidRPr="000E17E2">
        <w:rPr>
          <w:rFonts w:ascii="Arial" w:hAnsi="Arial" w:cs="Arial"/>
          <w:sz w:val="24"/>
          <w:szCs w:val="24"/>
        </w:rPr>
        <w:t xml:space="preserve">excesiva o </w:t>
      </w:r>
      <w:r w:rsidR="00753AC1">
        <w:rPr>
          <w:rFonts w:ascii="Arial" w:hAnsi="Arial" w:cs="Arial"/>
          <w:sz w:val="24"/>
          <w:szCs w:val="24"/>
        </w:rPr>
        <w:t>a</w:t>
      </w:r>
      <w:r w:rsidR="00C21F2B" w:rsidRPr="000E17E2">
        <w:rPr>
          <w:rFonts w:ascii="Arial" w:hAnsi="Arial" w:cs="Arial"/>
          <w:sz w:val="24"/>
          <w:szCs w:val="24"/>
        </w:rPr>
        <w:t>l uso inadecuado de productos químicos tóxicos, incluidos los pesticidas</w:t>
      </w:r>
      <w:r w:rsidR="00C11402" w:rsidRPr="000E17E2">
        <w:rPr>
          <w:rFonts w:ascii="Arial" w:hAnsi="Arial" w:cs="Arial"/>
          <w:sz w:val="24"/>
          <w:szCs w:val="24"/>
        </w:rPr>
        <w:t xml:space="preserve"> </w:t>
      </w:r>
      <w:r w:rsidR="00C66633" w:rsidRPr="000E17E2">
        <w:rPr>
          <w:rFonts w:ascii="Arial" w:hAnsi="Arial" w:cs="Arial"/>
          <w:sz w:val="24"/>
          <w:szCs w:val="24"/>
        </w:rPr>
        <w:t>(2)</w:t>
      </w:r>
      <w:r w:rsidRPr="000E17E2">
        <w:rPr>
          <w:rFonts w:ascii="Arial" w:hAnsi="Arial" w:cs="Arial"/>
          <w:sz w:val="24"/>
          <w:szCs w:val="24"/>
        </w:rPr>
        <w:t>.</w:t>
      </w:r>
    </w:p>
    <w:p w14:paraId="1FAFFA27" w14:textId="77777777" w:rsidR="00173693" w:rsidRPr="000E17E2" w:rsidRDefault="00173693" w:rsidP="000E17E2">
      <w:pPr>
        <w:pStyle w:val="Default"/>
        <w:spacing w:line="240" w:lineRule="auto"/>
        <w:jc w:val="both"/>
        <w:rPr>
          <w:color w:val="auto"/>
        </w:rPr>
      </w:pPr>
    </w:p>
    <w:p w14:paraId="3D1C76E5" w14:textId="6139451B" w:rsidR="00960E5F" w:rsidRPr="000E17E2" w:rsidRDefault="00960E5F" w:rsidP="000E17E2">
      <w:pPr>
        <w:pStyle w:val="Default"/>
        <w:spacing w:line="240" w:lineRule="auto"/>
        <w:jc w:val="both"/>
      </w:pPr>
      <w:r w:rsidRPr="000E17E2">
        <w:rPr>
          <w:color w:val="auto"/>
        </w:rPr>
        <w:t>Existen compromisos internacionales relacionados con el manejo seguro y sostenible de las sustancias como son: c</w:t>
      </w:r>
      <w:r w:rsidRPr="000E17E2">
        <w:t xml:space="preserve">onvenio de Estocolmo sobre contaminantes orgánicos persistentes, el Convenio de Rotterdam sobre el procedimiento de consentimiento fundamentado previo aplicable a ciertos plaguicidas y productos químicos </w:t>
      </w:r>
      <w:r w:rsidR="00A41EF5" w:rsidRPr="000E17E2">
        <w:t>p</w:t>
      </w:r>
      <w:r w:rsidRPr="000E17E2">
        <w:t>eligrosos objeto de comercio internacional, el protocolo de Montreal relativo a las sustancias que agotan la capa de ozono y el convenio de Minamata sobre el mercurio</w:t>
      </w:r>
      <w:r w:rsidR="00C66633" w:rsidRPr="000E17E2">
        <w:t xml:space="preserve"> (3)</w:t>
      </w:r>
      <w:r w:rsidRPr="000E17E2">
        <w:t>.</w:t>
      </w:r>
    </w:p>
    <w:p w14:paraId="080A0909" w14:textId="77777777" w:rsidR="00960E5F" w:rsidRPr="000E17E2" w:rsidRDefault="00960E5F" w:rsidP="000E17E2">
      <w:pPr>
        <w:pStyle w:val="Default"/>
        <w:spacing w:line="240" w:lineRule="auto"/>
        <w:jc w:val="both"/>
        <w:rPr>
          <w:color w:val="auto"/>
        </w:rPr>
      </w:pPr>
    </w:p>
    <w:p w14:paraId="04094995" w14:textId="14DA30A0" w:rsidR="000D7F5B" w:rsidRPr="000E17E2" w:rsidRDefault="003A4C46" w:rsidP="000E17E2">
      <w:pPr>
        <w:pStyle w:val="Pa6"/>
        <w:spacing w:line="240" w:lineRule="auto"/>
        <w:jc w:val="both"/>
        <w:rPr>
          <w:lang w:val="es-CO"/>
        </w:rPr>
      </w:pPr>
      <w:r w:rsidRPr="000E17E2">
        <w:rPr>
          <w:lang w:val="es-CO"/>
        </w:rPr>
        <w:t>De acuerdo con el</w:t>
      </w:r>
      <w:r w:rsidR="000D7F5B" w:rsidRPr="000E17E2">
        <w:rPr>
          <w:lang w:val="es-CO"/>
        </w:rPr>
        <w:t xml:space="preserve"> Plan Decenal de Salud Pública 2012-2021 del Ministerio de Salud y Protección Social, </w:t>
      </w:r>
      <w:r w:rsidRPr="000E17E2">
        <w:rPr>
          <w:lang w:val="es-CO"/>
        </w:rPr>
        <w:t xml:space="preserve">se tiene </w:t>
      </w:r>
      <w:r w:rsidR="000D7F5B" w:rsidRPr="000E17E2">
        <w:rPr>
          <w:lang w:val="es-CO"/>
        </w:rPr>
        <w:t xml:space="preserve">como objetivo intervenir los determinantes sanitarios y </w:t>
      </w:r>
      <w:r w:rsidR="000D7F5B" w:rsidRPr="000E17E2">
        <w:rPr>
          <w:lang w:val="es-CO"/>
        </w:rPr>
        <w:lastRenderedPageBreak/>
        <w:t xml:space="preserve">ambientales de la salud relacionados con las sustancias químicas, así como priorizar las problemáticas en salud ambiental en las </w:t>
      </w:r>
      <w:r w:rsidRPr="000E17E2">
        <w:rPr>
          <w:lang w:val="es-CO"/>
        </w:rPr>
        <w:t>e</w:t>
      </w:r>
      <w:r w:rsidR="000D7F5B" w:rsidRPr="000E17E2">
        <w:rPr>
          <w:lang w:val="es-CO"/>
        </w:rPr>
        <w:t xml:space="preserve">ntidades </w:t>
      </w:r>
      <w:r w:rsidRPr="000E17E2">
        <w:rPr>
          <w:lang w:val="es-CO"/>
        </w:rPr>
        <w:t>t</w:t>
      </w:r>
      <w:r w:rsidR="000D7F5B" w:rsidRPr="000E17E2">
        <w:rPr>
          <w:lang w:val="es-CO"/>
        </w:rPr>
        <w:t>erritoriales relacionadas con sustancias químicas, minería, agroindustria, entre otros, con el propósito de ofrecer una atención integral de los determinantes ambientales de la salud y forta</w:t>
      </w:r>
      <w:r w:rsidR="000D7F5B" w:rsidRPr="000E17E2">
        <w:rPr>
          <w:lang w:val="es-CO"/>
        </w:rPr>
        <w:softHyphen/>
        <w:t>lecer la notificación y vigilancia de los eventos de in</w:t>
      </w:r>
      <w:r w:rsidR="000D7F5B" w:rsidRPr="000E17E2">
        <w:rPr>
          <w:lang w:val="es-CO"/>
        </w:rPr>
        <w:softHyphen/>
        <w:t>toxicaciones por sustancias químicas en nuestro país</w:t>
      </w:r>
      <w:r w:rsidR="00C66633" w:rsidRPr="000E17E2">
        <w:rPr>
          <w:lang w:val="es-CO"/>
        </w:rPr>
        <w:t xml:space="preserve"> (4)</w:t>
      </w:r>
      <w:r w:rsidRPr="000E17E2">
        <w:rPr>
          <w:lang w:val="es-CO"/>
        </w:rPr>
        <w:t>.</w:t>
      </w:r>
    </w:p>
    <w:p w14:paraId="17401861" w14:textId="6D3C849B" w:rsidR="005D13C8" w:rsidRPr="000E17E2" w:rsidRDefault="005D13C8" w:rsidP="000E17E2">
      <w:pPr>
        <w:pStyle w:val="Ttulo1"/>
        <w:numPr>
          <w:ilvl w:val="0"/>
          <w:numId w:val="27"/>
        </w:numPr>
        <w:rPr>
          <w:rFonts w:ascii="Arial" w:hAnsi="Arial" w:cs="Arial"/>
          <w:b/>
          <w:bCs/>
        </w:rPr>
      </w:pPr>
      <w:bookmarkStart w:id="6" w:name="_Toc88734505"/>
      <w:r w:rsidRPr="000E17E2">
        <w:rPr>
          <w:rFonts w:ascii="Arial" w:hAnsi="Arial" w:cs="Arial"/>
          <w:b/>
          <w:bCs/>
        </w:rPr>
        <w:t>Toxidromes</w:t>
      </w:r>
      <w:bookmarkEnd w:id="6"/>
    </w:p>
    <w:p w14:paraId="10F40726" w14:textId="77777777" w:rsidR="005D13C8" w:rsidRPr="000E17E2" w:rsidRDefault="005D13C8" w:rsidP="000E17E2">
      <w:pPr>
        <w:spacing w:line="240" w:lineRule="auto"/>
        <w:rPr>
          <w:rFonts w:ascii="Arial" w:hAnsi="Arial" w:cs="Arial"/>
        </w:rPr>
      </w:pPr>
    </w:p>
    <w:p w14:paraId="7CC30256" w14:textId="3D934F03" w:rsidR="00C66633" w:rsidRPr="000E17E2" w:rsidRDefault="005D13C8" w:rsidP="000E17E2">
      <w:pPr>
        <w:spacing w:line="240" w:lineRule="auto"/>
        <w:jc w:val="both"/>
        <w:rPr>
          <w:rFonts w:ascii="Arial" w:eastAsia="Calibri" w:hAnsi="Arial" w:cs="Arial"/>
          <w:sz w:val="24"/>
          <w:szCs w:val="24"/>
          <w:lang w:eastAsia="en-US"/>
        </w:rPr>
      </w:pPr>
      <w:r w:rsidRPr="000E17E2">
        <w:rPr>
          <w:rFonts w:ascii="Arial" w:eastAsia="Calibri" w:hAnsi="Arial" w:cs="Arial"/>
          <w:sz w:val="24"/>
          <w:szCs w:val="24"/>
          <w:lang w:eastAsia="en-US"/>
        </w:rPr>
        <w:t>Los toxidromes o síndromes tóxicos abarcan un conjunto de síntomas que resultan de la acción toxicodinámica de los diversos xenobióticos que interactúan con el organismo. Estos síntomas representan un</w:t>
      </w:r>
      <w:r w:rsidR="00BE0FEF">
        <w:rPr>
          <w:rFonts w:ascii="Arial" w:eastAsia="Calibri" w:hAnsi="Arial" w:cs="Arial"/>
          <w:sz w:val="24"/>
          <w:szCs w:val="24"/>
          <w:lang w:eastAsia="en-US"/>
        </w:rPr>
        <w:t xml:space="preserve"> conjunto </w:t>
      </w:r>
      <w:r w:rsidRPr="000E17E2">
        <w:rPr>
          <w:rFonts w:ascii="Arial" w:eastAsia="Calibri" w:hAnsi="Arial" w:cs="Arial"/>
          <w:sz w:val="24"/>
          <w:szCs w:val="24"/>
          <w:lang w:eastAsia="en-US"/>
        </w:rPr>
        <w:t>de pistas clínicas, biológicas y/o electrocardiográficas que el médico debe interpretar y correlacionar para darle manejo adecuado a este tipo de pacientes (</w:t>
      </w:r>
      <w:r w:rsidR="00C66633" w:rsidRPr="000E17E2">
        <w:rPr>
          <w:rFonts w:ascii="Arial" w:eastAsia="Calibri" w:hAnsi="Arial" w:cs="Arial"/>
          <w:sz w:val="24"/>
          <w:szCs w:val="24"/>
          <w:lang w:eastAsia="en-US"/>
        </w:rPr>
        <w:t>5</w:t>
      </w:r>
      <w:r w:rsidRPr="000E17E2">
        <w:rPr>
          <w:rFonts w:ascii="Arial" w:eastAsia="Calibri" w:hAnsi="Arial" w:cs="Arial"/>
          <w:sz w:val="24"/>
          <w:szCs w:val="24"/>
          <w:lang w:eastAsia="en-US"/>
        </w:rPr>
        <w:t xml:space="preserve">). </w:t>
      </w:r>
    </w:p>
    <w:p w14:paraId="603D8CA9" w14:textId="77777777" w:rsidR="00C66633" w:rsidRPr="000E17E2" w:rsidRDefault="00C66633" w:rsidP="000E17E2">
      <w:pPr>
        <w:spacing w:line="240" w:lineRule="auto"/>
        <w:jc w:val="both"/>
        <w:rPr>
          <w:rFonts w:ascii="Arial" w:eastAsia="Calibri" w:hAnsi="Arial" w:cs="Arial"/>
          <w:sz w:val="24"/>
          <w:szCs w:val="24"/>
          <w:lang w:eastAsia="en-US"/>
        </w:rPr>
      </w:pPr>
    </w:p>
    <w:p w14:paraId="344A0D22" w14:textId="2851BC53" w:rsidR="005D13C8" w:rsidRPr="000E17E2" w:rsidRDefault="005D13C8" w:rsidP="000E17E2">
      <w:pPr>
        <w:spacing w:line="240" w:lineRule="auto"/>
        <w:jc w:val="both"/>
        <w:rPr>
          <w:rFonts w:ascii="Arial" w:eastAsia="Calibri" w:hAnsi="Arial" w:cs="Arial"/>
          <w:sz w:val="24"/>
          <w:szCs w:val="24"/>
          <w:lang w:eastAsia="en-US"/>
        </w:rPr>
      </w:pPr>
      <w:r w:rsidRPr="000E17E2">
        <w:rPr>
          <w:rFonts w:ascii="Arial" w:eastAsia="Calibri" w:hAnsi="Arial" w:cs="Arial"/>
          <w:sz w:val="24"/>
          <w:szCs w:val="24"/>
          <w:lang w:eastAsia="en-US"/>
        </w:rPr>
        <w:t xml:space="preserve">Debe tenerse en cuenta que los toxidromes no son específicos, y varios de ellos pueden tener sintomatología similar o </w:t>
      </w:r>
      <w:r w:rsidR="00987946" w:rsidRPr="000E17E2">
        <w:rPr>
          <w:rFonts w:ascii="Arial" w:eastAsia="Calibri" w:hAnsi="Arial" w:cs="Arial"/>
          <w:sz w:val="24"/>
          <w:szCs w:val="24"/>
          <w:lang w:eastAsia="en-US"/>
        </w:rPr>
        <w:t>confundirse</w:t>
      </w:r>
      <w:r w:rsidRPr="000E17E2">
        <w:rPr>
          <w:rFonts w:ascii="Arial" w:eastAsia="Calibri" w:hAnsi="Arial" w:cs="Arial"/>
          <w:sz w:val="24"/>
          <w:szCs w:val="24"/>
          <w:lang w:eastAsia="en-US"/>
        </w:rPr>
        <w:t xml:space="preserve"> entre sí, por lo cual</w:t>
      </w:r>
      <w:r w:rsidR="00A41EF5" w:rsidRPr="000E17E2">
        <w:rPr>
          <w:rFonts w:ascii="Arial" w:eastAsia="Calibri" w:hAnsi="Arial" w:cs="Arial"/>
          <w:sz w:val="24"/>
          <w:szCs w:val="24"/>
          <w:lang w:eastAsia="en-US"/>
        </w:rPr>
        <w:t>,</w:t>
      </w:r>
      <w:r w:rsidRPr="000E17E2">
        <w:rPr>
          <w:rFonts w:ascii="Arial" w:eastAsia="Calibri" w:hAnsi="Arial" w:cs="Arial"/>
          <w:sz w:val="24"/>
          <w:szCs w:val="24"/>
          <w:lang w:eastAsia="en-US"/>
        </w:rPr>
        <w:t xml:space="preserve"> la realización de una adecuada historia clínica y un excelente examen físico son fundamentales para hacer un diagnóstico certero, así como considerar diagnósticos diferenciales que puedan confirmarse o descartarse con las ayudas </w:t>
      </w:r>
      <w:r w:rsidR="00A41EF5" w:rsidRPr="000E17E2">
        <w:rPr>
          <w:rFonts w:ascii="Arial" w:eastAsia="Calibri" w:hAnsi="Arial" w:cs="Arial"/>
          <w:sz w:val="24"/>
          <w:szCs w:val="24"/>
          <w:lang w:eastAsia="en-US"/>
        </w:rPr>
        <w:t xml:space="preserve">paraclínicas </w:t>
      </w:r>
      <w:r w:rsidRPr="000E17E2">
        <w:rPr>
          <w:rFonts w:ascii="Arial" w:eastAsia="Calibri" w:hAnsi="Arial" w:cs="Arial"/>
          <w:sz w:val="24"/>
          <w:szCs w:val="24"/>
          <w:lang w:eastAsia="en-US"/>
        </w:rPr>
        <w:t>(</w:t>
      </w:r>
      <w:r w:rsidR="00C66633" w:rsidRPr="000E17E2">
        <w:rPr>
          <w:rFonts w:ascii="Arial" w:eastAsia="Calibri" w:hAnsi="Arial" w:cs="Arial"/>
          <w:sz w:val="24"/>
          <w:szCs w:val="24"/>
          <w:lang w:eastAsia="en-US"/>
        </w:rPr>
        <w:t>5</w:t>
      </w:r>
      <w:r w:rsidRPr="000E17E2">
        <w:rPr>
          <w:rFonts w:ascii="Arial" w:eastAsia="Calibri" w:hAnsi="Arial" w:cs="Arial"/>
          <w:sz w:val="24"/>
          <w:szCs w:val="24"/>
          <w:lang w:eastAsia="en-US"/>
        </w:rPr>
        <w:t xml:space="preserve">). </w:t>
      </w:r>
    </w:p>
    <w:p w14:paraId="62B285BB" w14:textId="77777777" w:rsidR="000E17E2" w:rsidRPr="000E17E2" w:rsidRDefault="000E17E2" w:rsidP="000E17E2">
      <w:pPr>
        <w:spacing w:line="240" w:lineRule="auto"/>
        <w:jc w:val="both"/>
        <w:rPr>
          <w:rFonts w:ascii="Arial" w:eastAsia="Calibri" w:hAnsi="Arial" w:cs="Arial"/>
          <w:sz w:val="24"/>
          <w:szCs w:val="24"/>
          <w:lang w:eastAsia="en-US"/>
        </w:rPr>
      </w:pPr>
    </w:p>
    <w:p w14:paraId="17E68DBF" w14:textId="78F89E9C" w:rsidR="005D13C8" w:rsidRPr="000E17E2" w:rsidRDefault="005D13C8" w:rsidP="000E17E2">
      <w:pPr>
        <w:spacing w:line="240" w:lineRule="auto"/>
        <w:jc w:val="both"/>
        <w:rPr>
          <w:rFonts w:ascii="Arial" w:eastAsia="Calibri" w:hAnsi="Arial" w:cs="Arial"/>
          <w:sz w:val="24"/>
          <w:szCs w:val="24"/>
          <w:lang w:eastAsia="en-US"/>
        </w:rPr>
      </w:pPr>
      <w:r w:rsidRPr="000E17E2">
        <w:rPr>
          <w:rFonts w:ascii="Arial" w:eastAsia="Calibri" w:hAnsi="Arial" w:cs="Arial"/>
          <w:sz w:val="24"/>
          <w:szCs w:val="24"/>
          <w:lang w:eastAsia="en-US"/>
        </w:rPr>
        <w:t xml:space="preserve">Se definen como un conjunto de síntomas y signos que se expresan como un cambio en los signos vitales (tensión arterial, pulso, frecuencia respiratoria, temperatura) y las manifestaciones clínicas en órganos </w:t>
      </w:r>
      <w:r w:rsidR="00C66633" w:rsidRPr="000E17E2">
        <w:rPr>
          <w:rFonts w:ascii="Arial" w:eastAsia="Calibri" w:hAnsi="Arial" w:cs="Arial"/>
          <w:sz w:val="24"/>
          <w:szCs w:val="24"/>
          <w:lang w:eastAsia="en-US"/>
        </w:rPr>
        <w:t>blanco</w:t>
      </w:r>
      <w:r w:rsidR="00C95A36" w:rsidRPr="000E17E2">
        <w:rPr>
          <w:rFonts w:ascii="Arial" w:eastAsia="Calibri" w:hAnsi="Arial" w:cs="Arial"/>
          <w:sz w:val="24"/>
          <w:szCs w:val="24"/>
          <w:lang w:eastAsia="en-US"/>
        </w:rPr>
        <w:t xml:space="preserve"> </w:t>
      </w:r>
      <w:r w:rsidR="00C66633" w:rsidRPr="000E17E2">
        <w:rPr>
          <w:rFonts w:ascii="Arial" w:eastAsia="Calibri" w:hAnsi="Arial" w:cs="Arial"/>
          <w:sz w:val="24"/>
          <w:szCs w:val="24"/>
          <w:lang w:eastAsia="en-US"/>
        </w:rPr>
        <w:t>asociados</w:t>
      </w:r>
      <w:r w:rsidRPr="000E17E2">
        <w:rPr>
          <w:rFonts w:ascii="Arial" w:eastAsia="Calibri" w:hAnsi="Arial" w:cs="Arial"/>
          <w:sz w:val="24"/>
          <w:szCs w:val="24"/>
          <w:lang w:eastAsia="en-US"/>
        </w:rPr>
        <w:t xml:space="preserve"> con la exposición a una sustancia tóxica, como resultado de la inhibición o estimulación de receptores específicos que interactúan con el xenobiótico (</w:t>
      </w:r>
      <w:r w:rsidR="00C66633" w:rsidRPr="000E17E2">
        <w:rPr>
          <w:rFonts w:ascii="Arial" w:eastAsia="Calibri" w:hAnsi="Arial" w:cs="Arial"/>
          <w:sz w:val="24"/>
          <w:szCs w:val="24"/>
          <w:lang w:eastAsia="en-US"/>
        </w:rPr>
        <w:t>6</w:t>
      </w:r>
      <w:r w:rsidRPr="000E17E2">
        <w:rPr>
          <w:rFonts w:ascii="Arial" w:eastAsia="Calibri" w:hAnsi="Arial" w:cs="Arial"/>
          <w:sz w:val="24"/>
          <w:szCs w:val="24"/>
          <w:lang w:eastAsia="en-US"/>
        </w:rPr>
        <w:t>).</w:t>
      </w:r>
    </w:p>
    <w:p w14:paraId="74E9B138" w14:textId="77777777" w:rsidR="000E17E2" w:rsidRPr="000E17E2" w:rsidRDefault="000E17E2" w:rsidP="000E17E2">
      <w:pPr>
        <w:spacing w:line="240" w:lineRule="auto"/>
        <w:jc w:val="both"/>
        <w:rPr>
          <w:rFonts w:ascii="Arial" w:eastAsia="Calibri" w:hAnsi="Arial" w:cs="Arial"/>
          <w:sz w:val="24"/>
          <w:szCs w:val="24"/>
          <w:lang w:eastAsia="en-US"/>
        </w:rPr>
      </w:pPr>
    </w:p>
    <w:p w14:paraId="02D89B4D" w14:textId="62E3C756" w:rsidR="005D13C8" w:rsidRPr="000E17E2" w:rsidRDefault="005D13C8" w:rsidP="000E17E2">
      <w:pPr>
        <w:spacing w:line="240" w:lineRule="auto"/>
        <w:jc w:val="both"/>
        <w:rPr>
          <w:rFonts w:ascii="Arial" w:eastAsia="Calibri" w:hAnsi="Arial" w:cs="Arial"/>
          <w:sz w:val="24"/>
          <w:szCs w:val="24"/>
          <w:lang w:eastAsia="en-US"/>
        </w:rPr>
      </w:pPr>
      <w:r w:rsidRPr="000E17E2">
        <w:rPr>
          <w:rFonts w:ascii="Arial" w:eastAsia="Calibri" w:hAnsi="Arial" w:cs="Arial"/>
          <w:sz w:val="24"/>
          <w:szCs w:val="24"/>
          <w:lang w:eastAsia="en-US"/>
        </w:rPr>
        <w:t xml:space="preserve">Se han descrito múltiples toxidromes </w:t>
      </w:r>
      <w:r w:rsidR="009C64E3" w:rsidRPr="000E17E2">
        <w:rPr>
          <w:rFonts w:ascii="Arial" w:eastAsia="Calibri" w:hAnsi="Arial" w:cs="Arial"/>
          <w:sz w:val="24"/>
          <w:szCs w:val="24"/>
          <w:lang w:eastAsia="en-US"/>
        </w:rPr>
        <w:t>acorde con</w:t>
      </w:r>
      <w:r w:rsidRPr="000E17E2">
        <w:rPr>
          <w:rFonts w:ascii="Arial" w:eastAsia="Calibri" w:hAnsi="Arial" w:cs="Arial"/>
          <w:sz w:val="24"/>
          <w:szCs w:val="24"/>
          <w:lang w:eastAsia="en-US"/>
        </w:rPr>
        <w:t xml:space="preserve"> síntomas y signos clínicos asociados a los efectos tóxicos de sustancias químicas </w:t>
      </w:r>
      <w:r w:rsidR="00A41EF5" w:rsidRPr="000E17E2">
        <w:rPr>
          <w:rFonts w:ascii="Arial" w:eastAsia="Calibri" w:hAnsi="Arial" w:cs="Arial"/>
          <w:sz w:val="24"/>
          <w:szCs w:val="24"/>
          <w:lang w:eastAsia="en-US"/>
        </w:rPr>
        <w:t>específicas,</w:t>
      </w:r>
      <w:r w:rsidRPr="000E17E2">
        <w:rPr>
          <w:rFonts w:ascii="Arial" w:eastAsia="Calibri" w:hAnsi="Arial" w:cs="Arial"/>
          <w:sz w:val="24"/>
          <w:szCs w:val="24"/>
          <w:lang w:eastAsia="en-US"/>
        </w:rPr>
        <w:t xml:space="preserve"> o a grupos de sustancias de acuerdo con su farmacodinamia y/o toxicodinamia, los cuales se listan a continuación y se explicaran a lo largo de este documento (</w:t>
      </w:r>
      <w:r w:rsidR="00C66633" w:rsidRPr="000E17E2">
        <w:rPr>
          <w:rFonts w:ascii="Arial" w:eastAsia="Calibri" w:hAnsi="Arial" w:cs="Arial"/>
          <w:sz w:val="24"/>
          <w:szCs w:val="24"/>
          <w:lang w:eastAsia="en-US"/>
        </w:rPr>
        <w:t>5</w:t>
      </w:r>
      <w:r w:rsidR="00BE0FEF">
        <w:rPr>
          <w:color w:val="000000"/>
        </w:rPr>
        <w:t xml:space="preserve">, </w:t>
      </w:r>
      <w:r w:rsidR="0064722E">
        <w:rPr>
          <w:rFonts w:ascii="Arial" w:eastAsia="Calibri" w:hAnsi="Arial" w:cs="Arial"/>
          <w:sz w:val="24"/>
          <w:szCs w:val="24"/>
          <w:lang w:eastAsia="en-US"/>
        </w:rPr>
        <w:t>7</w:t>
      </w:r>
      <w:r w:rsidRPr="000E17E2">
        <w:rPr>
          <w:rFonts w:ascii="Arial" w:eastAsia="Calibri" w:hAnsi="Arial" w:cs="Arial"/>
          <w:sz w:val="24"/>
          <w:szCs w:val="24"/>
          <w:lang w:eastAsia="en-US"/>
        </w:rPr>
        <w:t>)</w:t>
      </w:r>
      <w:r w:rsidR="00AD293A">
        <w:rPr>
          <w:rFonts w:ascii="Arial" w:eastAsia="Calibri" w:hAnsi="Arial" w:cs="Arial"/>
          <w:sz w:val="24"/>
          <w:szCs w:val="24"/>
          <w:lang w:eastAsia="en-US"/>
        </w:rPr>
        <w:t>:</w:t>
      </w:r>
    </w:p>
    <w:p w14:paraId="4ACA9451" w14:textId="77777777" w:rsidR="005D13C8" w:rsidRPr="000E17E2" w:rsidRDefault="005D13C8" w:rsidP="000E17E2">
      <w:pPr>
        <w:spacing w:line="240" w:lineRule="auto"/>
        <w:rPr>
          <w:rFonts w:ascii="Arial" w:hAnsi="Arial" w:cs="Arial"/>
        </w:rPr>
      </w:pPr>
    </w:p>
    <w:p w14:paraId="114D62CC" w14:textId="77777777" w:rsidR="000E17E2" w:rsidRDefault="000E17E2" w:rsidP="000E17E2">
      <w:pPr>
        <w:numPr>
          <w:ilvl w:val="0"/>
          <w:numId w:val="24"/>
        </w:numPr>
        <w:spacing w:after="0" w:line="240" w:lineRule="auto"/>
        <w:jc w:val="both"/>
        <w:rPr>
          <w:rFonts w:ascii="Arial" w:eastAsia="Calibri" w:hAnsi="Arial" w:cs="Arial"/>
          <w:sz w:val="24"/>
          <w:szCs w:val="24"/>
          <w:lang w:eastAsia="en-US"/>
        </w:rPr>
        <w:sectPr w:rsidR="000E17E2" w:rsidSect="001E43E7">
          <w:headerReference w:type="default" r:id="rId18"/>
          <w:footerReference w:type="even" r:id="rId19"/>
          <w:footerReference w:type="default" r:id="rId20"/>
          <w:headerReference w:type="first" r:id="rId21"/>
          <w:footerReference w:type="first" r:id="rId22"/>
          <w:pgSz w:w="12240" w:h="15840"/>
          <w:pgMar w:top="1440" w:right="1440" w:bottom="1440" w:left="1440" w:header="709" w:footer="709" w:gutter="0"/>
          <w:pgNumType w:start="1"/>
          <w:cols w:space="708"/>
          <w:titlePg/>
          <w:docGrid w:linePitch="360"/>
        </w:sectPr>
      </w:pPr>
    </w:p>
    <w:p w14:paraId="5C3C3FB0" w14:textId="74663D5F" w:rsidR="005D13C8" w:rsidRPr="000E17E2" w:rsidRDefault="005D13C8" w:rsidP="000E17E2">
      <w:pPr>
        <w:numPr>
          <w:ilvl w:val="0"/>
          <w:numId w:val="24"/>
        </w:numPr>
        <w:spacing w:after="0" w:line="240" w:lineRule="auto"/>
        <w:jc w:val="both"/>
        <w:rPr>
          <w:rFonts w:ascii="Arial" w:eastAsia="Calibri" w:hAnsi="Arial" w:cs="Arial"/>
          <w:sz w:val="24"/>
          <w:szCs w:val="24"/>
          <w:lang w:eastAsia="en-US"/>
        </w:rPr>
      </w:pPr>
      <w:r w:rsidRPr="000E17E2">
        <w:rPr>
          <w:rFonts w:ascii="Arial" w:eastAsia="Calibri" w:hAnsi="Arial" w:cs="Arial"/>
          <w:sz w:val="24"/>
          <w:szCs w:val="24"/>
          <w:lang w:eastAsia="en-US"/>
        </w:rPr>
        <w:t>Síndrome Anticolinérgico</w:t>
      </w:r>
    </w:p>
    <w:p w14:paraId="0E642F70" w14:textId="77777777" w:rsidR="005D13C8" w:rsidRPr="000E17E2" w:rsidRDefault="005D13C8" w:rsidP="000E17E2">
      <w:pPr>
        <w:numPr>
          <w:ilvl w:val="0"/>
          <w:numId w:val="24"/>
        </w:numPr>
        <w:spacing w:after="0" w:line="240" w:lineRule="auto"/>
        <w:jc w:val="both"/>
        <w:rPr>
          <w:rFonts w:ascii="Arial" w:eastAsia="Calibri" w:hAnsi="Arial" w:cs="Arial"/>
          <w:sz w:val="24"/>
          <w:szCs w:val="24"/>
          <w:lang w:eastAsia="en-US"/>
        </w:rPr>
      </w:pPr>
      <w:r w:rsidRPr="000E17E2">
        <w:rPr>
          <w:rFonts w:ascii="Arial" w:eastAsia="Calibri" w:hAnsi="Arial" w:cs="Arial"/>
          <w:sz w:val="24"/>
          <w:szCs w:val="24"/>
          <w:lang w:eastAsia="en-US"/>
        </w:rPr>
        <w:t xml:space="preserve">Síndrome Colinérgico </w:t>
      </w:r>
    </w:p>
    <w:p w14:paraId="347C8FC4" w14:textId="77777777" w:rsidR="005D13C8" w:rsidRPr="000E17E2" w:rsidRDefault="005D13C8" w:rsidP="000E17E2">
      <w:pPr>
        <w:numPr>
          <w:ilvl w:val="0"/>
          <w:numId w:val="24"/>
        </w:numPr>
        <w:spacing w:after="0" w:line="240" w:lineRule="auto"/>
        <w:jc w:val="both"/>
        <w:rPr>
          <w:rFonts w:ascii="Arial" w:eastAsia="Calibri" w:hAnsi="Arial" w:cs="Arial"/>
          <w:sz w:val="24"/>
          <w:szCs w:val="24"/>
          <w:lang w:eastAsia="en-US"/>
        </w:rPr>
      </w:pPr>
      <w:r w:rsidRPr="000E17E2">
        <w:rPr>
          <w:rFonts w:ascii="Arial" w:eastAsia="Calibri" w:hAnsi="Arial" w:cs="Arial"/>
          <w:sz w:val="24"/>
          <w:szCs w:val="24"/>
          <w:lang w:eastAsia="en-US"/>
        </w:rPr>
        <w:t>Síndrome</w:t>
      </w:r>
      <w:r w:rsidR="000848E5" w:rsidRPr="000E17E2">
        <w:rPr>
          <w:rFonts w:ascii="Arial" w:eastAsia="Calibri" w:hAnsi="Arial" w:cs="Arial"/>
          <w:sz w:val="24"/>
          <w:szCs w:val="24"/>
          <w:lang w:eastAsia="en-US"/>
        </w:rPr>
        <w:t xml:space="preserve"> </w:t>
      </w:r>
      <w:r w:rsidRPr="000E17E2">
        <w:rPr>
          <w:rFonts w:ascii="Arial" w:eastAsia="Calibri" w:hAnsi="Arial" w:cs="Arial"/>
          <w:sz w:val="24"/>
          <w:szCs w:val="24"/>
          <w:lang w:eastAsia="en-US"/>
        </w:rPr>
        <w:t>Simpaticomimético</w:t>
      </w:r>
      <w:r w:rsidR="000848E5" w:rsidRPr="000E17E2">
        <w:rPr>
          <w:rFonts w:ascii="Arial" w:eastAsia="Calibri" w:hAnsi="Arial" w:cs="Arial"/>
          <w:sz w:val="24"/>
          <w:szCs w:val="24"/>
          <w:lang w:eastAsia="en-US"/>
        </w:rPr>
        <w:t xml:space="preserve"> </w:t>
      </w:r>
      <w:r w:rsidRPr="000E17E2">
        <w:rPr>
          <w:rFonts w:ascii="Arial" w:eastAsia="Calibri" w:hAnsi="Arial" w:cs="Arial"/>
          <w:sz w:val="24"/>
          <w:szCs w:val="24"/>
          <w:lang w:eastAsia="en-US"/>
        </w:rPr>
        <w:t>(Alfa-adrenérgico, Beta-adrenérgico y Adrenérgico Mixto)</w:t>
      </w:r>
    </w:p>
    <w:p w14:paraId="29A40EE6" w14:textId="77777777" w:rsidR="005D13C8" w:rsidRPr="000E17E2" w:rsidRDefault="005D13C8" w:rsidP="000E17E2">
      <w:pPr>
        <w:numPr>
          <w:ilvl w:val="0"/>
          <w:numId w:val="24"/>
        </w:numPr>
        <w:spacing w:after="0" w:line="240" w:lineRule="auto"/>
        <w:jc w:val="both"/>
        <w:rPr>
          <w:rFonts w:ascii="Arial" w:eastAsia="Calibri" w:hAnsi="Arial" w:cs="Arial"/>
          <w:sz w:val="24"/>
          <w:szCs w:val="24"/>
          <w:lang w:eastAsia="en-US"/>
        </w:rPr>
      </w:pPr>
      <w:r w:rsidRPr="000E17E2">
        <w:rPr>
          <w:rFonts w:ascii="Arial" w:eastAsia="Calibri" w:hAnsi="Arial" w:cs="Arial"/>
          <w:sz w:val="24"/>
          <w:szCs w:val="24"/>
          <w:lang w:eastAsia="en-US"/>
        </w:rPr>
        <w:t>Síndrome Opioide</w:t>
      </w:r>
    </w:p>
    <w:p w14:paraId="15DC45FB" w14:textId="77777777" w:rsidR="005D13C8" w:rsidRPr="000E17E2" w:rsidRDefault="005D13C8" w:rsidP="000E17E2">
      <w:pPr>
        <w:numPr>
          <w:ilvl w:val="0"/>
          <w:numId w:val="24"/>
        </w:numPr>
        <w:spacing w:after="0" w:line="240" w:lineRule="auto"/>
        <w:jc w:val="both"/>
        <w:rPr>
          <w:rFonts w:ascii="Arial" w:eastAsia="Calibri" w:hAnsi="Arial" w:cs="Arial"/>
          <w:sz w:val="24"/>
          <w:szCs w:val="24"/>
          <w:lang w:eastAsia="en-US"/>
        </w:rPr>
      </w:pPr>
      <w:r w:rsidRPr="000E17E2">
        <w:rPr>
          <w:rFonts w:ascii="Arial" w:eastAsia="Calibri" w:hAnsi="Arial" w:cs="Arial"/>
          <w:sz w:val="24"/>
          <w:szCs w:val="24"/>
          <w:lang w:eastAsia="en-US"/>
        </w:rPr>
        <w:t>Síndrome Hipnótico Sedante</w:t>
      </w:r>
    </w:p>
    <w:p w14:paraId="3E75590B" w14:textId="77777777" w:rsidR="005D13C8" w:rsidRPr="000E17E2" w:rsidRDefault="005D13C8" w:rsidP="000E17E2">
      <w:pPr>
        <w:numPr>
          <w:ilvl w:val="0"/>
          <w:numId w:val="24"/>
        </w:numPr>
        <w:spacing w:after="0" w:line="240" w:lineRule="auto"/>
        <w:jc w:val="both"/>
        <w:rPr>
          <w:rFonts w:ascii="Arial" w:eastAsia="Calibri" w:hAnsi="Arial" w:cs="Arial"/>
          <w:sz w:val="24"/>
          <w:szCs w:val="24"/>
          <w:lang w:eastAsia="en-US"/>
        </w:rPr>
      </w:pPr>
      <w:r w:rsidRPr="000E17E2">
        <w:rPr>
          <w:rFonts w:ascii="Arial" w:eastAsia="Calibri" w:hAnsi="Arial" w:cs="Arial"/>
          <w:sz w:val="24"/>
          <w:szCs w:val="24"/>
          <w:lang w:eastAsia="en-US"/>
        </w:rPr>
        <w:t>Síndrome Serotoninérgico</w:t>
      </w:r>
    </w:p>
    <w:p w14:paraId="36E5D0F1" w14:textId="77777777" w:rsidR="005D13C8" w:rsidRPr="000E17E2" w:rsidRDefault="005D13C8" w:rsidP="000E17E2">
      <w:pPr>
        <w:numPr>
          <w:ilvl w:val="0"/>
          <w:numId w:val="24"/>
        </w:numPr>
        <w:spacing w:after="0" w:line="240" w:lineRule="auto"/>
        <w:jc w:val="both"/>
        <w:rPr>
          <w:rFonts w:ascii="Arial" w:eastAsia="Calibri" w:hAnsi="Arial" w:cs="Arial"/>
          <w:sz w:val="24"/>
          <w:szCs w:val="24"/>
          <w:lang w:eastAsia="en-US"/>
        </w:rPr>
      </w:pPr>
      <w:r w:rsidRPr="000E17E2">
        <w:rPr>
          <w:rFonts w:ascii="Arial" w:eastAsia="Calibri" w:hAnsi="Arial" w:cs="Arial"/>
          <w:sz w:val="24"/>
          <w:szCs w:val="24"/>
          <w:lang w:eastAsia="en-US"/>
        </w:rPr>
        <w:t>Síndrome Piramidal</w:t>
      </w:r>
    </w:p>
    <w:p w14:paraId="298D6E24" w14:textId="77777777" w:rsidR="005D13C8" w:rsidRPr="000E17E2" w:rsidRDefault="005D13C8" w:rsidP="000E17E2">
      <w:pPr>
        <w:numPr>
          <w:ilvl w:val="0"/>
          <w:numId w:val="24"/>
        </w:numPr>
        <w:spacing w:after="0" w:line="240" w:lineRule="auto"/>
        <w:jc w:val="both"/>
        <w:rPr>
          <w:rFonts w:ascii="Arial" w:eastAsia="Calibri" w:hAnsi="Arial" w:cs="Arial"/>
          <w:sz w:val="24"/>
          <w:szCs w:val="24"/>
          <w:lang w:eastAsia="en-US"/>
        </w:rPr>
      </w:pPr>
      <w:r w:rsidRPr="000E17E2">
        <w:rPr>
          <w:rFonts w:ascii="Arial" w:eastAsia="Calibri" w:hAnsi="Arial" w:cs="Arial"/>
          <w:sz w:val="24"/>
          <w:szCs w:val="24"/>
          <w:lang w:eastAsia="en-US"/>
        </w:rPr>
        <w:t>Síndrome Extrapiramidal</w:t>
      </w:r>
    </w:p>
    <w:p w14:paraId="31C72495" w14:textId="77777777" w:rsidR="005D13C8" w:rsidRPr="000E17E2" w:rsidRDefault="005D13C8" w:rsidP="000E17E2">
      <w:pPr>
        <w:numPr>
          <w:ilvl w:val="0"/>
          <w:numId w:val="24"/>
        </w:numPr>
        <w:spacing w:after="0" w:line="240" w:lineRule="auto"/>
        <w:jc w:val="both"/>
        <w:rPr>
          <w:rFonts w:ascii="Arial" w:hAnsi="Arial" w:cs="Arial"/>
        </w:rPr>
      </w:pPr>
      <w:r w:rsidRPr="000E17E2">
        <w:rPr>
          <w:rFonts w:ascii="Arial" w:eastAsia="Calibri" w:hAnsi="Arial" w:cs="Arial"/>
          <w:sz w:val="24"/>
          <w:szCs w:val="24"/>
          <w:lang w:eastAsia="en-US"/>
        </w:rPr>
        <w:t>Síndrome de Neuroléptico Maligno</w:t>
      </w:r>
    </w:p>
    <w:p w14:paraId="54264E88" w14:textId="77777777" w:rsidR="003374BA" w:rsidRDefault="003374BA" w:rsidP="000E17E2">
      <w:pPr>
        <w:spacing w:line="240" w:lineRule="auto"/>
        <w:rPr>
          <w:rFonts w:ascii="Arial" w:hAnsi="Arial" w:cs="Arial"/>
        </w:rPr>
      </w:pPr>
    </w:p>
    <w:p w14:paraId="41F888E2" w14:textId="77777777" w:rsidR="003374BA" w:rsidRDefault="003374BA" w:rsidP="000E17E2">
      <w:pPr>
        <w:spacing w:line="240" w:lineRule="auto"/>
        <w:rPr>
          <w:rFonts w:ascii="Arial" w:hAnsi="Arial" w:cs="Arial"/>
        </w:rPr>
      </w:pPr>
    </w:p>
    <w:p w14:paraId="398062D3" w14:textId="00546D7A" w:rsidR="003374BA" w:rsidRDefault="003374BA" w:rsidP="000E17E2">
      <w:pPr>
        <w:spacing w:line="240" w:lineRule="auto"/>
        <w:rPr>
          <w:rFonts w:ascii="Arial" w:hAnsi="Arial" w:cs="Arial"/>
        </w:rPr>
        <w:sectPr w:rsidR="003374BA" w:rsidSect="000E17E2">
          <w:type w:val="continuous"/>
          <w:pgSz w:w="12240" w:h="15840"/>
          <w:pgMar w:top="1440" w:right="1440" w:bottom="1440" w:left="1440" w:header="709" w:footer="709" w:gutter="0"/>
          <w:pgNumType w:start="1"/>
          <w:cols w:num="2" w:space="708"/>
          <w:titlePg/>
          <w:docGrid w:linePitch="360"/>
        </w:sectPr>
      </w:pPr>
    </w:p>
    <w:p w14:paraId="431D8FFD" w14:textId="5D1BE97C" w:rsidR="005D13C8" w:rsidRPr="000E17E2" w:rsidRDefault="005D13C8" w:rsidP="000E17E2">
      <w:pPr>
        <w:pStyle w:val="Ttulo2"/>
        <w:rPr>
          <w:rFonts w:ascii="Arial" w:hAnsi="Arial" w:cs="Arial"/>
        </w:rPr>
      </w:pPr>
      <w:r w:rsidRPr="000E17E2">
        <w:rPr>
          <w:rFonts w:ascii="Arial" w:hAnsi="Arial" w:cs="Arial"/>
        </w:rPr>
        <w:lastRenderedPageBreak/>
        <w:t xml:space="preserve">  </w:t>
      </w:r>
      <w:bookmarkStart w:id="7" w:name="_Toc88734506"/>
      <w:r w:rsidR="00864B39" w:rsidRPr="000E17E2">
        <w:rPr>
          <w:rFonts w:ascii="Arial" w:hAnsi="Arial" w:cs="Arial"/>
        </w:rPr>
        <w:t xml:space="preserve">3.1 </w:t>
      </w:r>
      <w:r w:rsidRPr="000E17E2">
        <w:rPr>
          <w:rFonts w:ascii="Arial" w:hAnsi="Arial" w:cs="Arial"/>
        </w:rPr>
        <w:t>Síndrome Anticolinérgico</w:t>
      </w:r>
      <w:bookmarkEnd w:id="7"/>
      <w:r w:rsidRPr="000E17E2">
        <w:rPr>
          <w:rFonts w:ascii="Arial" w:hAnsi="Arial" w:cs="Arial"/>
        </w:rPr>
        <w:t xml:space="preserve"> </w:t>
      </w:r>
    </w:p>
    <w:p w14:paraId="6029A91C" w14:textId="77777777" w:rsidR="005D13C8" w:rsidRPr="000E17E2" w:rsidRDefault="005D13C8" w:rsidP="000E17E2">
      <w:pPr>
        <w:spacing w:line="240" w:lineRule="auto"/>
        <w:rPr>
          <w:rFonts w:ascii="Arial" w:hAnsi="Arial" w:cs="Arial"/>
        </w:rPr>
      </w:pPr>
    </w:p>
    <w:p w14:paraId="39498CF6" w14:textId="668EE70F" w:rsidR="005D13C8" w:rsidRDefault="005D13C8" w:rsidP="00226199">
      <w:pPr>
        <w:spacing w:line="240" w:lineRule="auto"/>
        <w:ind w:left="720" w:hanging="720"/>
        <w:jc w:val="both"/>
        <w:rPr>
          <w:rFonts w:ascii="Arial" w:eastAsia="Calibri" w:hAnsi="Arial" w:cs="Arial"/>
          <w:sz w:val="24"/>
          <w:szCs w:val="24"/>
          <w:lang w:eastAsia="en-US"/>
        </w:rPr>
      </w:pPr>
      <w:r w:rsidRPr="000E17E2">
        <w:rPr>
          <w:rFonts w:ascii="Arial" w:eastAsia="Calibri" w:hAnsi="Arial" w:cs="Arial"/>
          <w:sz w:val="24"/>
          <w:szCs w:val="24"/>
          <w:lang w:eastAsia="en-US"/>
        </w:rPr>
        <w:t xml:space="preserve">El Síndrome Anticolinérgico se define como el conjunto de signos y síntomas clínicos resultantes del antagonismo de la acetilcolina (Ach) en </w:t>
      </w:r>
      <w:r w:rsidR="00FC4315" w:rsidRPr="000E17E2">
        <w:rPr>
          <w:rFonts w:ascii="Arial" w:eastAsia="Calibri" w:hAnsi="Arial" w:cs="Arial"/>
          <w:sz w:val="24"/>
          <w:szCs w:val="24"/>
          <w:lang w:eastAsia="en-US"/>
        </w:rPr>
        <w:t>el</w:t>
      </w:r>
      <w:r w:rsidRPr="000E17E2">
        <w:rPr>
          <w:rFonts w:ascii="Arial" w:eastAsia="Calibri" w:hAnsi="Arial" w:cs="Arial"/>
          <w:sz w:val="24"/>
          <w:szCs w:val="24"/>
          <w:lang w:eastAsia="en-US"/>
        </w:rPr>
        <w:t xml:space="preserve"> receptor muscarínico</w:t>
      </w:r>
      <w:r w:rsidR="00645678">
        <w:rPr>
          <w:rFonts w:ascii="Arial" w:eastAsia="Calibri" w:hAnsi="Arial" w:cs="Arial"/>
          <w:sz w:val="24"/>
          <w:szCs w:val="24"/>
          <w:lang w:eastAsia="en-US"/>
        </w:rPr>
        <w:t xml:space="preserve"> periférico y central</w:t>
      </w:r>
      <w:r w:rsidRPr="000E17E2">
        <w:rPr>
          <w:rFonts w:ascii="Arial" w:eastAsia="Calibri" w:hAnsi="Arial" w:cs="Arial"/>
          <w:sz w:val="24"/>
          <w:szCs w:val="24"/>
          <w:lang w:eastAsia="en-US"/>
        </w:rPr>
        <w:t xml:space="preserve">. Estos receptores se encuentran principalmente en el sistema nervioso parasimpático, el cual inerva los sistemas de órganos como el ocular, el </w:t>
      </w:r>
      <w:r w:rsidR="00645678">
        <w:rPr>
          <w:rFonts w:ascii="Arial" w:eastAsia="Calibri" w:hAnsi="Arial" w:cs="Arial"/>
          <w:sz w:val="24"/>
          <w:szCs w:val="24"/>
          <w:lang w:eastAsia="en-US"/>
        </w:rPr>
        <w:t>cardiorrespiratorio, dérmico</w:t>
      </w:r>
      <w:r w:rsidRPr="000E17E2">
        <w:rPr>
          <w:rFonts w:ascii="Arial" w:eastAsia="Calibri" w:hAnsi="Arial" w:cs="Arial"/>
          <w:sz w:val="24"/>
          <w:szCs w:val="24"/>
          <w:lang w:eastAsia="en-US"/>
        </w:rPr>
        <w:t xml:space="preserve">, </w:t>
      </w:r>
      <w:r w:rsidR="00645678">
        <w:rPr>
          <w:rFonts w:ascii="Arial" w:eastAsia="Calibri" w:hAnsi="Arial" w:cs="Arial"/>
          <w:sz w:val="24"/>
          <w:szCs w:val="24"/>
          <w:lang w:eastAsia="en-US"/>
        </w:rPr>
        <w:t xml:space="preserve">gastrointestinal </w:t>
      </w:r>
      <w:r w:rsidRPr="000E17E2">
        <w:rPr>
          <w:rFonts w:ascii="Arial" w:eastAsia="Calibri" w:hAnsi="Arial" w:cs="Arial"/>
          <w:sz w:val="24"/>
          <w:szCs w:val="24"/>
          <w:lang w:eastAsia="en-US"/>
        </w:rPr>
        <w:t xml:space="preserve">y </w:t>
      </w:r>
      <w:r w:rsidR="00645678">
        <w:rPr>
          <w:rFonts w:ascii="Arial" w:eastAsia="Calibri" w:hAnsi="Arial" w:cs="Arial"/>
          <w:sz w:val="24"/>
          <w:szCs w:val="24"/>
          <w:lang w:eastAsia="en-US"/>
        </w:rPr>
        <w:t>urinario</w:t>
      </w:r>
      <w:r w:rsidRPr="000E17E2">
        <w:rPr>
          <w:rFonts w:ascii="Arial" w:eastAsia="Calibri" w:hAnsi="Arial" w:cs="Arial"/>
          <w:sz w:val="24"/>
          <w:szCs w:val="24"/>
          <w:lang w:eastAsia="en-US"/>
        </w:rPr>
        <w:t xml:space="preserve"> (</w:t>
      </w:r>
      <w:r w:rsidR="002219C4" w:rsidRPr="000E17E2">
        <w:rPr>
          <w:rFonts w:ascii="Arial" w:eastAsia="Calibri" w:hAnsi="Arial" w:cs="Arial"/>
          <w:sz w:val="24"/>
          <w:szCs w:val="24"/>
          <w:lang w:eastAsia="en-US"/>
        </w:rPr>
        <w:t>5</w:t>
      </w:r>
      <w:r w:rsidR="00645678">
        <w:rPr>
          <w:rFonts w:ascii="Arial" w:eastAsia="Calibri" w:hAnsi="Arial" w:cs="Arial"/>
          <w:sz w:val="24"/>
          <w:szCs w:val="24"/>
          <w:lang w:eastAsia="en-US"/>
        </w:rPr>
        <w:t xml:space="preserve">, </w:t>
      </w:r>
      <w:r w:rsidR="00E46DC0">
        <w:rPr>
          <w:rFonts w:ascii="Arial" w:eastAsia="Calibri" w:hAnsi="Arial" w:cs="Arial"/>
          <w:sz w:val="24"/>
          <w:szCs w:val="24"/>
          <w:lang w:eastAsia="en-US"/>
        </w:rPr>
        <w:t>8</w:t>
      </w:r>
      <w:r w:rsidRPr="000E17E2">
        <w:rPr>
          <w:rFonts w:ascii="Arial" w:eastAsia="Calibri" w:hAnsi="Arial" w:cs="Arial"/>
          <w:sz w:val="24"/>
          <w:szCs w:val="24"/>
          <w:lang w:eastAsia="en-US"/>
        </w:rPr>
        <w:t xml:space="preserve">). </w:t>
      </w:r>
    </w:p>
    <w:p w14:paraId="0F82027B" w14:textId="77777777" w:rsidR="003374BA" w:rsidRPr="000E17E2" w:rsidRDefault="003374BA" w:rsidP="000E17E2">
      <w:pPr>
        <w:spacing w:line="240" w:lineRule="auto"/>
        <w:jc w:val="both"/>
        <w:rPr>
          <w:rFonts w:ascii="Arial" w:eastAsia="Calibri" w:hAnsi="Arial" w:cs="Arial"/>
          <w:sz w:val="24"/>
          <w:szCs w:val="24"/>
          <w:lang w:eastAsia="en-US"/>
        </w:rPr>
      </w:pPr>
    </w:p>
    <w:p w14:paraId="2EC56D44" w14:textId="57631CC3" w:rsidR="003374BA" w:rsidRDefault="005D13C8" w:rsidP="000E17E2">
      <w:pPr>
        <w:spacing w:line="240" w:lineRule="auto"/>
        <w:jc w:val="both"/>
        <w:rPr>
          <w:rFonts w:ascii="Arial" w:eastAsia="Calibri" w:hAnsi="Arial" w:cs="Arial"/>
          <w:sz w:val="24"/>
          <w:szCs w:val="24"/>
          <w:lang w:eastAsia="en-US"/>
        </w:rPr>
      </w:pPr>
      <w:r w:rsidRPr="000E17E2">
        <w:rPr>
          <w:rFonts w:ascii="Arial" w:eastAsia="Calibri" w:hAnsi="Arial" w:cs="Arial"/>
          <w:sz w:val="24"/>
          <w:szCs w:val="24"/>
          <w:lang w:eastAsia="en-US"/>
        </w:rPr>
        <w:t>Se le conoce también como delirio postoperatorio, delirium tóxico, toxicidad o psicosis por atropina, psicosis anticolinérgica, debido a los síntomas como anhidrosis, midriasis, rubor, hipertermia y delirio</w:t>
      </w:r>
      <w:r w:rsidRPr="000E17E2">
        <w:rPr>
          <w:rFonts w:ascii="Arial" w:eastAsia="Calibri" w:hAnsi="Arial" w:cs="Arial"/>
          <w:sz w:val="24"/>
          <w:szCs w:val="24"/>
          <w:vertAlign w:val="superscript"/>
          <w:lang w:eastAsia="en-US"/>
        </w:rPr>
        <w:footnoteReference w:id="1"/>
      </w:r>
      <w:r w:rsidRPr="000E17E2">
        <w:rPr>
          <w:rFonts w:ascii="Arial" w:eastAsia="Calibri" w:hAnsi="Arial" w:cs="Arial"/>
          <w:sz w:val="24"/>
          <w:szCs w:val="24"/>
          <w:vertAlign w:val="superscript"/>
          <w:lang w:eastAsia="en-US"/>
        </w:rPr>
        <w:t xml:space="preserve"> </w:t>
      </w:r>
      <w:r w:rsidRPr="000E17E2">
        <w:rPr>
          <w:rFonts w:ascii="Arial" w:eastAsia="Calibri" w:hAnsi="Arial" w:cs="Arial"/>
          <w:sz w:val="24"/>
          <w:szCs w:val="24"/>
          <w:lang w:eastAsia="en-US"/>
        </w:rPr>
        <w:t>(</w:t>
      </w:r>
      <w:r w:rsidR="000848E5" w:rsidRPr="000E17E2">
        <w:rPr>
          <w:rFonts w:ascii="Arial" w:eastAsia="Calibri" w:hAnsi="Arial" w:cs="Arial"/>
          <w:sz w:val="24"/>
          <w:szCs w:val="24"/>
          <w:lang w:eastAsia="en-US"/>
        </w:rPr>
        <w:t>5</w:t>
      </w:r>
      <w:r w:rsidRPr="000E17E2">
        <w:rPr>
          <w:rFonts w:ascii="Arial" w:eastAsia="Calibri" w:hAnsi="Arial" w:cs="Arial"/>
          <w:sz w:val="24"/>
          <w:szCs w:val="24"/>
          <w:lang w:eastAsia="en-US"/>
        </w:rPr>
        <w:t>,</w:t>
      </w:r>
      <w:r w:rsidR="00E46DC0">
        <w:rPr>
          <w:rFonts w:ascii="Arial" w:eastAsia="Calibri" w:hAnsi="Arial" w:cs="Arial"/>
          <w:sz w:val="24"/>
          <w:szCs w:val="24"/>
          <w:lang w:eastAsia="en-US"/>
        </w:rPr>
        <w:t>9</w:t>
      </w:r>
      <w:r w:rsidRPr="000E17E2">
        <w:rPr>
          <w:rFonts w:ascii="Arial" w:eastAsia="Calibri" w:hAnsi="Arial" w:cs="Arial"/>
          <w:sz w:val="24"/>
          <w:szCs w:val="24"/>
          <w:lang w:eastAsia="en-US"/>
        </w:rPr>
        <w:t>).</w:t>
      </w:r>
      <w:r w:rsidR="003374BA">
        <w:rPr>
          <w:rFonts w:ascii="Arial" w:eastAsia="Calibri" w:hAnsi="Arial" w:cs="Arial"/>
          <w:sz w:val="24"/>
          <w:szCs w:val="24"/>
          <w:lang w:eastAsia="en-US"/>
        </w:rPr>
        <w:t xml:space="preserve"> </w:t>
      </w:r>
      <w:r w:rsidRPr="000E17E2">
        <w:rPr>
          <w:rFonts w:ascii="Arial" w:eastAsia="Calibri" w:hAnsi="Arial" w:cs="Arial"/>
          <w:sz w:val="24"/>
          <w:szCs w:val="24"/>
          <w:lang w:eastAsia="en-US"/>
        </w:rPr>
        <w:t>Tiene una gran variabilidad clínica en su presentación, la cual dependerá de la dosis y el tiempo que haya transcurrido desde la exposición</w:t>
      </w:r>
      <w:r w:rsidR="000848E5" w:rsidRPr="000E17E2">
        <w:rPr>
          <w:rFonts w:ascii="Arial" w:eastAsia="Calibri" w:hAnsi="Arial" w:cs="Arial"/>
          <w:sz w:val="24"/>
          <w:szCs w:val="24"/>
          <w:lang w:eastAsia="en-US"/>
        </w:rPr>
        <w:t xml:space="preserve"> (ver tabla 1)</w:t>
      </w:r>
      <w:r w:rsidRPr="000E17E2">
        <w:rPr>
          <w:rFonts w:ascii="Arial" w:eastAsia="Calibri" w:hAnsi="Arial" w:cs="Arial"/>
          <w:sz w:val="24"/>
          <w:szCs w:val="24"/>
          <w:lang w:eastAsia="en-US"/>
        </w:rPr>
        <w:t xml:space="preserve">. </w:t>
      </w:r>
    </w:p>
    <w:p w14:paraId="1CBBABB8" w14:textId="77777777" w:rsidR="003374BA" w:rsidRPr="000E17E2" w:rsidRDefault="003374BA" w:rsidP="000E17E2">
      <w:pPr>
        <w:spacing w:line="240" w:lineRule="auto"/>
        <w:jc w:val="both"/>
        <w:rPr>
          <w:rFonts w:ascii="Arial" w:eastAsia="Calibri" w:hAnsi="Arial" w:cs="Arial"/>
          <w:sz w:val="24"/>
          <w:szCs w:val="24"/>
          <w:lang w:eastAsia="en-US"/>
        </w:rPr>
      </w:pPr>
    </w:p>
    <w:p w14:paraId="6C90A44A" w14:textId="77777777" w:rsidR="005D13C8" w:rsidRPr="000E17E2" w:rsidRDefault="005D13C8" w:rsidP="000E17E2">
      <w:pPr>
        <w:spacing w:line="240" w:lineRule="auto"/>
        <w:jc w:val="center"/>
        <w:rPr>
          <w:rFonts w:ascii="Arial" w:hAnsi="Arial" w:cs="Arial"/>
          <w:sz w:val="20"/>
          <w:szCs w:val="20"/>
        </w:rPr>
      </w:pPr>
      <w:r w:rsidRPr="000E17E2">
        <w:rPr>
          <w:rFonts w:ascii="Arial" w:hAnsi="Arial" w:cs="Arial"/>
          <w:b/>
          <w:bCs/>
          <w:sz w:val="20"/>
          <w:szCs w:val="20"/>
        </w:rPr>
        <w:t>Tabla 1. Síndrome Anticolinérgico y sus grados de severidad</w:t>
      </w:r>
      <w:r w:rsidRPr="000E17E2">
        <w:rPr>
          <w:rFonts w:ascii="Arial" w:hAnsi="Arial" w:cs="Arial"/>
          <w:sz w:val="20"/>
          <w:szCs w:val="20"/>
        </w:rPr>
        <w:t>.</w:t>
      </w:r>
    </w:p>
    <w:tbl>
      <w:tblPr>
        <w:tblW w:w="0" w:type="auto"/>
        <w:tblBorders>
          <w:top w:val="single" w:sz="4" w:space="0" w:color="9CC2E5"/>
          <w:bottom w:val="single" w:sz="4" w:space="0" w:color="9CC2E5"/>
          <w:insideH w:val="single" w:sz="4" w:space="0" w:color="9CC2E5"/>
        </w:tblBorders>
        <w:tblLook w:val="04A0" w:firstRow="1" w:lastRow="0" w:firstColumn="1" w:lastColumn="0" w:noHBand="0" w:noVBand="1"/>
      </w:tblPr>
      <w:tblGrid>
        <w:gridCol w:w="2942"/>
        <w:gridCol w:w="2943"/>
        <w:gridCol w:w="3579"/>
      </w:tblGrid>
      <w:tr w:rsidR="005D13C8" w:rsidRPr="00AD293A" w14:paraId="112D53F9" w14:textId="77777777" w:rsidTr="001512B9">
        <w:tc>
          <w:tcPr>
            <w:tcW w:w="2942" w:type="dxa"/>
            <w:shd w:val="clear" w:color="auto" w:fill="auto"/>
          </w:tcPr>
          <w:p w14:paraId="03FB93C9" w14:textId="77777777" w:rsidR="005D13C8" w:rsidRPr="00AD293A" w:rsidRDefault="005D13C8" w:rsidP="000E17E2">
            <w:pPr>
              <w:spacing w:line="240" w:lineRule="auto"/>
              <w:jc w:val="center"/>
              <w:rPr>
                <w:rFonts w:ascii="Arial" w:eastAsia="Calibri" w:hAnsi="Arial" w:cs="Arial"/>
                <w:b/>
                <w:bCs/>
                <w:sz w:val="18"/>
                <w:szCs w:val="18"/>
              </w:rPr>
            </w:pPr>
            <w:r w:rsidRPr="00AD293A">
              <w:rPr>
                <w:rFonts w:ascii="Arial" w:eastAsia="Calibri" w:hAnsi="Arial" w:cs="Arial"/>
                <w:b/>
                <w:bCs/>
                <w:sz w:val="18"/>
                <w:szCs w:val="18"/>
              </w:rPr>
              <w:t>Grados</w:t>
            </w:r>
          </w:p>
        </w:tc>
        <w:tc>
          <w:tcPr>
            <w:tcW w:w="2943" w:type="dxa"/>
            <w:shd w:val="clear" w:color="auto" w:fill="auto"/>
          </w:tcPr>
          <w:p w14:paraId="656144E2" w14:textId="77777777" w:rsidR="005D13C8" w:rsidRPr="00AD293A" w:rsidRDefault="005D13C8" w:rsidP="000E17E2">
            <w:pPr>
              <w:spacing w:line="240" w:lineRule="auto"/>
              <w:jc w:val="center"/>
              <w:rPr>
                <w:rFonts w:ascii="Arial" w:eastAsia="Calibri" w:hAnsi="Arial" w:cs="Arial"/>
                <w:b/>
                <w:bCs/>
                <w:sz w:val="18"/>
                <w:szCs w:val="18"/>
              </w:rPr>
            </w:pPr>
            <w:r w:rsidRPr="00AD293A">
              <w:rPr>
                <w:rFonts w:ascii="Arial" w:eastAsia="Calibri" w:hAnsi="Arial" w:cs="Arial"/>
                <w:b/>
                <w:bCs/>
                <w:sz w:val="18"/>
                <w:szCs w:val="18"/>
              </w:rPr>
              <w:t>Central</w:t>
            </w:r>
          </w:p>
        </w:tc>
        <w:tc>
          <w:tcPr>
            <w:tcW w:w="3579" w:type="dxa"/>
            <w:shd w:val="clear" w:color="auto" w:fill="auto"/>
          </w:tcPr>
          <w:p w14:paraId="5F9C7B26" w14:textId="77777777" w:rsidR="005D13C8" w:rsidRPr="00AD293A" w:rsidRDefault="005D13C8" w:rsidP="000E17E2">
            <w:pPr>
              <w:spacing w:line="240" w:lineRule="auto"/>
              <w:jc w:val="center"/>
              <w:rPr>
                <w:rFonts w:ascii="Arial" w:eastAsia="Calibri" w:hAnsi="Arial" w:cs="Arial"/>
                <w:b/>
                <w:bCs/>
                <w:sz w:val="18"/>
                <w:szCs w:val="18"/>
              </w:rPr>
            </w:pPr>
            <w:r w:rsidRPr="00AD293A">
              <w:rPr>
                <w:rFonts w:ascii="Arial" w:eastAsia="Calibri" w:hAnsi="Arial" w:cs="Arial"/>
                <w:b/>
                <w:bCs/>
                <w:sz w:val="18"/>
                <w:szCs w:val="18"/>
              </w:rPr>
              <w:t>Periférico</w:t>
            </w:r>
          </w:p>
        </w:tc>
      </w:tr>
      <w:tr w:rsidR="005D13C8" w:rsidRPr="00AD293A" w14:paraId="3855ED20" w14:textId="77777777" w:rsidTr="001512B9">
        <w:tc>
          <w:tcPr>
            <w:tcW w:w="2942" w:type="dxa"/>
            <w:shd w:val="clear" w:color="auto" w:fill="DEEAF6"/>
          </w:tcPr>
          <w:p w14:paraId="12FB31E7" w14:textId="77777777" w:rsidR="005D13C8" w:rsidRPr="00AD293A" w:rsidRDefault="005D13C8" w:rsidP="000E17E2">
            <w:pPr>
              <w:spacing w:line="240" w:lineRule="auto"/>
              <w:rPr>
                <w:rFonts w:ascii="Arial" w:eastAsia="Calibri" w:hAnsi="Arial" w:cs="Arial"/>
                <w:b/>
                <w:bCs/>
                <w:sz w:val="18"/>
                <w:szCs w:val="18"/>
              </w:rPr>
            </w:pPr>
            <w:r w:rsidRPr="00AD293A">
              <w:rPr>
                <w:rFonts w:ascii="Arial" w:eastAsia="Calibri" w:hAnsi="Arial" w:cs="Arial"/>
                <w:b/>
                <w:bCs/>
                <w:sz w:val="18"/>
                <w:szCs w:val="18"/>
              </w:rPr>
              <w:t>Primer Grado</w:t>
            </w:r>
          </w:p>
        </w:tc>
        <w:tc>
          <w:tcPr>
            <w:tcW w:w="2943" w:type="dxa"/>
            <w:shd w:val="clear" w:color="auto" w:fill="DEEAF6"/>
          </w:tcPr>
          <w:p w14:paraId="49B63878" w14:textId="1C27A423" w:rsidR="005D13C8" w:rsidRPr="00AD293A" w:rsidRDefault="005D13C8" w:rsidP="000E17E2">
            <w:pPr>
              <w:spacing w:line="240" w:lineRule="auto"/>
              <w:rPr>
                <w:rFonts w:ascii="Arial" w:eastAsia="Calibri" w:hAnsi="Arial" w:cs="Arial"/>
                <w:sz w:val="18"/>
                <w:szCs w:val="18"/>
              </w:rPr>
            </w:pPr>
            <w:r w:rsidRPr="00AD293A">
              <w:rPr>
                <w:rFonts w:ascii="Arial" w:eastAsia="Calibri" w:hAnsi="Arial" w:cs="Arial"/>
                <w:sz w:val="18"/>
                <w:szCs w:val="18"/>
              </w:rPr>
              <w:t xml:space="preserve">Cambios del estado anímico o alteración del estado de conciencia, </w:t>
            </w:r>
            <w:r w:rsidR="00D602DF">
              <w:rPr>
                <w:rFonts w:ascii="Arial" w:eastAsia="Calibri" w:hAnsi="Arial" w:cs="Arial"/>
                <w:sz w:val="18"/>
                <w:szCs w:val="18"/>
              </w:rPr>
              <w:t>a</w:t>
            </w:r>
            <w:r w:rsidRPr="00AD293A">
              <w:rPr>
                <w:rFonts w:ascii="Arial" w:eastAsia="Calibri" w:hAnsi="Arial" w:cs="Arial"/>
                <w:sz w:val="18"/>
                <w:szCs w:val="18"/>
              </w:rPr>
              <w:t xml:space="preserve">taxia, </w:t>
            </w:r>
            <w:r w:rsidR="00D602DF">
              <w:rPr>
                <w:rFonts w:ascii="Arial" w:eastAsia="Calibri" w:hAnsi="Arial" w:cs="Arial"/>
                <w:sz w:val="18"/>
                <w:szCs w:val="18"/>
              </w:rPr>
              <w:t>a</w:t>
            </w:r>
            <w:r w:rsidRPr="00AD293A">
              <w:rPr>
                <w:rFonts w:ascii="Arial" w:eastAsia="Calibri" w:hAnsi="Arial" w:cs="Arial"/>
                <w:sz w:val="18"/>
                <w:szCs w:val="18"/>
              </w:rPr>
              <w:t xml:space="preserve">lteraciones de la marcha, </w:t>
            </w:r>
            <w:r w:rsidR="00D602DF">
              <w:rPr>
                <w:rFonts w:ascii="Arial" w:eastAsia="Calibri" w:hAnsi="Arial" w:cs="Arial"/>
                <w:sz w:val="18"/>
                <w:szCs w:val="18"/>
              </w:rPr>
              <w:t>h</w:t>
            </w:r>
            <w:r w:rsidRPr="00AD293A">
              <w:rPr>
                <w:rFonts w:ascii="Arial" w:eastAsia="Calibri" w:hAnsi="Arial" w:cs="Arial"/>
                <w:sz w:val="18"/>
                <w:szCs w:val="18"/>
              </w:rPr>
              <w:t xml:space="preserve">iperactividad, </w:t>
            </w:r>
            <w:r w:rsidR="00D602DF">
              <w:rPr>
                <w:rFonts w:ascii="Arial" w:eastAsia="Calibri" w:hAnsi="Arial" w:cs="Arial"/>
                <w:sz w:val="18"/>
                <w:szCs w:val="18"/>
              </w:rPr>
              <w:t>c</w:t>
            </w:r>
            <w:r w:rsidRPr="00AD293A">
              <w:rPr>
                <w:rFonts w:ascii="Arial" w:eastAsia="Calibri" w:hAnsi="Arial" w:cs="Arial"/>
                <w:sz w:val="18"/>
                <w:szCs w:val="18"/>
              </w:rPr>
              <w:t>efalea (dolor de cabeza).</w:t>
            </w:r>
          </w:p>
        </w:tc>
        <w:tc>
          <w:tcPr>
            <w:tcW w:w="3579" w:type="dxa"/>
            <w:shd w:val="clear" w:color="auto" w:fill="DEEAF6"/>
          </w:tcPr>
          <w:p w14:paraId="6EA12D5B" w14:textId="77777777" w:rsidR="005D13C8" w:rsidRPr="00AD293A" w:rsidRDefault="005D13C8" w:rsidP="000E17E2">
            <w:pPr>
              <w:spacing w:line="240" w:lineRule="auto"/>
              <w:rPr>
                <w:rFonts w:ascii="Arial" w:eastAsia="Calibri" w:hAnsi="Arial" w:cs="Arial"/>
                <w:sz w:val="18"/>
                <w:szCs w:val="18"/>
              </w:rPr>
            </w:pPr>
            <w:r w:rsidRPr="00AD293A">
              <w:rPr>
                <w:rFonts w:ascii="Arial" w:eastAsia="Calibri" w:hAnsi="Arial" w:cs="Arial"/>
                <w:sz w:val="18"/>
                <w:szCs w:val="18"/>
              </w:rPr>
              <w:t>Xerostomia (boca seca), piel roja y caliente, taquicardia, taquipnea, disminución de la motilidad intestinal, dolor abdominal.</w:t>
            </w:r>
          </w:p>
        </w:tc>
      </w:tr>
      <w:tr w:rsidR="005D13C8" w:rsidRPr="00AD293A" w14:paraId="7148960F" w14:textId="77777777" w:rsidTr="001512B9">
        <w:tc>
          <w:tcPr>
            <w:tcW w:w="2942" w:type="dxa"/>
            <w:shd w:val="clear" w:color="auto" w:fill="auto"/>
          </w:tcPr>
          <w:p w14:paraId="5376C236" w14:textId="77777777" w:rsidR="005D13C8" w:rsidRPr="00AD293A" w:rsidRDefault="005D13C8" w:rsidP="000E17E2">
            <w:pPr>
              <w:spacing w:line="240" w:lineRule="auto"/>
              <w:rPr>
                <w:rFonts w:ascii="Arial" w:eastAsia="Calibri" w:hAnsi="Arial" w:cs="Arial"/>
                <w:b/>
                <w:bCs/>
                <w:sz w:val="18"/>
                <w:szCs w:val="18"/>
              </w:rPr>
            </w:pPr>
            <w:r w:rsidRPr="00AD293A">
              <w:rPr>
                <w:rFonts w:ascii="Arial" w:eastAsia="Calibri" w:hAnsi="Arial" w:cs="Arial"/>
                <w:b/>
                <w:bCs/>
                <w:sz w:val="18"/>
                <w:szCs w:val="18"/>
              </w:rPr>
              <w:t>Segundo Grado</w:t>
            </w:r>
          </w:p>
        </w:tc>
        <w:tc>
          <w:tcPr>
            <w:tcW w:w="2943" w:type="dxa"/>
            <w:shd w:val="clear" w:color="auto" w:fill="auto"/>
          </w:tcPr>
          <w:p w14:paraId="0E056670" w14:textId="77777777" w:rsidR="005D13C8" w:rsidRPr="00AD293A" w:rsidRDefault="005D13C8" w:rsidP="000E17E2">
            <w:pPr>
              <w:spacing w:line="240" w:lineRule="auto"/>
              <w:rPr>
                <w:rFonts w:ascii="Arial" w:eastAsia="Calibri" w:hAnsi="Arial" w:cs="Arial"/>
                <w:sz w:val="18"/>
                <w:szCs w:val="18"/>
              </w:rPr>
            </w:pPr>
            <w:r w:rsidRPr="00AD293A">
              <w:rPr>
                <w:rFonts w:ascii="Arial" w:eastAsia="Calibri" w:hAnsi="Arial" w:cs="Arial"/>
                <w:sz w:val="18"/>
                <w:szCs w:val="18"/>
              </w:rPr>
              <w:t>Hiperactividad, déficit de atención, alteraciones de la memoria, desorientación, disartria, amnesia, ataxia.</w:t>
            </w:r>
          </w:p>
        </w:tc>
        <w:tc>
          <w:tcPr>
            <w:tcW w:w="3579" w:type="dxa"/>
            <w:shd w:val="clear" w:color="auto" w:fill="auto"/>
          </w:tcPr>
          <w:p w14:paraId="0037A1D8" w14:textId="77777777" w:rsidR="005D13C8" w:rsidRPr="00AD293A" w:rsidRDefault="005D13C8" w:rsidP="000E17E2">
            <w:pPr>
              <w:spacing w:line="240" w:lineRule="auto"/>
              <w:rPr>
                <w:rFonts w:ascii="Arial" w:eastAsia="Calibri" w:hAnsi="Arial" w:cs="Arial"/>
                <w:sz w:val="18"/>
                <w:szCs w:val="18"/>
              </w:rPr>
            </w:pPr>
            <w:r w:rsidRPr="00AD293A">
              <w:rPr>
                <w:rFonts w:ascii="Arial" w:eastAsia="Calibri" w:hAnsi="Arial" w:cs="Arial"/>
                <w:sz w:val="18"/>
                <w:szCs w:val="18"/>
              </w:rPr>
              <w:t>Midriasis (pupilas dilatadas), visión borrosa, perturbación de la acomodación visual (por cicloplejia), anomalías de la conducción nerviosa, disfagia, hiperreflexia, vomito, hipertensión arterial, mioclonías, coreatetosis (movimientos corporales anormales)</w:t>
            </w:r>
          </w:p>
        </w:tc>
      </w:tr>
      <w:tr w:rsidR="005D13C8" w:rsidRPr="00AD293A" w14:paraId="6E1A2138" w14:textId="77777777" w:rsidTr="001512B9">
        <w:tc>
          <w:tcPr>
            <w:tcW w:w="2942" w:type="dxa"/>
            <w:shd w:val="clear" w:color="auto" w:fill="DEEAF6"/>
          </w:tcPr>
          <w:p w14:paraId="08B1BF4E" w14:textId="77777777" w:rsidR="005D13C8" w:rsidRPr="00AD293A" w:rsidRDefault="005D13C8" w:rsidP="000E17E2">
            <w:pPr>
              <w:spacing w:line="240" w:lineRule="auto"/>
              <w:rPr>
                <w:rFonts w:ascii="Arial" w:eastAsia="Calibri" w:hAnsi="Arial" w:cs="Arial"/>
                <w:b/>
                <w:bCs/>
                <w:sz w:val="18"/>
                <w:szCs w:val="18"/>
              </w:rPr>
            </w:pPr>
            <w:r w:rsidRPr="00AD293A">
              <w:rPr>
                <w:rFonts w:ascii="Arial" w:eastAsia="Calibri" w:hAnsi="Arial" w:cs="Arial"/>
                <w:b/>
                <w:bCs/>
                <w:sz w:val="18"/>
                <w:szCs w:val="18"/>
              </w:rPr>
              <w:t>Tercer Grado</w:t>
            </w:r>
          </w:p>
        </w:tc>
        <w:tc>
          <w:tcPr>
            <w:tcW w:w="2943" w:type="dxa"/>
            <w:shd w:val="clear" w:color="auto" w:fill="DEEAF6"/>
          </w:tcPr>
          <w:p w14:paraId="2604CCF5" w14:textId="77777777" w:rsidR="005D13C8" w:rsidRPr="00AD293A" w:rsidRDefault="005D13C8" w:rsidP="000E17E2">
            <w:pPr>
              <w:spacing w:line="240" w:lineRule="auto"/>
              <w:rPr>
                <w:rFonts w:ascii="Arial" w:eastAsia="Calibri" w:hAnsi="Arial" w:cs="Arial"/>
                <w:sz w:val="18"/>
                <w:szCs w:val="18"/>
              </w:rPr>
            </w:pPr>
            <w:r w:rsidRPr="00AD293A">
              <w:rPr>
                <w:rFonts w:ascii="Arial" w:eastAsia="Calibri" w:hAnsi="Arial" w:cs="Arial"/>
                <w:sz w:val="18"/>
                <w:szCs w:val="18"/>
              </w:rPr>
              <w:t>Desorientación, fabulación, alucinaciones, deliro, coma, colapso cardiorrespiratorio y muerte</w:t>
            </w:r>
          </w:p>
        </w:tc>
        <w:tc>
          <w:tcPr>
            <w:tcW w:w="3579" w:type="dxa"/>
            <w:shd w:val="clear" w:color="auto" w:fill="DEEAF6"/>
          </w:tcPr>
          <w:p w14:paraId="2137A0A2" w14:textId="77777777" w:rsidR="005D13C8" w:rsidRPr="00AD293A" w:rsidRDefault="005D13C8" w:rsidP="000E17E2">
            <w:pPr>
              <w:spacing w:line="240" w:lineRule="auto"/>
              <w:rPr>
                <w:rFonts w:ascii="Arial" w:eastAsia="Calibri" w:hAnsi="Arial" w:cs="Arial"/>
                <w:sz w:val="18"/>
                <w:szCs w:val="18"/>
              </w:rPr>
            </w:pPr>
            <w:r w:rsidRPr="00AD293A">
              <w:rPr>
                <w:rFonts w:ascii="Arial" w:eastAsia="Calibri" w:hAnsi="Arial" w:cs="Arial"/>
                <w:sz w:val="18"/>
                <w:szCs w:val="18"/>
              </w:rPr>
              <w:t>Amaurosis total (ceguera temporal que suele ser reversible) retención urinaria, íleo adinámico (sin movimientos intestinales), fiebre, babinsky positivo, convulsiones, bloqueo motor hasta extenderse a tetraplejia</w:t>
            </w:r>
          </w:p>
        </w:tc>
      </w:tr>
    </w:tbl>
    <w:p w14:paraId="1E6B47A7" w14:textId="4AE17755" w:rsidR="00804FF8" w:rsidRPr="00D602DF" w:rsidRDefault="00804FF8" w:rsidP="000E17E2">
      <w:pPr>
        <w:spacing w:line="240" w:lineRule="auto"/>
        <w:jc w:val="center"/>
        <w:rPr>
          <w:rFonts w:ascii="Arial" w:hAnsi="Arial" w:cs="Arial"/>
          <w:sz w:val="18"/>
          <w:szCs w:val="18"/>
        </w:rPr>
      </w:pPr>
      <w:r w:rsidRPr="00D602DF">
        <w:rPr>
          <w:rFonts w:ascii="Arial" w:hAnsi="Arial" w:cs="Arial"/>
          <w:sz w:val="18"/>
          <w:szCs w:val="18"/>
        </w:rPr>
        <w:t>Fuente</w:t>
      </w:r>
      <w:r w:rsidR="00F72880" w:rsidRPr="00D602DF">
        <w:rPr>
          <w:rFonts w:ascii="Arial" w:hAnsi="Arial" w:cs="Arial"/>
          <w:sz w:val="18"/>
          <w:szCs w:val="18"/>
        </w:rPr>
        <w:t xml:space="preserve">: </w:t>
      </w:r>
      <w:r w:rsidR="00C95A36" w:rsidRPr="00D602DF">
        <w:rPr>
          <w:rFonts w:ascii="Arial" w:hAnsi="Arial" w:cs="Arial"/>
          <w:sz w:val="18"/>
          <w:szCs w:val="18"/>
        </w:rPr>
        <w:t xml:space="preserve">Gómez Parra J, et al. Síndrome anticolinérgico en anestesia. Revista Mexicana de Anestesiología [Internet]. 2003;26(4):209–16. </w:t>
      </w:r>
      <w:r w:rsidR="0064722E" w:rsidRPr="00D602DF">
        <w:rPr>
          <w:rFonts w:ascii="Arial" w:hAnsi="Arial" w:cs="Arial"/>
          <w:sz w:val="18"/>
          <w:szCs w:val="18"/>
        </w:rPr>
        <w:t>(</w:t>
      </w:r>
      <w:r w:rsidR="00E46DC0" w:rsidRPr="00D602DF">
        <w:rPr>
          <w:rFonts w:ascii="Arial" w:hAnsi="Arial" w:cs="Arial"/>
          <w:sz w:val="18"/>
          <w:szCs w:val="18"/>
        </w:rPr>
        <w:t>10</w:t>
      </w:r>
      <w:r w:rsidR="0064722E" w:rsidRPr="00D602DF">
        <w:rPr>
          <w:rFonts w:ascii="Arial" w:hAnsi="Arial" w:cs="Arial"/>
          <w:sz w:val="18"/>
          <w:szCs w:val="18"/>
        </w:rPr>
        <w:t>)</w:t>
      </w:r>
    </w:p>
    <w:p w14:paraId="7B794E49" w14:textId="60B69856" w:rsidR="005D13C8" w:rsidRDefault="005D13C8" w:rsidP="000E17E2">
      <w:pPr>
        <w:spacing w:line="240" w:lineRule="auto"/>
        <w:rPr>
          <w:rFonts w:ascii="Arial" w:hAnsi="Arial" w:cs="Arial"/>
        </w:rPr>
      </w:pPr>
    </w:p>
    <w:p w14:paraId="5244CA8C" w14:textId="60C81A0A" w:rsidR="00643DC3" w:rsidRDefault="005D13C8" w:rsidP="000E17E2">
      <w:pPr>
        <w:spacing w:line="240" w:lineRule="auto"/>
        <w:rPr>
          <w:rFonts w:ascii="Arial" w:hAnsi="Arial" w:cs="Arial"/>
          <w:sz w:val="24"/>
          <w:szCs w:val="24"/>
        </w:rPr>
      </w:pPr>
      <w:r w:rsidRPr="000E17E2">
        <w:rPr>
          <w:rFonts w:ascii="Arial" w:hAnsi="Arial" w:cs="Arial"/>
          <w:sz w:val="24"/>
          <w:szCs w:val="24"/>
        </w:rPr>
        <w:t>A continuación, se mencionan las sustancias químicas que más frecuentemente se relacionan con la aparición de este síndrome</w:t>
      </w:r>
      <w:r w:rsidR="000D23D7" w:rsidRPr="000E17E2">
        <w:rPr>
          <w:rFonts w:ascii="Arial" w:hAnsi="Arial" w:cs="Arial"/>
          <w:sz w:val="24"/>
          <w:szCs w:val="24"/>
        </w:rPr>
        <w:t xml:space="preserve"> (ver tabla 2)</w:t>
      </w:r>
      <w:r w:rsidR="00C97FEE">
        <w:rPr>
          <w:rFonts w:ascii="Arial" w:hAnsi="Arial" w:cs="Arial"/>
          <w:sz w:val="24"/>
          <w:szCs w:val="24"/>
        </w:rPr>
        <w:t>.</w:t>
      </w:r>
    </w:p>
    <w:p w14:paraId="6BE23996" w14:textId="77777777" w:rsidR="00C97FEE" w:rsidRPr="000E17E2" w:rsidRDefault="00C97FEE" w:rsidP="000E17E2">
      <w:pPr>
        <w:spacing w:line="240" w:lineRule="auto"/>
        <w:rPr>
          <w:rFonts w:ascii="Arial" w:hAnsi="Arial" w:cs="Arial"/>
          <w:sz w:val="24"/>
          <w:szCs w:val="24"/>
        </w:rPr>
      </w:pPr>
    </w:p>
    <w:p w14:paraId="33EFF1B6" w14:textId="74F4A07A" w:rsidR="005D13C8" w:rsidRPr="000E17E2" w:rsidRDefault="005D13C8" w:rsidP="000E17E2">
      <w:pPr>
        <w:spacing w:line="240" w:lineRule="auto"/>
        <w:jc w:val="center"/>
        <w:rPr>
          <w:rFonts w:ascii="Arial" w:hAnsi="Arial" w:cs="Arial"/>
          <w:b/>
          <w:bCs/>
          <w:sz w:val="20"/>
          <w:szCs w:val="20"/>
        </w:rPr>
      </w:pPr>
      <w:r w:rsidRPr="000E17E2">
        <w:rPr>
          <w:rFonts w:ascii="Arial" w:hAnsi="Arial" w:cs="Arial"/>
          <w:b/>
          <w:bCs/>
          <w:sz w:val="20"/>
          <w:szCs w:val="20"/>
        </w:rPr>
        <w:lastRenderedPageBreak/>
        <w:t>Tabla 2. Sustancias químicas relacionadas con el síndrome anticolinérgico</w:t>
      </w:r>
    </w:p>
    <w:tbl>
      <w:tblPr>
        <w:tblW w:w="0" w:type="auto"/>
        <w:jc w:val="center"/>
        <w:tblBorders>
          <w:top w:val="single" w:sz="4" w:space="0" w:color="9CC2E5"/>
          <w:bottom w:val="single" w:sz="4" w:space="0" w:color="9CC2E5"/>
          <w:insideH w:val="single" w:sz="4" w:space="0" w:color="9CC2E5"/>
        </w:tblBorders>
        <w:tblLook w:val="04A0" w:firstRow="1" w:lastRow="0" w:firstColumn="1" w:lastColumn="0" w:noHBand="0" w:noVBand="1"/>
      </w:tblPr>
      <w:tblGrid>
        <w:gridCol w:w="1980"/>
        <w:gridCol w:w="5953"/>
      </w:tblGrid>
      <w:tr w:rsidR="005D13C8" w:rsidRPr="00666027" w14:paraId="79B1517D" w14:textId="77777777" w:rsidTr="001512B9">
        <w:trPr>
          <w:jc w:val="center"/>
        </w:trPr>
        <w:tc>
          <w:tcPr>
            <w:tcW w:w="1980" w:type="dxa"/>
            <w:shd w:val="clear" w:color="auto" w:fill="auto"/>
          </w:tcPr>
          <w:p w14:paraId="1718B2F4" w14:textId="77777777" w:rsidR="005D13C8" w:rsidRPr="00666027" w:rsidRDefault="005D13C8" w:rsidP="000E17E2">
            <w:pPr>
              <w:spacing w:line="240" w:lineRule="auto"/>
              <w:rPr>
                <w:rFonts w:ascii="Arial" w:eastAsia="Calibri" w:hAnsi="Arial" w:cs="Arial"/>
                <w:b/>
                <w:bCs/>
                <w:sz w:val="18"/>
                <w:szCs w:val="18"/>
              </w:rPr>
            </w:pPr>
            <w:r w:rsidRPr="00666027">
              <w:rPr>
                <w:rFonts w:ascii="Arial" w:eastAsia="Calibri" w:hAnsi="Arial" w:cs="Arial"/>
                <w:b/>
                <w:bCs/>
                <w:sz w:val="18"/>
                <w:szCs w:val="18"/>
              </w:rPr>
              <w:t>Tipo de sustancia</w:t>
            </w:r>
          </w:p>
        </w:tc>
        <w:tc>
          <w:tcPr>
            <w:tcW w:w="5953" w:type="dxa"/>
            <w:shd w:val="clear" w:color="auto" w:fill="auto"/>
          </w:tcPr>
          <w:p w14:paraId="2995FA55" w14:textId="77777777" w:rsidR="005D13C8" w:rsidRPr="00666027" w:rsidRDefault="005D13C8" w:rsidP="000E17E2">
            <w:pPr>
              <w:spacing w:line="240" w:lineRule="auto"/>
              <w:rPr>
                <w:rFonts w:ascii="Arial" w:eastAsia="Calibri" w:hAnsi="Arial" w:cs="Arial"/>
                <w:b/>
                <w:bCs/>
                <w:sz w:val="18"/>
                <w:szCs w:val="18"/>
              </w:rPr>
            </w:pPr>
            <w:r w:rsidRPr="00666027">
              <w:rPr>
                <w:rFonts w:ascii="Arial" w:eastAsia="Calibri" w:hAnsi="Arial" w:cs="Arial"/>
                <w:b/>
                <w:bCs/>
                <w:sz w:val="18"/>
                <w:szCs w:val="18"/>
              </w:rPr>
              <w:t>Nombre de la sustancia</w:t>
            </w:r>
          </w:p>
        </w:tc>
      </w:tr>
      <w:tr w:rsidR="005D13C8" w:rsidRPr="00666027" w14:paraId="04AD6A11" w14:textId="77777777" w:rsidTr="001512B9">
        <w:trPr>
          <w:jc w:val="center"/>
        </w:trPr>
        <w:tc>
          <w:tcPr>
            <w:tcW w:w="1980" w:type="dxa"/>
            <w:shd w:val="clear" w:color="auto" w:fill="DEEAF6"/>
          </w:tcPr>
          <w:p w14:paraId="2290149C" w14:textId="77777777" w:rsidR="005D13C8" w:rsidRPr="00666027" w:rsidRDefault="005D13C8" w:rsidP="000E17E2">
            <w:pPr>
              <w:spacing w:line="240" w:lineRule="auto"/>
              <w:rPr>
                <w:rFonts w:ascii="Arial" w:eastAsia="Calibri" w:hAnsi="Arial" w:cs="Arial"/>
                <w:b/>
                <w:bCs/>
                <w:sz w:val="18"/>
                <w:szCs w:val="18"/>
              </w:rPr>
            </w:pPr>
            <w:r w:rsidRPr="00666027">
              <w:rPr>
                <w:rFonts w:ascii="Arial" w:eastAsia="Calibri" w:hAnsi="Arial" w:cs="Arial"/>
                <w:b/>
                <w:bCs/>
                <w:sz w:val="18"/>
                <w:szCs w:val="18"/>
              </w:rPr>
              <w:t>Medicamentos</w:t>
            </w:r>
          </w:p>
        </w:tc>
        <w:tc>
          <w:tcPr>
            <w:tcW w:w="5953" w:type="dxa"/>
            <w:shd w:val="clear" w:color="auto" w:fill="DEEAF6"/>
          </w:tcPr>
          <w:p w14:paraId="0C73633E"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Clorfeniramina</w:t>
            </w:r>
          </w:p>
          <w:p w14:paraId="41B2E856"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Difenhidramina</w:t>
            </w:r>
          </w:p>
          <w:p w14:paraId="07880888"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Cimetidina</w:t>
            </w:r>
          </w:p>
          <w:p w14:paraId="08BC025B"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Ranitidina</w:t>
            </w:r>
          </w:p>
          <w:p w14:paraId="2FB31255"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Benzodiacepinas como diazepam, midazolam y Lorazepam</w:t>
            </w:r>
          </w:p>
          <w:p w14:paraId="03D32657"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Clorpromazina</w:t>
            </w:r>
          </w:p>
          <w:p w14:paraId="56729AD1"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Tioriacina</w:t>
            </w:r>
          </w:p>
          <w:p w14:paraId="05AA1B25"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Haloperidol</w:t>
            </w:r>
          </w:p>
          <w:p w14:paraId="69E01E66"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Droperidol</w:t>
            </w:r>
          </w:p>
          <w:p w14:paraId="55FB2597"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Prometacina</w:t>
            </w:r>
          </w:p>
          <w:p w14:paraId="1EDDF955"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Ketiamina</w:t>
            </w:r>
          </w:p>
          <w:p w14:paraId="44B305CC"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Propofol</w:t>
            </w:r>
          </w:p>
          <w:p w14:paraId="22F24DBC"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Etomidato</w:t>
            </w:r>
          </w:p>
          <w:p w14:paraId="449CEAFB"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Atropina</w:t>
            </w:r>
          </w:p>
          <w:p w14:paraId="52EF762D"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Sevoflurano</w:t>
            </w:r>
          </w:p>
          <w:p w14:paraId="479571C4"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Óxido nitroso (gas de la risa)</w:t>
            </w:r>
          </w:p>
          <w:p w14:paraId="4B3A48BD"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Biperideno</w:t>
            </w:r>
          </w:p>
          <w:p w14:paraId="16056104"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Etopropacina</w:t>
            </w:r>
          </w:p>
          <w:p w14:paraId="67678E93"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Prociclidina</w:t>
            </w:r>
          </w:p>
          <w:p w14:paraId="0AD5791E"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Meperidina</w:t>
            </w:r>
          </w:p>
          <w:p w14:paraId="3A9433F6"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Metadona</w:t>
            </w:r>
          </w:p>
          <w:p w14:paraId="629A49D1"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Fentanilo</w:t>
            </w:r>
          </w:p>
          <w:p w14:paraId="540ED4E1"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Buprenorfina</w:t>
            </w:r>
          </w:p>
          <w:p w14:paraId="5809A28A"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Antidepresivos tricíclicos</w:t>
            </w:r>
          </w:p>
        </w:tc>
      </w:tr>
      <w:tr w:rsidR="005D13C8" w:rsidRPr="00666027" w14:paraId="2B20469B" w14:textId="77777777" w:rsidTr="001512B9">
        <w:trPr>
          <w:jc w:val="center"/>
        </w:trPr>
        <w:tc>
          <w:tcPr>
            <w:tcW w:w="1980" w:type="dxa"/>
            <w:shd w:val="clear" w:color="auto" w:fill="auto"/>
          </w:tcPr>
          <w:p w14:paraId="0BCAD12A" w14:textId="77777777" w:rsidR="005D13C8" w:rsidRPr="00666027" w:rsidRDefault="005D13C8" w:rsidP="000E17E2">
            <w:pPr>
              <w:spacing w:line="240" w:lineRule="auto"/>
              <w:rPr>
                <w:rFonts w:ascii="Arial" w:eastAsia="Calibri" w:hAnsi="Arial" w:cs="Arial"/>
                <w:b/>
                <w:bCs/>
                <w:sz w:val="18"/>
                <w:szCs w:val="18"/>
              </w:rPr>
            </w:pPr>
            <w:r w:rsidRPr="00666027">
              <w:rPr>
                <w:rFonts w:ascii="Arial" w:eastAsia="Calibri" w:hAnsi="Arial" w:cs="Arial"/>
                <w:b/>
                <w:bCs/>
                <w:sz w:val="18"/>
                <w:szCs w:val="18"/>
              </w:rPr>
              <w:t>Plantas y hongos</w:t>
            </w:r>
          </w:p>
        </w:tc>
        <w:tc>
          <w:tcPr>
            <w:tcW w:w="5953" w:type="dxa"/>
            <w:shd w:val="clear" w:color="auto" w:fill="auto"/>
          </w:tcPr>
          <w:p w14:paraId="7EC6FA91"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Mandrágora</w:t>
            </w:r>
          </w:p>
          <w:p w14:paraId="3287835D"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Beleño</w:t>
            </w:r>
          </w:p>
          <w:p w14:paraId="13C755D6"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Raíz de bardana</w:t>
            </w:r>
          </w:p>
          <w:p w14:paraId="6134BE6B"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Estramonio</w:t>
            </w:r>
          </w:p>
          <w:p w14:paraId="3F79FA3E"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Cacao sabanero o borrachero (</w:t>
            </w:r>
            <w:r w:rsidRPr="00666027">
              <w:rPr>
                <w:rFonts w:ascii="Arial" w:eastAsia="Calibri" w:hAnsi="Arial" w:cs="Arial"/>
                <w:i/>
                <w:iCs/>
                <w:color w:val="202122"/>
                <w:sz w:val="18"/>
                <w:szCs w:val="18"/>
                <w:shd w:val="clear" w:color="auto" w:fill="FFFFFF"/>
              </w:rPr>
              <w:t>Brugmansia</w:t>
            </w:r>
            <w:r w:rsidRPr="00666027">
              <w:rPr>
                <w:rFonts w:ascii="Arial" w:eastAsia="Calibri" w:hAnsi="Arial" w:cs="Arial"/>
                <w:sz w:val="18"/>
                <w:szCs w:val="18"/>
              </w:rPr>
              <w:t>)</w:t>
            </w:r>
          </w:p>
          <w:p w14:paraId="45820187"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Amanita muscaria</w:t>
            </w:r>
          </w:p>
          <w:p w14:paraId="27816C30" w14:textId="77777777" w:rsidR="005D13C8" w:rsidRPr="00666027" w:rsidRDefault="005D13C8" w:rsidP="000E17E2">
            <w:pPr>
              <w:pStyle w:val="Prrafodelista"/>
              <w:numPr>
                <w:ilvl w:val="0"/>
                <w:numId w:val="19"/>
              </w:numPr>
              <w:spacing w:after="0" w:line="240" w:lineRule="auto"/>
              <w:rPr>
                <w:rFonts w:ascii="Arial" w:eastAsia="Calibri" w:hAnsi="Arial" w:cs="Arial"/>
                <w:sz w:val="18"/>
                <w:szCs w:val="18"/>
              </w:rPr>
            </w:pPr>
            <w:r w:rsidRPr="00666027">
              <w:rPr>
                <w:rFonts w:ascii="Arial" w:eastAsia="Calibri" w:hAnsi="Arial" w:cs="Arial"/>
                <w:sz w:val="18"/>
                <w:szCs w:val="18"/>
              </w:rPr>
              <w:t>Amanita pantherina</w:t>
            </w:r>
          </w:p>
        </w:tc>
      </w:tr>
    </w:tbl>
    <w:p w14:paraId="104161A2" w14:textId="7FCDAB2F" w:rsidR="005D13C8" w:rsidRPr="00D602DF" w:rsidRDefault="00804FF8" w:rsidP="000E17E2">
      <w:pPr>
        <w:spacing w:line="240" w:lineRule="auto"/>
        <w:jc w:val="center"/>
        <w:rPr>
          <w:rFonts w:ascii="Arial" w:hAnsi="Arial" w:cs="Arial"/>
          <w:sz w:val="18"/>
          <w:szCs w:val="18"/>
        </w:rPr>
      </w:pPr>
      <w:r w:rsidRPr="00D602DF">
        <w:rPr>
          <w:rFonts w:ascii="Arial" w:hAnsi="Arial" w:cs="Arial"/>
          <w:sz w:val="18"/>
          <w:szCs w:val="18"/>
        </w:rPr>
        <w:t>Fuente</w:t>
      </w:r>
      <w:r w:rsidR="00F72880" w:rsidRPr="00D602DF">
        <w:rPr>
          <w:rFonts w:ascii="Arial" w:hAnsi="Arial" w:cs="Arial"/>
          <w:sz w:val="18"/>
          <w:szCs w:val="18"/>
        </w:rPr>
        <w:t xml:space="preserve">: Rasimas JJ, Sinclair CM. </w:t>
      </w:r>
      <w:r w:rsidR="00F72880" w:rsidRPr="00D602DF">
        <w:rPr>
          <w:rFonts w:ascii="Arial" w:hAnsi="Arial" w:cs="Arial"/>
          <w:sz w:val="18"/>
          <w:szCs w:val="18"/>
          <w:lang w:val="en-US"/>
        </w:rPr>
        <w:t xml:space="preserve">Assessment and Management of Toxidromes in the Critical Care Unit. </w:t>
      </w:r>
      <w:r w:rsidR="00F72880" w:rsidRPr="00D602DF">
        <w:rPr>
          <w:rFonts w:ascii="Arial" w:hAnsi="Arial" w:cs="Arial"/>
          <w:sz w:val="18"/>
          <w:szCs w:val="18"/>
        </w:rPr>
        <w:t>Critical Care Clinics. 2017;33 (3): 521–41.</w:t>
      </w:r>
      <w:r w:rsidR="00A25DF7" w:rsidRPr="00D602DF">
        <w:rPr>
          <w:rFonts w:ascii="Arial" w:hAnsi="Arial" w:cs="Arial"/>
          <w:sz w:val="18"/>
          <w:szCs w:val="18"/>
        </w:rPr>
        <w:t xml:space="preserve"> (</w:t>
      </w:r>
      <w:r w:rsidR="00E46DC0" w:rsidRPr="00D602DF">
        <w:rPr>
          <w:rFonts w:ascii="Arial" w:hAnsi="Arial" w:cs="Arial"/>
          <w:sz w:val="18"/>
          <w:szCs w:val="18"/>
        </w:rPr>
        <w:t>9</w:t>
      </w:r>
      <w:r w:rsidR="00A25DF7" w:rsidRPr="00D602DF">
        <w:rPr>
          <w:rFonts w:ascii="Arial" w:hAnsi="Arial" w:cs="Arial"/>
          <w:sz w:val="18"/>
          <w:szCs w:val="18"/>
        </w:rPr>
        <w:t>)</w:t>
      </w:r>
    </w:p>
    <w:p w14:paraId="102D2244" w14:textId="77777777" w:rsidR="00AD293A" w:rsidRPr="000E17E2" w:rsidRDefault="00AD293A" w:rsidP="000E17E2">
      <w:pPr>
        <w:spacing w:line="240" w:lineRule="auto"/>
        <w:jc w:val="center"/>
        <w:rPr>
          <w:rFonts w:ascii="Arial" w:hAnsi="Arial" w:cs="Arial"/>
          <w:sz w:val="20"/>
          <w:szCs w:val="20"/>
        </w:rPr>
      </w:pPr>
    </w:p>
    <w:p w14:paraId="374B359B" w14:textId="2DBD1D38" w:rsidR="005D13C8" w:rsidRPr="00E5343E" w:rsidRDefault="00864B39" w:rsidP="000E17E2">
      <w:pPr>
        <w:pStyle w:val="Ttulo2"/>
        <w:rPr>
          <w:rFonts w:ascii="Arial" w:hAnsi="Arial" w:cs="Arial"/>
        </w:rPr>
      </w:pPr>
      <w:bookmarkStart w:id="8" w:name="_Toc88734507"/>
      <w:r w:rsidRPr="00B766AA">
        <w:rPr>
          <w:rFonts w:ascii="Arial" w:hAnsi="Arial" w:cs="Arial"/>
        </w:rPr>
        <w:t xml:space="preserve">3.2 </w:t>
      </w:r>
      <w:r w:rsidR="005D13C8" w:rsidRPr="00E5343E">
        <w:rPr>
          <w:rFonts w:ascii="Arial" w:hAnsi="Arial" w:cs="Arial"/>
        </w:rPr>
        <w:t>Síndrome Colinérgico</w:t>
      </w:r>
      <w:bookmarkEnd w:id="8"/>
    </w:p>
    <w:p w14:paraId="5B544629" w14:textId="77777777" w:rsidR="005D13C8" w:rsidRPr="00E5343E" w:rsidRDefault="005D13C8" w:rsidP="000E17E2">
      <w:pPr>
        <w:spacing w:line="240" w:lineRule="auto"/>
        <w:rPr>
          <w:rFonts w:ascii="Arial" w:hAnsi="Arial" w:cs="Arial"/>
        </w:rPr>
      </w:pPr>
    </w:p>
    <w:p w14:paraId="4B147E57" w14:textId="308E9EF9" w:rsidR="005D13C8" w:rsidRPr="000E17E2" w:rsidRDefault="005D13C8" w:rsidP="000E17E2">
      <w:pPr>
        <w:spacing w:line="240" w:lineRule="auto"/>
        <w:jc w:val="both"/>
        <w:rPr>
          <w:rFonts w:ascii="Arial" w:hAnsi="Arial" w:cs="Arial"/>
          <w:sz w:val="24"/>
          <w:szCs w:val="24"/>
        </w:rPr>
      </w:pPr>
      <w:r w:rsidRPr="000E17E2">
        <w:rPr>
          <w:rFonts w:ascii="Arial" w:hAnsi="Arial" w:cs="Arial"/>
          <w:sz w:val="24"/>
          <w:szCs w:val="24"/>
        </w:rPr>
        <w:t>Es el síndrome clínico que resulta del agonismo de la acetilcolina (Ach) o la inhibición de la enzima acetilcolinesterasa. Este síndrome se puede expresar a través de los diferentes tipos de neurotransmisores</w:t>
      </w:r>
      <w:r w:rsidR="00C97FEE">
        <w:rPr>
          <w:rFonts w:ascii="Arial" w:hAnsi="Arial" w:cs="Arial"/>
          <w:sz w:val="24"/>
          <w:szCs w:val="24"/>
        </w:rPr>
        <w:t>;</w:t>
      </w:r>
      <w:r w:rsidRPr="000E17E2">
        <w:rPr>
          <w:rFonts w:ascii="Arial" w:hAnsi="Arial" w:cs="Arial"/>
          <w:sz w:val="24"/>
          <w:szCs w:val="24"/>
        </w:rPr>
        <w:t xml:space="preserve"> es decir, con efectos nicotínicos o muscarínicos. Aun no se conoce la razón</w:t>
      </w:r>
      <w:r w:rsidR="007A329E" w:rsidRPr="000E17E2">
        <w:rPr>
          <w:rFonts w:ascii="Arial" w:hAnsi="Arial" w:cs="Arial"/>
          <w:sz w:val="24"/>
          <w:szCs w:val="24"/>
        </w:rPr>
        <w:t xml:space="preserve"> por la cual,</w:t>
      </w:r>
      <w:r w:rsidRPr="000E17E2">
        <w:rPr>
          <w:rFonts w:ascii="Arial" w:hAnsi="Arial" w:cs="Arial"/>
          <w:sz w:val="24"/>
          <w:szCs w:val="24"/>
        </w:rPr>
        <w:t xml:space="preserve"> algunos pacientes presentan más efectos muscarínicos, y otros nicotínicos, pero se cree que es una característica propia del toxico o está relacionado con la idiosincrasia del paciente </w:t>
      </w:r>
      <w:r w:rsidRPr="000E17E2">
        <w:rPr>
          <w:rFonts w:ascii="Arial" w:hAnsi="Arial" w:cs="Arial"/>
          <w:color w:val="000000"/>
          <w:sz w:val="24"/>
          <w:szCs w:val="24"/>
        </w:rPr>
        <w:t>(</w:t>
      </w:r>
      <w:r w:rsidR="000D23D7" w:rsidRPr="000E17E2">
        <w:rPr>
          <w:rFonts w:ascii="Arial" w:hAnsi="Arial" w:cs="Arial"/>
          <w:color w:val="000000"/>
          <w:sz w:val="24"/>
          <w:szCs w:val="24"/>
        </w:rPr>
        <w:t>5</w:t>
      </w:r>
      <w:r w:rsidRPr="000E17E2">
        <w:rPr>
          <w:rFonts w:ascii="Arial" w:hAnsi="Arial" w:cs="Arial"/>
          <w:color w:val="000000"/>
          <w:sz w:val="24"/>
          <w:szCs w:val="24"/>
        </w:rPr>
        <w:t>)</w:t>
      </w:r>
      <w:r w:rsidRPr="000E17E2">
        <w:rPr>
          <w:rFonts w:ascii="Arial" w:hAnsi="Arial" w:cs="Arial"/>
          <w:sz w:val="24"/>
          <w:szCs w:val="24"/>
        </w:rPr>
        <w:t>.</w:t>
      </w:r>
    </w:p>
    <w:p w14:paraId="6C3FBB93" w14:textId="77777777" w:rsidR="005D13C8" w:rsidRPr="000E17E2" w:rsidRDefault="005D13C8" w:rsidP="000E17E2">
      <w:pPr>
        <w:spacing w:line="240" w:lineRule="auto"/>
        <w:rPr>
          <w:rFonts w:ascii="Arial" w:hAnsi="Arial" w:cs="Arial"/>
        </w:rPr>
      </w:pPr>
    </w:p>
    <w:p w14:paraId="640BECCA" w14:textId="173A7ADE" w:rsidR="005D13C8" w:rsidRDefault="005D13C8" w:rsidP="000E17E2">
      <w:pPr>
        <w:spacing w:line="240" w:lineRule="auto"/>
        <w:rPr>
          <w:rFonts w:ascii="Arial" w:hAnsi="Arial" w:cs="Arial"/>
        </w:rPr>
      </w:pPr>
      <w:r w:rsidRPr="000E17E2">
        <w:rPr>
          <w:rFonts w:ascii="Arial" w:hAnsi="Arial" w:cs="Arial"/>
        </w:rPr>
        <w:t xml:space="preserve">El síndrome colinérgico tiene </w:t>
      </w:r>
      <w:r w:rsidRPr="000E17E2">
        <w:rPr>
          <w:rFonts w:ascii="Arial" w:hAnsi="Arial" w:cs="Arial"/>
          <w:b/>
          <w:bCs/>
        </w:rPr>
        <w:t xml:space="preserve">tres tipos </w:t>
      </w:r>
      <w:r w:rsidRPr="000E17E2">
        <w:rPr>
          <w:rFonts w:ascii="Arial" w:hAnsi="Arial" w:cs="Arial"/>
        </w:rPr>
        <w:t xml:space="preserve">de presentaciones de acuerdo con tipo de receptor que </w:t>
      </w:r>
      <w:r w:rsidR="005134FA" w:rsidRPr="000E17E2">
        <w:rPr>
          <w:rFonts w:ascii="Arial" w:hAnsi="Arial" w:cs="Arial"/>
        </w:rPr>
        <w:t>esté</w:t>
      </w:r>
      <w:r w:rsidR="007A329E" w:rsidRPr="000E17E2">
        <w:rPr>
          <w:rFonts w:ascii="Arial" w:hAnsi="Arial" w:cs="Arial"/>
        </w:rPr>
        <w:t xml:space="preserve"> involucrado</w:t>
      </w:r>
      <w:r w:rsidR="000D23D7" w:rsidRPr="000E17E2">
        <w:rPr>
          <w:rFonts w:ascii="Arial" w:hAnsi="Arial" w:cs="Arial"/>
        </w:rPr>
        <w:t xml:space="preserve"> (ver tabla</w:t>
      </w:r>
      <w:r w:rsidRPr="000E17E2">
        <w:rPr>
          <w:rFonts w:ascii="Arial" w:hAnsi="Arial" w:cs="Arial"/>
        </w:rPr>
        <w:t xml:space="preserve"> 3</w:t>
      </w:r>
      <w:r w:rsidR="000D23D7" w:rsidRPr="000E17E2">
        <w:rPr>
          <w:rFonts w:ascii="Arial" w:hAnsi="Arial" w:cs="Arial"/>
        </w:rPr>
        <w:t>)</w:t>
      </w:r>
      <w:r w:rsidRPr="000E17E2">
        <w:rPr>
          <w:rFonts w:ascii="Arial" w:hAnsi="Arial" w:cs="Arial"/>
        </w:rPr>
        <w:t>.</w:t>
      </w:r>
    </w:p>
    <w:p w14:paraId="39886181" w14:textId="77777777" w:rsidR="00AD293A" w:rsidRPr="000E17E2" w:rsidRDefault="00AD293A" w:rsidP="000E17E2">
      <w:pPr>
        <w:spacing w:line="240" w:lineRule="auto"/>
        <w:rPr>
          <w:rFonts w:ascii="Arial" w:hAnsi="Arial" w:cs="Arial"/>
        </w:rPr>
      </w:pPr>
    </w:p>
    <w:p w14:paraId="3887DAEC" w14:textId="77777777" w:rsidR="005D13C8" w:rsidRPr="000E17E2" w:rsidRDefault="005D13C8" w:rsidP="000E17E2">
      <w:pPr>
        <w:spacing w:line="240" w:lineRule="auto"/>
        <w:rPr>
          <w:rFonts w:ascii="Arial" w:hAnsi="Arial" w:cs="Arial"/>
        </w:rPr>
      </w:pPr>
    </w:p>
    <w:p w14:paraId="4EE66BE5" w14:textId="2E9B5867" w:rsidR="005D13C8" w:rsidRPr="000E17E2" w:rsidRDefault="005D13C8" w:rsidP="000E17E2">
      <w:pPr>
        <w:spacing w:line="240" w:lineRule="auto"/>
        <w:jc w:val="center"/>
        <w:rPr>
          <w:rFonts w:ascii="Arial" w:hAnsi="Arial" w:cs="Arial"/>
          <w:b/>
          <w:bCs/>
          <w:sz w:val="20"/>
          <w:szCs w:val="20"/>
        </w:rPr>
      </w:pPr>
      <w:r w:rsidRPr="000E17E2">
        <w:rPr>
          <w:rFonts w:ascii="Arial" w:hAnsi="Arial" w:cs="Arial"/>
          <w:b/>
          <w:bCs/>
          <w:sz w:val="20"/>
          <w:szCs w:val="20"/>
        </w:rPr>
        <w:lastRenderedPageBreak/>
        <w:t>Tabla 3. Clases de síndrome colinérgico</w:t>
      </w:r>
    </w:p>
    <w:p w14:paraId="78C61A10" w14:textId="645D5377" w:rsidR="005D13C8" w:rsidRPr="000E17E2" w:rsidRDefault="00021241" w:rsidP="000E17E2">
      <w:pPr>
        <w:spacing w:line="240" w:lineRule="auto"/>
        <w:rPr>
          <w:rFonts w:ascii="Arial" w:hAnsi="Arial" w:cs="Arial"/>
        </w:rPr>
      </w:pPr>
      <w:r w:rsidRPr="000E17E2">
        <w:rPr>
          <w:rFonts w:ascii="Arial" w:hAnsi="Arial" w:cs="Arial"/>
          <w:noProof/>
          <w:lang w:bidi="ks-Deva"/>
        </w:rPr>
        <w:drawing>
          <wp:inline distT="0" distB="0" distL="0" distR="0" wp14:anchorId="27D6EA67" wp14:editId="33C8AA0E">
            <wp:extent cx="5615305" cy="2190750"/>
            <wp:effectExtent l="57150" t="38100" r="80645" b="19050"/>
            <wp:docPr id="10"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2E2CAE7" w14:textId="48C3F635" w:rsidR="005D13C8" w:rsidRPr="00D602DF" w:rsidRDefault="007A329E" w:rsidP="00D94808">
      <w:pPr>
        <w:spacing w:line="240" w:lineRule="auto"/>
        <w:jc w:val="center"/>
        <w:rPr>
          <w:rFonts w:ascii="Arial" w:hAnsi="Arial" w:cs="Arial"/>
          <w:color w:val="000000"/>
          <w:sz w:val="18"/>
          <w:szCs w:val="18"/>
        </w:rPr>
      </w:pPr>
      <w:r w:rsidRPr="00D602DF">
        <w:rPr>
          <w:rFonts w:ascii="Arial" w:hAnsi="Arial" w:cs="Arial"/>
          <w:sz w:val="18"/>
          <w:szCs w:val="18"/>
        </w:rPr>
        <w:t>Fuente</w:t>
      </w:r>
      <w:r w:rsidR="00E5343E" w:rsidRPr="00D602DF">
        <w:rPr>
          <w:rFonts w:ascii="Arial" w:hAnsi="Arial" w:cs="Arial"/>
          <w:sz w:val="18"/>
          <w:szCs w:val="18"/>
        </w:rPr>
        <w:t xml:space="preserve">: adaptado de Holstege CP, Borek HA. </w:t>
      </w:r>
      <w:r w:rsidR="00E5343E" w:rsidRPr="00D602DF">
        <w:rPr>
          <w:rFonts w:ascii="Arial" w:hAnsi="Arial" w:cs="Arial"/>
          <w:sz w:val="18"/>
          <w:szCs w:val="18"/>
          <w:lang w:val="en-US"/>
        </w:rPr>
        <w:t>Toxidromes. Critical Care Clinics. 2012; 28 (4): 479–98; Gonzalez N, O’Sullivan F. The poisoned patient. Anaesthesia and Intensive Care Medicine. 2019; 20 (11): 630–4</w:t>
      </w:r>
      <w:r w:rsidR="00D94808" w:rsidRPr="00D602DF">
        <w:rPr>
          <w:rFonts w:ascii="Arial" w:hAnsi="Arial" w:cs="Arial"/>
          <w:sz w:val="18"/>
          <w:szCs w:val="18"/>
          <w:lang w:val="en-US"/>
        </w:rPr>
        <w:t xml:space="preserve">; Waring WS. The acute management of poisoning. Medicine. 2021; 49 (2): 110–5; Rasimas JJ, Sinclair CM. Assessment and Management of Toxidromes in the Critical Care Unit. </w:t>
      </w:r>
      <w:r w:rsidR="00D94808" w:rsidRPr="00D602DF">
        <w:rPr>
          <w:rFonts w:ascii="Arial" w:hAnsi="Arial" w:cs="Arial"/>
          <w:sz w:val="18"/>
          <w:szCs w:val="18"/>
        </w:rPr>
        <w:t xml:space="preserve">Critical Care Clinics. 2017;33 (3): 521–41. </w:t>
      </w:r>
      <w:r w:rsidR="00E5343E" w:rsidRPr="00D602DF">
        <w:rPr>
          <w:rFonts w:ascii="Arial" w:hAnsi="Arial" w:cs="Arial"/>
          <w:color w:val="000000"/>
          <w:sz w:val="18"/>
          <w:szCs w:val="18"/>
        </w:rPr>
        <w:t>(5–</w:t>
      </w:r>
      <w:r w:rsidR="00C0028B" w:rsidRPr="00D602DF">
        <w:rPr>
          <w:rFonts w:ascii="Arial" w:hAnsi="Arial" w:cs="Arial"/>
          <w:color w:val="000000"/>
          <w:sz w:val="18"/>
          <w:szCs w:val="18"/>
        </w:rPr>
        <w:t>7, 9</w:t>
      </w:r>
      <w:r w:rsidR="00E5343E" w:rsidRPr="00D602DF">
        <w:rPr>
          <w:rFonts w:ascii="Arial" w:hAnsi="Arial" w:cs="Arial"/>
          <w:color w:val="000000"/>
          <w:sz w:val="18"/>
          <w:szCs w:val="18"/>
        </w:rPr>
        <w:t>)</w:t>
      </w:r>
    </w:p>
    <w:p w14:paraId="20C9341C" w14:textId="77777777" w:rsidR="00AD293A" w:rsidRPr="00B766AA" w:rsidRDefault="00AD293A" w:rsidP="00D94808">
      <w:pPr>
        <w:spacing w:line="240" w:lineRule="auto"/>
        <w:jc w:val="center"/>
        <w:rPr>
          <w:rFonts w:ascii="Arial" w:hAnsi="Arial" w:cs="Arial"/>
          <w:sz w:val="20"/>
          <w:szCs w:val="20"/>
        </w:rPr>
      </w:pPr>
    </w:p>
    <w:p w14:paraId="318ED9C2" w14:textId="065550FF" w:rsidR="005D13C8" w:rsidRPr="000E17E2" w:rsidRDefault="00864B39" w:rsidP="000E17E2">
      <w:pPr>
        <w:pStyle w:val="Ttulo2"/>
        <w:rPr>
          <w:rFonts w:ascii="Arial" w:hAnsi="Arial" w:cs="Arial"/>
        </w:rPr>
      </w:pPr>
      <w:bookmarkStart w:id="9" w:name="_Toc88734508"/>
      <w:r w:rsidRPr="000E17E2">
        <w:rPr>
          <w:rFonts w:ascii="Arial" w:hAnsi="Arial" w:cs="Arial"/>
        </w:rPr>
        <w:t xml:space="preserve">3.3 </w:t>
      </w:r>
      <w:r w:rsidR="005D13C8" w:rsidRPr="000E17E2">
        <w:rPr>
          <w:rFonts w:ascii="Arial" w:hAnsi="Arial" w:cs="Arial"/>
        </w:rPr>
        <w:t>Síndrome intermedio</w:t>
      </w:r>
      <w:bookmarkEnd w:id="9"/>
    </w:p>
    <w:p w14:paraId="5044B926" w14:textId="77777777" w:rsidR="005D13C8" w:rsidRPr="000E17E2" w:rsidRDefault="005D13C8" w:rsidP="000E17E2">
      <w:pPr>
        <w:spacing w:line="240" w:lineRule="auto"/>
        <w:rPr>
          <w:rFonts w:ascii="Arial" w:hAnsi="Arial" w:cs="Arial"/>
        </w:rPr>
      </w:pPr>
    </w:p>
    <w:p w14:paraId="777FC031" w14:textId="7040346D" w:rsidR="005D13C8" w:rsidRPr="000E17E2" w:rsidRDefault="005D13C8" w:rsidP="000E17E2">
      <w:pPr>
        <w:spacing w:line="240" w:lineRule="auto"/>
        <w:jc w:val="both"/>
        <w:rPr>
          <w:rFonts w:ascii="Arial" w:hAnsi="Arial" w:cs="Arial"/>
        </w:rPr>
      </w:pPr>
      <w:r w:rsidRPr="000E17E2">
        <w:rPr>
          <w:rFonts w:ascii="Arial" w:hAnsi="Arial" w:cs="Arial"/>
        </w:rPr>
        <w:t>Es un síndrome que suele presentarse en aquellos pacientes que han estado expuestos a un plaguicida organofosforado</w:t>
      </w:r>
      <w:r w:rsidR="0084753C" w:rsidRPr="000E17E2">
        <w:rPr>
          <w:rFonts w:ascii="Arial" w:hAnsi="Arial" w:cs="Arial"/>
        </w:rPr>
        <w:t xml:space="preserve"> principalmente</w:t>
      </w:r>
      <w:r w:rsidR="007A329E" w:rsidRPr="000E17E2">
        <w:rPr>
          <w:rFonts w:ascii="Arial" w:hAnsi="Arial" w:cs="Arial"/>
        </w:rPr>
        <w:t>,</w:t>
      </w:r>
      <w:r w:rsidRPr="000E17E2">
        <w:rPr>
          <w:rFonts w:ascii="Arial" w:hAnsi="Arial" w:cs="Arial"/>
        </w:rPr>
        <w:t xml:space="preserve"> cuyo principio activo o </w:t>
      </w:r>
      <w:r w:rsidR="007A329E" w:rsidRPr="000E17E2">
        <w:rPr>
          <w:rFonts w:ascii="Arial" w:hAnsi="Arial" w:cs="Arial"/>
        </w:rPr>
        <w:t xml:space="preserve">sus </w:t>
      </w:r>
      <w:r w:rsidRPr="000E17E2">
        <w:rPr>
          <w:rFonts w:ascii="Arial" w:hAnsi="Arial" w:cs="Arial"/>
        </w:rPr>
        <w:t>metabolitos</w:t>
      </w:r>
      <w:r w:rsidR="0084753C" w:rsidRPr="000E17E2">
        <w:rPr>
          <w:rFonts w:ascii="Arial" w:hAnsi="Arial" w:cs="Arial"/>
        </w:rPr>
        <w:t>,</w:t>
      </w:r>
      <w:r w:rsidR="00963B6A">
        <w:rPr>
          <w:rFonts w:ascii="Arial" w:hAnsi="Arial" w:cs="Arial"/>
        </w:rPr>
        <w:t xml:space="preserve"> </w:t>
      </w:r>
      <w:r w:rsidR="0084753C" w:rsidRPr="000E17E2">
        <w:rPr>
          <w:rFonts w:ascii="Arial" w:hAnsi="Arial" w:cs="Arial"/>
        </w:rPr>
        <w:t xml:space="preserve">se unen </w:t>
      </w:r>
      <w:r w:rsidRPr="000E17E2">
        <w:rPr>
          <w:rFonts w:ascii="Arial" w:hAnsi="Arial" w:cs="Arial"/>
        </w:rPr>
        <w:t>con el receptor de la acetilcolina forman</w:t>
      </w:r>
      <w:r w:rsidR="0084753C" w:rsidRPr="000E17E2">
        <w:rPr>
          <w:rFonts w:ascii="Arial" w:hAnsi="Arial" w:cs="Arial"/>
        </w:rPr>
        <w:t>do</w:t>
      </w:r>
      <w:r w:rsidRPr="000E17E2">
        <w:rPr>
          <w:rFonts w:ascii="Arial" w:hAnsi="Arial" w:cs="Arial"/>
        </w:rPr>
        <w:t xml:space="preserve"> una unión irreversible</w:t>
      </w:r>
      <w:r w:rsidR="00482B31">
        <w:rPr>
          <w:rFonts w:ascii="Arial" w:hAnsi="Arial" w:cs="Arial"/>
        </w:rPr>
        <w:t xml:space="preserve"> </w:t>
      </w:r>
      <w:r w:rsidR="00482B31" w:rsidRPr="000E17E2">
        <w:rPr>
          <w:rFonts w:ascii="Arial" w:hAnsi="Arial" w:cs="Arial"/>
          <w:color w:val="000000"/>
        </w:rPr>
        <w:t>(5,7)</w:t>
      </w:r>
      <w:r w:rsidR="00482B31">
        <w:rPr>
          <w:rFonts w:ascii="Arial" w:hAnsi="Arial" w:cs="Arial"/>
          <w:color w:val="000000"/>
        </w:rPr>
        <w:t>.</w:t>
      </w:r>
      <w:r w:rsidRPr="000E17E2">
        <w:rPr>
          <w:rFonts w:ascii="Arial" w:hAnsi="Arial" w:cs="Arial"/>
        </w:rPr>
        <w:t xml:space="preserve"> </w:t>
      </w:r>
      <w:bookmarkStart w:id="10" w:name="_Hlk88471315"/>
      <w:r w:rsidR="00482B31" w:rsidRPr="00482B31">
        <w:rPr>
          <w:rFonts w:ascii="Arial" w:hAnsi="Arial" w:cs="Arial"/>
        </w:rPr>
        <w:t>También se ha atribuido a la presencia de inhibición persistente de AchE, necrosis de las fibras musculares, desensibilización de los receptores de acetilcolina postsinápticos, fallo de la liberación de acetilcolina postsináptica o miopatía relacionada con el estrés oxidativo</w:t>
      </w:r>
      <w:bookmarkEnd w:id="10"/>
      <w:r w:rsidR="00482B31">
        <w:rPr>
          <w:rFonts w:ascii="Arial" w:hAnsi="Arial" w:cs="Arial"/>
        </w:rPr>
        <w:t xml:space="preserve"> </w:t>
      </w:r>
      <w:r w:rsidR="00666027">
        <w:rPr>
          <w:rFonts w:ascii="Arial" w:hAnsi="Arial" w:cs="Arial"/>
        </w:rPr>
        <w:t>(11)</w:t>
      </w:r>
      <w:r w:rsidR="00482B31" w:rsidRPr="00482B31">
        <w:rPr>
          <w:rFonts w:ascii="Arial" w:hAnsi="Arial" w:cs="Arial"/>
        </w:rPr>
        <w:t>.</w:t>
      </w:r>
      <w:r w:rsidR="00482B31">
        <w:rPr>
          <w:rFonts w:ascii="Arial" w:hAnsi="Arial" w:cs="Arial"/>
        </w:rPr>
        <w:t xml:space="preserve"> </w:t>
      </w:r>
      <w:r w:rsidRPr="000E17E2">
        <w:rPr>
          <w:rFonts w:ascii="Arial" w:hAnsi="Arial" w:cs="Arial"/>
        </w:rPr>
        <w:t>Se ha asociado la presentación de este síndrome con plaguicidas</w:t>
      </w:r>
      <w:r w:rsidR="007F22DD">
        <w:rPr>
          <w:rFonts w:ascii="Arial" w:hAnsi="Arial" w:cs="Arial"/>
        </w:rPr>
        <w:t xml:space="preserve"> </w:t>
      </w:r>
      <w:r w:rsidRPr="000E17E2">
        <w:rPr>
          <w:rFonts w:ascii="Arial" w:hAnsi="Arial" w:cs="Arial"/>
        </w:rPr>
        <w:t xml:space="preserve">como: dimetoato, fentión, monocrotofós, metamidofós </w:t>
      </w:r>
      <w:bookmarkStart w:id="11" w:name="_Hlk88471284"/>
      <w:r w:rsidRPr="000E17E2">
        <w:rPr>
          <w:rFonts w:ascii="Arial" w:hAnsi="Arial" w:cs="Arial"/>
          <w:color w:val="000000"/>
        </w:rPr>
        <w:t>(</w:t>
      </w:r>
      <w:r w:rsidR="000D23D7" w:rsidRPr="000E17E2">
        <w:rPr>
          <w:rFonts w:ascii="Arial" w:hAnsi="Arial" w:cs="Arial"/>
          <w:color w:val="000000"/>
        </w:rPr>
        <w:t>5</w:t>
      </w:r>
      <w:r w:rsidRPr="000E17E2">
        <w:rPr>
          <w:rFonts w:ascii="Arial" w:hAnsi="Arial" w:cs="Arial"/>
          <w:color w:val="000000"/>
        </w:rPr>
        <w:t>,</w:t>
      </w:r>
      <w:r w:rsidR="000D23D7" w:rsidRPr="000E17E2">
        <w:rPr>
          <w:rFonts w:ascii="Arial" w:hAnsi="Arial" w:cs="Arial"/>
          <w:color w:val="000000"/>
        </w:rPr>
        <w:t>7</w:t>
      </w:r>
      <w:r w:rsidRPr="000E17E2">
        <w:rPr>
          <w:rFonts w:ascii="Arial" w:hAnsi="Arial" w:cs="Arial"/>
          <w:color w:val="000000"/>
        </w:rPr>
        <w:t>)</w:t>
      </w:r>
      <w:bookmarkEnd w:id="11"/>
      <w:r w:rsidRPr="000E17E2">
        <w:rPr>
          <w:rFonts w:ascii="Arial" w:hAnsi="Arial" w:cs="Arial"/>
        </w:rPr>
        <w:t>.</w:t>
      </w:r>
    </w:p>
    <w:p w14:paraId="58D12414" w14:textId="64C74DB7" w:rsidR="005D13C8" w:rsidRPr="000E17E2" w:rsidRDefault="005D13C8" w:rsidP="000E17E2">
      <w:pPr>
        <w:spacing w:line="240" w:lineRule="auto"/>
        <w:jc w:val="both"/>
        <w:rPr>
          <w:rFonts w:ascii="Arial" w:hAnsi="Arial" w:cs="Arial"/>
        </w:rPr>
      </w:pPr>
      <w:r w:rsidRPr="000E17E2">
        <w:rPr>
          <w:rFonts w:ascii="Arial" w:hAnsi="Arial" w:cs="Arial"/>
        </w:rPr>
        <w:t xml:space="preserve">Se presenta entre las 24 y 96 horas posteriores a la exposición, se caracteriza por causar </w:t>
      </w:r>
      <w:r w:rsidR="0084753C" w:rsidRPr="000E17E2">
        <w:rPr>
          <w:rFonts w:ascii="Arial" w:hAnsi="Arial" w:cs="Arial"/>
        </w:rPr>
        <w:t>disfunción</w:t>
      </w:r>
      <w:r w:rsidRPr="000E17E2">
        <w:rPr>
          <w:rFonts w:ascii="Arial" w:hAnsi="Arial" w:cs="Arial"/>
        </w:rPr>
        <w:t xml:space="preserve"> de algunos pares</w:t>
      </w:r>
      <w:r w:rsidR="00963B6A">
        <w:rPr>
          <w:rFonts w:ascii="Arial" w:hAnsi="Arial" w:cs="Arial"/>
        </w:rPr>
        <w:t xml:space="preserve"> </w:t>
      </w:r>
      <w:r w:rsidRPr="000E17E2">
        <w:rPr>
          <w:rFonts w:ascii="Arial" w:hAnsi="Arial" w:cs="Arial"/>
        </w:rPr>
        <w:t>craneales</w:t>
      </w:r>
      <w:r w:rsidR="0084753C" w:rsidRPr="000E17E2">
        <w:rPr>
          <w:rFonts w:ascii="Arial" w:hAnsi="Arial" w:cs="Arial"/>
        </w:rPr>
        <w:t>,</w:t>
      </w:r>
      <w:r w:rsidRPr="000E17E2">
        <w:rPr>
          <w:rFonts w:ascii="Arial" w:hAnsi="Arial" w:cs="Arial"/>
        </w:rPr>
        <w:t xml:space="preserve"> expresándose como debilidad</w:t>
      </w:r>
      <w:r w:rsidR="0084753C" w:rsidRPr="000E17E2">
        <w:rPr>
          <w:rFonts w:ascii="Arial" w:hAnsi="Arial" w:cs="Arial"/>
        </w:rPr>
        <w:t xml:space="preserve"> y parálisis</w:t>
      </w:r>
      <w:r w:rsidRPr="000E17E2">
        <w:rPr>
          <w:rFonts w:ascii="Arial" w:hAnsi="Arial" w:cs="Arial"/>
        </w:rPr>
        <w:t xml:space="preserve"> de los músculos proximales de las extremidades, flexores del cuello y músculos respiratorios</w:t>
      </w:r>
      <w:r w:rsidRPr="000E17E2">
        <w:rPr>
          <w:rFonts w:ascii="Arial" w:hAnsi="Arial" w:cs="Arial"/>
          <w:color w:val="000000"/>
        </w:rPr>
        <w:t xml:space="preserve"> (</w:t>
      </w:r>
      <w:r w:rsidR="000D23D7" w:rsidRPr="000E17E2">
        <w:rPr>
          <w:rFonts w:ascii="Arial" w:hAnsi="Arial" w:cs="Arial"/>
          <w:color w:val="000000"/>
        </w:rPr>
        <w:t>5,7</w:t>
      </w:r>
      <w:r w:rsidRPr="000E17E2">
        <w:rPr>
          <w:rFonts w:ascii="Arial" w:hAnsi="Arial" w:cs="Arial"/>
          <w:color w:val="000000"/>
        </w:rPr>
        <w:t>)</w:t>
      </w:r>
      <w:r w:rsidRPr="000E17E2">
        <w:rPr>
          <w:rFonts w:ascii="Arial" w:hAnsi="Arial" w:cs="Arial"/>
        </w:rPr>
        <w:t>.</w:t>
      </w:r>
    </w:p>
    <w:p w14:paraId="0EEE72FD" w14:textId="77777777" w:rsidR="00666027" w:rsidRPr="000E17E2" w:rsidRDefault="00666027" w:rsidP="000E17E2">
      <w:pPr>
        <w:spacing w:line="240" w:lineRule="auto"/>
        <w:jc w:val="both"/>
        <w:rPr>
          <w:rFonts w:ascii="Arial" w:hAnsi="Arial" w:cs="Arial"/>
        </w:rPr>
      </w:pPr>
    </w:p>
    <w:p w14:paraId="6A6205AE" w14:textId="039BD7D8" w:rsidR="005D13C8" w:rsidRPr="000E17E2" w:rsidRDefault="005723F7" w:rsidP="000E17E2">
      <w:pPr>
        <w:pStyle w:val="Ttulo2"/>
        <w:rPr>
          <w:rFonts w:ascii="Arial" w:hAnsi="Arial" w:cs="Arial"/>
        </w:rPr>
      </w:pPr>
      <w:bookmarkStart w:id="12" w:name="_Toc88734509"/>
      <w:r w:rsidRPr="000E17E2">
        <w:rPr>
          <w:rFonts w:ascii="Arial" w:hAnsi="Arial" w:cs="Arial"/>
        </w:rPr>
        <w:t xml:space="preserve">3.4 </w:t>
      </w:r>
      <w:r w:rsidR="005D13C8" w:rsidRPr="000E17E2">
        <w:rPr>
          <w:rFonts w:ascii="Arial" w:hAnsi="Arial" w:cs="Arial"/>
        </w:rPr>
        <w:t>Síndrome simpaticomimético</w:t>
      </w:r>
      <w:bookmarkEnd w:id="12"/>
    </w:p>
    <w:p w14:paraId="4D80CC10" w14:textId="77777777" w:rsidR="005D13C8" w:rsidRPr="000E17E2" w:rsidRDefault="005D13C8" w:rsidP="000E17E2">
      <w:pPr>
        <w:spacing w:line="240" w:lineRule="auto"/>
        <w:rPr>
          <w:rFonts w:ascii="Arial" w:hAnsi="Arial" w:cs="Arial"/>
        </w:rPr>
      </w:pPr>
    </w:p>
    <w:p w14:paraId="61215235" w14:textId="37D085D1" w:rsidR="005D13C8" w:rsidRDefault="005D13C8" w:rsidP="000E17E2">
      <w:pPr>
        <w:spacing w:line="240" w:lineRule="auto"/>
        <w:jc w:val="both"/>
        <w:rPr>
          <w:rFonts w:ascii="Arial" w:hAnsi="Arial" w:cs="Arial"/>
          <w:lang w:val="es-MX"/>
        </w:rPr>
      </w:pPr>
      <w:r w:rsidRPr="000E17E2">
        <w:rPr>
          <w:rFonts w:ascii="Arial" w:hAnsi="Arial" w:cs="Arial"/>
        </w:rPr>
        <w:t xml:space="preserve">Este síndrome </w:t>
      </w:r>
      <w:r w:rsidR="00F471E9" w:rsidRPr="000E17E2">
        <w:rPr>
          <w:rFonts w:ascii="Arial" w:hAnsi="Arial" w:cs="Arial"/>
        </w:rPr>
        <w:t>se presenta por intoxicaciones con</w:t>
      </w:r>
      <w:r w:rsidRPr="000E17E2">
        <w:rPr>
          <w:rFonts w:ascii="Arial" w:hAnsi="Arial" w:cs="Arial"/>
        </w:rPr>
        <w:t xml:space="preserve"> sustancias químicas de tipo estimulantes del sistema nervioso central, con efecto simpaticomimético, actúan activando el sistema de la dopamina </w:t>
      </w:r>
      <w:r w:rsidR="00085E66">
        <w:rPr>
          <w:rFonts w:ascii="Arial" w:hAnsi="Arial" w:cs="Arial"/>
        </w:rPr>
        <w:t>–</w:t>
      </w:r>
      <w:r w:rsidRPr="000E17E2">
        <w:rPr>
          <w:rFonts w:ascii="Arial" w:hAnsi="Arial" w:cs="Arial"/>
        </w:rPr>
        <w:t xml:space="preserve"> serotonina</w:t>
      </w:r>
      <w:r w:rsidR="00085E66">
        <w:rPr>
          <w:rFonts w:ascii="Arial" w:hAnsi="Arial" w:cs="Arial"/>
        </w:rPr>
        <w:t xml:space="preserve">, así como </w:t>
      </w:r>
      <w:r w:rsidR="00085E66" w:rsidRPr="00085E66">
        <w:rPr>
          <w:rFonts w:ascii="Arial" w:hAnsi="Arial" w:cs="Arial"/>
        </w:rPr>
        <w:t>las fibras simpáticas posganglionares (adrenérgicas) que inervan la piel, los ojos, el corazón, los pulmones, el tracto gastrointestinal, las glándulas exocrinas y algunos tractos neuronales del SNC. Las respuestas fisiológicas a la activación del sistema adrenérgico son complejas y dependen del tipo de receptor (a1, a2, b1, b2), algunos de los cuales son excitadores y otros tienen respuestas inhibitorias opuestas</w:t>
      </w:r>
      <w:r w:rsidRPr="000E17E2">
        <w:rPr>
          <w:rFonts w:ascii="Arial" w:hAnsi="Arial" w:cs="Arial"/>
        </w:rPr>
        <w:t>. Suelen ejercer su actividad en la terminal sináptico -</w:t>
      </w:r>
      <w:r w:rsidR="00085E66">
        <w:rPr>
          <w:rFonts w:ascii="Arial" w:hAnsi="Arial" w:cs="Arial"/>
        </w:rPr>
        <w:t xml:space="preserve"> </w:t>
      </w:r>
      <w:r w:rsidRPr="000E17E2">
        <w:rPr>
          <w:rFonts w:ascii="Arial" w:hAnsi="Arial" w:cs="Arial"/>
        </w:rPr>
        <w:t xml:space="preserve">dopaminérgica o bien estimulando los receptores catecolaminérgicos </w:t>
      </w:r>
      <w:r w:rsidRPr="000E17E2">
        <w:rPr>
          <w:rFonts w:ascii="Arial" w:hAnsi="Arial" w:cs="Arial"/>
          <w:color w:val="000000"/>
        </w:rPr>
        <w:t>(</w:t>
      </w:r>
      <w:r w:rsidR="000D23D7" w:rsidRPr="000E17E2">
        <w:rPr>
          <w:rFonts w:ascii="Arial" w:hAnsi="Arial" w:cs="Arial"/>
          <w:color w:val="000000"/>
        </w:rPr>
        <w:t>5</w:t>
      </w:r>
      <w:r w:rsidR="00911F74">
        <w:rPr>
          <w:rFonts w:ascii="Arial" w:hAnsi="Arial" w:cs="Arial"/>
          <w:color w:val="000000"/>
        </w:rPr>
        <w:t>,7</w:t>
      </w:r>
      <w:r w:rsidRPr="000E17E2">
        <w:rPr>
          <w:rFonts w:ascii="Arial" w:hAnsi="Arial" w:cs="Arial"/>
          <w:color w:val="000000"/>
        </w:rPr>
        <w:t>)</w:t>
      </w:r>
      <w:r w:rsidRPr="000E17E2">
        <w:rPr>
          <w:rFonts w:ascii="Arial" w:hAnsi="Arial" w:cs="Arial"/>
        </w:rPr>
        <w:t xml:space="preserve">. Las sustancias químicas más frecuentemente asociadas a la </w:t>
      </w:r>
      <w:r w:rsidRPr="000E17E2">
        <w:rPr>
          <w:rFonts w:ascii="Arial" w:hAnsi="Arial" w:cs="Arial"/>
        </w:rPr>
        <w:lastRenderedPageBreak/>
        <w:t>aparición de este síndrome son: la cocaína,</w:t>
      </w:r>
      <w:r w:rsidRPr="000E17E2">
        <w:rPr>
          <w:rFonts w:ascii="Arial" w:hAnsi="Arial" w:cs="Arial"/>
          <w:lang w:val="es-MX"/>
        </w:rPr>
        <w:t xml:space="preserve"> las anfetaminas, la efedrina, y el éxtasis</w:t>
      </w:r>
      <w:r w:rsidR="00085E66">
        <w:rPr>
          <w:rFonts w:ascii="Arial" w:hAnsi="Arial" w:cs="Arial"/>
          <w:lang w:val="es-MX"/>
        </w:rPr>
        <w:t>. En la siguiente tabla se describen los signos y síntomas del síndrome simpaticomimético,</w:t>
      </w:r>
      <w:r w:rsidR="00A923E2" w:rsidRPr="000E17E2">
        <w:rPr>
          <w:rFonts w:ascii="Arial" w:hAnsi="Arial" w:cs="Arial"/>
          <w:lang w:val="es-MX"/>
        </w:rPr>
        <w:t xml:space="preserve"> (ver tabla 4)</w:t>
      </w:r>
      <w:r w:rsidRPr="000E17E2">
        <w:rPr>
          <w:rFonts w:ascii="Arial" w:hAnsi="Arial" w:cs="Arial"/>
          <w:lang w:val="es-MX"/>
        </w:rPr>
        <w:t>.</w:t>
      </w:r>
    </w:p>
    <w:p w14:paraId="483ACCDF" w14:textId="77777777" w:rsidR="00EB53E9" w:rsidRPr="000E17E2" w:rsidRDefault="00EB53E9" w:rsidP="000E17E2">
      <w:pPr>
        <w:spacing w:line="240" w:lineRule="auto"/>
        <w:jc w:val="both"/>
        <w:rPr>
          <w:rFonts w:ascii="Arial" w:hAnsi="Arial" w:cs="Arial"/>
          <w:lang w:val="es-MX"/>
        </w:rPr>
      </w:pPr>
    </w:p>
    <w:p w14:paraId="17A0AFC6" w14:textId="77777777" w:rsidR="005D13C8" w:rsidRPr="000E17E2" w:rsidRDefault="005D13C8" w:rsidP="000E17E2">
      <w:pPr>
        <w:spacing w:line="240" w:lineRule="auto"/>
        <w:jc w:val="center"/>
        <w:rPr>
          <w:rFonts w:ascii="Arial" w:hAnsi="Arial" w:cs="Arial"/>
          <w:sz w:val="20"/>
          <w:szCs w:val="20"/>
        </w:rPr>
      </w:pPr>
      <w:r w:rsidRPr="000E17E2">
        <w:rPr>
          <w:rFonts w:ascii="Arial" w:hAnsi="Arial" w:cs="Arial"/>
          <w:sz w:val="20"/>
          <w:szCs w:val="20"/>
          <w:lang w:val="es-MX"/>
        </w:rPr>
        <w:t>Tabla 4. Signos y síntomas del Síndrome Simpaticomimético</w:t>
      </w:r>
    </w:p>
    <w:p w14:paraId="0A840451" w14:textId="6B05CB51" w:rsidR="005D13C8" w:rsidRPr="000E17E2" w:rsidRDefault="00021241" w:rsidP="000E17E2">
      <w:pPr>
        <w:spacing w:line="240" w:lineRule="auto"/>
        <w:jc w:val="center"/>
        <w:rPr>
          <w:rFonts w:ascii="Arial" w:hAnsi="Arial" w:cs="Arial"/>
        </w:rPr>
      </w:pPr>
      <w:r w:rsidRPr="000E17E2">
        <w:rPr>
          <w:rFonts w:ascii="Arial" w:hAnsi="Arial" w:cs="Arial"/>
          <w:noProof/>
          <w:lang w:bidi="ks-Deva"/>
        </w:rPr>
        <w:drawing>
          <wp:inline distT="0" distB="0" distL="0" distR="0" wp14:anchorId="7AEB3D8B" wp14:editId="14509ACA">
            <wp:extent cx="2962275" cy="2047875"/>
            <wp:effectExtent l="57150" t="38100" r="85725" b="9525"/>
            <wp:docPr id="9"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5A6528C" w14:textId="5F78FA89" w:rsidR="005D13C8" w:rsidRPr="00D602DF" w:rsidRDefault="00AD293A" w:rsidP="00AD293A">
      <w:pPr>
        <w:spacing w:line="240" w:lineRule="auto"/>
        <w:jc w:val="center"/>
        <w:rPr>
          <w:rStyle w:val="markedcontent"/>
          <w:rFonts w:ascii="Arial" w:eastAsia="SimSun" w:hAnsi="Arial" w:cs="Arial"/>
          <w:sz w:val="18"/>
          <w:szCs w:val="18"/>
        </w:rPr>
      </w:pPr>
      <w:r w:rsidRPr="00D602DF">
        <w:rPr>
          <w:rFonts w:ascii="Arial" w:hAnsi="Arial" w:cs="Arial"/>
          <w:sz w:val="18"/>
          <w:szCs w:val="18"/>
        </w:rPr>
        <w:t xml:space="preserve">Fuente: Adaptado de </w:t>
      </w:r>
      <w:r w:rsidRPr="00D602DF">
        <w:rPr>
          <w:rStyle w:val="markedcontent"/>
          <w:rFonts w:ascii="Arial" w:eastAsia="SimSun" w:hAnsi="Arial" w:cs="Arial"/>
          <w:sz w:val="18"/>
          <w:szCs w:val="18"/>
        </w:rPr>
        <w:t xml:space="preserve">Holstege CP, Borek HA. </w:t>
      </w:r>
      <w:r w:rsidRPr="00D602DF">
        <w:rPr>
          <w:rStyle w:val="markedcontent"/>
          <w:rFonts w:ascii="Arial" w:eastAsia="SimSun" w:hAnsi="Arial" w:cs="Arial"/>
          <w:sz w:val="18"/>
          <w:szCs w:val="18"/>
          <w:lang w:val="en-US"/>
        </w:rPr>
        <w:t>Toxidromes. Critical Care Clinics. 2012; 28 (4): 479–98</w:t>
      </w:r>
      <w:r w:rsidR="00911F74" w:rsidRPr="00D602DF">
        <w:rPr>
          <w:rStyle w:val="markedcontent"/>
          <w:rFonts w:ascii="Arial" w:eastAsia="SimSun" w:hAnsi="Arial" w:cs="Arial"/>
          <w:sz w:val="18"/>
          <w:szCs w:val="18"/>
          <w:lang w:val="en-US"/>
        </w:rPr>
        <w:t xml:space="preserve">. </w:t>
      </w:r>
      <w:r w:rsidR="00911F74" w:rsidRPr="00D602DF">
        <w:rPr>
          <w:rFonts w:ascii="Arial" w:hAnsi="Arial" w:cs="Arial"/>
          <w:sz w:val="18"/>
          <w:szCs w:val="18"/>
          <w:lang w:val="en-US"/>
        </w:rPr>
        <w:t xml:space="preserve">Waring WS. </w:t>
      </w:r>
      <w:r w:rsidR="00911F74" w:rsidRPr="00D602DF">
        <w:rPr>
          <w:rFonts w:ascii="Arial" w:hAnsi="Arial" w:cs="Arial"/>
          <w:sz w:val="18"/>
          <w:szCs w:val="18"/>
        </w:rPr>
        <w:t xml:space="preserve">The acute management of poisoning. Medicine. 2021;49 (2): 110–5. </w:t>
      </w:r>
      <w:r w:rsidR="00911F74" w:rsidRPr="00D602DF">
        <w:rPr>
          <w:rStyle w:val="markedcontent"/>
          <w:rFonts w:ascii="Arial" w:eastAsia="SimSun" w:hAnsi="Arial" w:cs="Arial"/>
          <w:sz w:val="18"/>
          <w:szCs w:val="18"/>
        </w:rPr>
        <w:t>(5, 7)</w:t>
      </w:r>
    </w:p>
    <w:p w14:paraId="6E01A1B0" w14:textId="77777777" w:rsidR="00AD293A" w:rsidRPr="00AD293A" w:rsidRDefault="00AD293A" w:rsidP="00AD293A">
      <w:pPr>
        <w:spacing w:line="240" w:lineRule="auto"/>
        <w:jc w:val="center"/>
        <w:rPr>
          <w:rFonts w:ascii="Arial" w:hAnsi="Arial" w:cs="Arial"/>
          <w:sz w:val="20"/>
          <w:szCs w:val="20"/>
        </w:rPr>
      </w:pPr>
    </w:p>
    <w:p w14:paraId="58B98466" w14:textId="2EE8B2EE" w:rsidR="005D13C8" w:rsidRPr="000E17E2" w:rsidRDefault="005723F7" w:rsidP="000E17E2">
      <w:pPr>
        <w:pStyle w:val="Ttulo2"/>
        <w:rPr>
          <w:rFonts w:ascii="Arial" w:hAnsi="Arial" w:cs="Arial"/>
        </w:rPr>
      </w:pPr>
      <w:bookmarkStart w:id="13" w:name="_Toc88734510"/>
      <w:r w:rsidRPr="000E17E2">
        <w:rPr>
          <w:rFonts w:ascii="Arial" w:hAnsi="Arial" w:cs="Arial"/>
        </w:rPr>
        <w:t xml:space="preserve">3.5 </w:t>
      </w:r>
      <w:r w:rsidR="005D13C8" w:rsidRPr="000E17E2">
        <w:rPr>
          <w:rFonts w:ascii="Arial" w:hAnsi="Arial" w:cs="Arial"/>
        </w:rPr>
        <w:t xml:space="preserve">Síndrome por </w:t>
      </w:r>
      <w:r w:rsidR="00F67F41" w:rsidRPr="000E17E2">
        <w:rPr>
          <w:rFonts w:ascii="Arial" w:hAnsi="Arial" w:cs="Arial"/>
        </w:rPr>
        <w:t>h</w:t>
      </w:r>
      <w:r w:rsidR="005D13C8" w:rsidRPr="000E17E2">
        <w:rPr>
          <w:rFonts w:ascii="Arial" w:hAnsi="Arial" w:cs="Arial"/>
        </w:rPr>
        <w:t>ipnóticos</w:t>
      </w:r>
      <w:bookmarkEnd w:id="13"/>
      <w:r w:rsidR="005D13C8" w:rsidRPr="000E17E2">
        <w:rPr>
          <w:rFonts w:ascii="Arial" w:hAnsi="Arial" w:cs="Arial"/>
        </w:rPr>
        <w:t xml:space="preserve"> </w:t>
      </w:r>
    </w:p>
    <w:p w14:paraId="60191817" w14:textId="77777777" w:rsidR="005D13C8" w:rsidRPr="000E17E2" w:rsidRDefault="005D13C8" w:rsidP="000E17E2">
      <w:pPr>
        <w:spacing w:line="240" w:lineRule="auto"/>
        <w:rPr>
          <w:rFonts w:ascii="Arial" w:hAnsi="Arial" w:cs="Arial"/>
        </w:rPr>
      </w:pPr>
    </w:p>
    <w:p w14:paraId="53270A1C" w14:textId="523061DA" w:rsidR="00AD293A" w:rsidRPr="000E17E2" w:rsidRDefault="005D13C8" w:rsidP="000E17E2">
      <w:pPr>
        <w:spacing w:line="240" w:lineRule="auto"/>
        <w:jc w:val="both"/>
        <w:rPr>
          <w:rFonts w:ascii="Arial" w:hAnsi="Arial" w:cs="Arial"/>
        </w:rPr>
      </w:pPr>
      <w:r w:rsidRPr="000E17E2">
        <w:rPr>
          <w:rFonts w:ascii="Arial" w:hAnsi="Arial" w:cs="Arial"/>
        </w:rPr>
        <w:t xml:space="preserve">Es aquel que se presenta por todas aquellas sustancias que como efecto llevan al agonismo del GABA, aumentando la </w:t>
      </w:r>
      <w:r w:rsidR="003D32B1" w:rsidRPr="000E17E2">
        <w:rPr>
          <w:rFonts w:ascii="Arial" w:hAnsi="Arial" w:cs="Arial"/>
        </w:rPr>
        <w:t>permeabilidad al ion cloro</w:t>
      </w:r>
      <w:r w:rsidRPr="000E17E2">
        <w:rPr>
          <w:rFonts w:ascii="Arial" w:hAnsi="Arial" w:cs="Arial"/>
        </w:rPr>
        <w:t xml:space="preserve">. Adicionalmente algunas de estas sustancias inhiben la recaptación presináptica de adenosina, neurotransmisor que ejerce un efecto modulador negativo en la eliminación presináptica de glutamato. Las sustancias químicas que más se relacionan con este síndrome son el alcohol, las benzodiacepinas, los barbitúricos, algunas plantas como la amapola de california, </w:t>
      </w:r>
      <w:r w:rsidR="009E667E" w:rsidRPr="000E17E2">
        <w:rPr>
          <w:rFonts w:ascii="Arial" w:hAnsi="Arial" w:cs="Arial"/>
        </w:rPr>
        <w:t>aspérula</w:t>
      </w:r>
      <w:r w:rsidRPr="000E17E2">
        <w:rPr>
          <w:rFonts w:ascii="Arial" w:hAnsi="Arial" w:cs="Arial"/>
        </w:rPr>
        <w:t xml:space="preserve"> olorosa, azahar y la lechuga </w:t>
      </w:r>
      <w:r w:rsidRPr="000E17E2">
        <w:rPr>
          <w:rFonts w:ascii="Arial" w:hAnsi="Arial" w:cs="Arial"/>
          <w:color w:val="000000"/>
        </w:rPr>
        <w:t>(</w:t>
      </w:r>
      <w:r w:rsidR="00A923E2" w:rsidRPr="000E17E2">
        <w:rPr>
          <w:rFonts w:ascii="Arial" w:hAnsi="Arial" w:cs="Arial"/>
          <w:color w:val="000000"/>
        </w:rPr>
        <w:t>7</w:t>
      </w:r>
      <w:r w:rsidRPr="000E17E2">
        <w:rPr>
          <w:rFonts w:ascii="Arial" w:hAnsi="Arial" w:cs="Arial"/>
          <w:color w:val="000000"/>
        </w:rPr>
        <w:t>)</w:t>
      </w:r>
      <w:r w:rsidR="00A923E2" w:rsidRPr="000E17E2">
        <w:rPr>
          <w:rFonts w:ascii="Arial" w:hAnsi="Arial" w:cs="Arial"/>
          <w:color w:val="000000"/>
        </w:rPr>
        <w:t xml:space="preserve"> (ver tabla 5)</w:t>
      </w:r>
      <w:r w:rsidRPr="000E17E2">
        <w:rPr>
          <w:rFonts w:ascii="Arial" w:hAnsi="Arial" w:cs="Arial"/>
        </w:rPr>
        <w:t xml:space="preserve">. </w:t>
      </w:r>
    </w:p>
    <w:p w14:paraId="20119952" w14:textId="52015963" w:rsidR="005D13C8" w:rsidRPr="000E17E2" w:rsidRDefault="005D13C8" w:rsidP="000E17E2">
      <w:pPr>
        <w:spacing w:line="240" w:lineRule="auto"/>
        <w:jc w:val="center"/>
        <w:rPr>
          <w:rFonts w:ascii="Arial" w:hAnsi="Arial" w:cs="Arial"/>
          <w:b/>
          <w:bCs/>
          <w:sz w:val="20"/>
          <w:szCs w:val="20"/>
        </w:rPr>
      </w:pPr>
      <w:r w:rsidRPr="000E17E2">
        <w:rPr>
          <w:rFonts w:ascii="Arial" w:hAnsi="Arial" w:cs="Arial"/>
          <w:b/>
          <w:bCs/>
          <w:sz w:val="20"/>
          <w:szCs w:val="20"/>
          <w:lang w:val="es-MX"/>
        </w:rPr>
        <w:t xml:space="preserve">Tabla 5. Signos y síntomas del Síndrome </w:t>
      </w:r>
      <w:r w:rsidR="001B25E4">
        <w:rPr>
          <w:rFonts w:ascii="Arial" w:hAnsi="Arial" w:cs="Arial"/>
          <w:b/>
          <w:bCs/>
          <w:sz w:val="20"/>
          <w:szCs w:val="20"/>
          <w:lang w:val="es-MX"/>
        </w:rPr>
        <w:t>por hipnóticos</w:t>
      </w:r>
    </w:p>
    <w:p w14:paraId="5E33988F" w14:textId="3661A432" w:rsidR="005D13C8" w:rsidRDefault="00021241" w:rsidP="000E17E2">
      <w:pPr>
        <w:spacing w:line="240" w:lineRule="auto"/>
        <w:jc w:val="center"/>
        <w:rPr>
          <w:rFonts w:ascii="Arial" w:hAnsi="Arial" w:cs="Arial"/>
        </w:rPr>
      </w:pPr>
      <w:r w:rsidRPr="000E17E2">
        <w:rPr>
          <w:rFonts w:ascii="Arial" w:hAnsi="Arial" w:cs="Arial"/>
          <w:noProof/>
          <w:lang w:bidi="ks-Deva"/>
        </w:rPr>
        <w:drawing>
          <wp:inline distT="0" distB="0" distL="0" distR="0" wp14:anchorId="2DA4EC51" wp14:editId="2F22FF5E">
            <wp:extent cx="3343275" cy="1866900"/>
            <wp:effectExtent l="57150" t="38100" r="85725" b="0"/>
            <wp:docPr id="3"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2C2C255" w14:textId="41D81182" w:rsidR="00AD293A" w:rsidRPr="00D602DF" w:rsidRDefault="00AD293A" w:rsidP="00AD293A">
      <w:pPr>
        <w:spacing w:line="240" w:lineRule="auto"/>
        <w:jc w:val="center"/>
        <w:rPr>
          <w:rStyle w:val="markedcontent"/>
          <w:rFonts w:ascii="Arial" w:eastAsia="SimSun" w:hAnsi="Arial" w:cs="Arial"/>
          <w:sz w:val="18"/>
          <w:szCs w:val="18"/>
        </w:rPr>
      </w:pPr>
      <w:r w:rsidRPr="00D602DF">
        <w:rPr>
          <w:rFonts w:ascii="Arial" w:hAnsi="Arial" w:cs="Arial"/>
          <w:sz w:val="18"/>
          <w:szCs w:val="18"/>
        </w:rPr>
        <w:t xml:space="preserve">Fuente: Adaptado de </w:t>
      </w:r>
      <w:r w:rsidR="00911F74" w:rsidRPr="00D602DF">
        <w:rPr>
          <w:rFonts w:ascii="Arial" w:hAnsi="Arial" w:cs="Arial"/>
          <w:sz w:val="18"/>
          <w:szCs w:val="18"/>
        </w:rPr>
        <w:t xml:space="preserve">Waring WS. </w:t>
      </w:r>
      <w:r w:rsidR="00911F74" w:rsidRPr="00D602DF">
        <w:rPr>
          <w:rFonts w:ascii="Arial" w:hAnsi="Arial" w:cs="Arial"/>
          <w:sz w:val="18"/>
          <w:szCs w:val="18"/>
          <w:lang w:val="en-US"/>
        </w:rPr>
        <w:t xml:space="preserve">The acute management of poisoning. </w:t>
      </w:r>
      <w:r w:rsidR="00911F74" w:rsidRPr="00D602DF">
        <w:rPr>
          <w:rFonts w:ascii="Arial" w:hAnsi="Arial" w:cs="Arial"/>
          <w:sz w:val="18"/>
          <w:szCs w:val="18"/>
        </w:rPr>
        <w:t>Medicine. 2021;49 (2): 110–5.</w:t>
      </w:r>
      <w:r w:rsidR="00222991" w:rsidRPr="00D602DF">
        <w:rPr>
          <w:rFonts w:ascii="Arial" w:hAnsi="Arial" w:cs="Arial"/>
          <w:sz w:val="18"/>
          <w:szCs w:val="18"/>
        </w:rPr>
        <w:t xml:space="preserve"> (7)</w:t>
      </w:r>
    </w:p>
    <w:p w14:paraId="7C708182" w14:textId="2E92CB53" w:rsidR="005D13C8" w:rsidRPr="000E17E2" w:rsidRDefault="005723F7" w:rsidP="000E17E2">
      <w:pPr>
        <w:pStyle w:val="Ttulo2"/>
        <w:rPr>
          <w:rFonts w:ascii="Arial" w:hAnsi="Arial" w:cs="Arial"/>
        </w:rPr>
      </w:pPr>
      <w:bookmarkStart w:id="14" w:name="_Toc88734511"/>
      <w:r w:rsidRPr="000E17E2">
        <w:rPr>
          <w:rFonts w:ascii="Arial" w:hAnsi="Arial" w:cs="Arial"/>
        </w:rPr>
        <w:lastRenderedPageBreak/>
        <w:t xml:space="preserve">3.6 </w:t>
      </w:r>
      <w:r w:rsidR="005D13C8" w:rsidRPr="000E17E2">
        <w:rPr>
          <w:rFonts w:ascii="Arial" w:hAnsi="Arial" w:cs="Arial"/>
        </w:rPr>
        <w:t>Síndrome serotoninérgico</w:t>
      </w:r>
      <w:bookmarkEnd w:id="14"/>
    </w:p>
    <w:p w14:paraId="03255716" w14:textId="77777777" w:rsidR="005D13C8" w:rsidRPr="000E17E2" w:rsidRDefault="005D13C8" w:rsidP="000E17E2">
      <w:pPr>
        <w:spacing w:line="240" w:lineRule="auto"/>
        <w:rPr>
          <w:rFonts w:ascii="Arial" w:hAnsi="Arial" w:cs="Arial"/>
        </w:rPr>
      </w:pPr>
    </w:p>
    <w:p w14:paraId="4A8A8809" w14:textId="57BE62B8" w:rsidR="005D13C8" w:rsidRDefault="005D13C8" w:rsidP="000E17E2">
      <w:pPr>
        <w:spacing w:line="240" w:lineRule="auto"/>
        <w:jc w:val="both"/>
        <w:rPr>
          <w:rFonts w:ascii="Arial" w:hAnsi="Arial" w:cs="Arial"/>
        </w:rPr>
      </w:pPr>
      <w:r w:rsidRPr="000E17E2">
        <w:rPr>
          <w:rFonts w:ascii="Arial" w:hAnsi="Arial" w:cs="Arial"/>
        </w:rPr>
        <w:t xml:space="preserve">Este síndrome aparece como resultado </w:t>
      </w:r>
      <w:r w:rsidR="0036337A">
        <w:rPr>
          <w:rFonts w:ascii="Arial" w:hAnsi="Arial" w:cs="Arial"/>
        </w:rPr>
        <w:t xml:space="preserve">de la </w:t>
      </w:r>
      <w:r w:rsidR="0036337A" w:rsidRPr="0036337A">
        <w:rPr>
          <w:rFonts w:ascii="Arial" w:hAnsi="Arial" w:cs="Arial"/>
        </w:rPr>
        <w:t>modulación glutamatérgica y una serie de acciones pro</w:t>
      </w:r>
      <w:r w:rsidR="0036337A">
        <w:rPr>
          <w:rFonts w:ascii="Arial" w:hAnsi="Arial" w:cs="Arial"/>
        </w:rPr>
        <w:t>-</w:t>
      </w:r>
      <w:r w:rsidR="0036337A" w:rsidRPr="0036337A">
        <w:rPr>
          <w:rFonts w:ascii="Arial" w:hAnsi="Arial" w:cs="Arial"/>
        </w:rPr>
        <w:t>serotoninérgicas, incluida la inhibición de los mecanismos de recaptación de serotonina, el agonismo directo del receptor de serotonina e incluso la liberación de serotonina</w:t>
      </w:r>
      <w:r w:rsidR="0036337A">
        <w:rPr>
          <w:rFonts w:ascii="Arial" w:hAnsi="Arial" w:cs="Arial"/>
        </w:rPr>
        <w:t xml:space="preserve"> a través </w:t>
      </w:r>
      <w:r w:rsidRPr="000E17E2">
        <w:rPr>
          <w:rFonts w:ascii="Arial" w:hAnsi="Arial" w:cs="Arial"/>
        </w:rPr>
        <w:t xml:space="preserve">de la estimulación excesiva de los receptores postsinápticos 5-HT1A y 5-HT2, tanto a nivel central como periférico </w:t>
      </w:r>
      <w:r w:rsidRPr="000E17E2">
        <w:rPr>
          <w:rFonts w:ascii="Arial" w:hAnsi="Arial" w:cs="Arial"/>
          <w:color w:val="000000"/>
        </w:rPr>
        <w:t>(</w:t>
      </w:r>
      <w:r w:rsidR="00A923E2" w:rsidRPr="000E17E2">
        <w:rPr>
          <w:rFonts w:ascii="Arial" w:hAnsi="Arial" w:cs="Arial"/>
          <w:color w:val="000000"/>
        </w:rPr>
        <w:t>7</w:t>
      </w:r>
      <w:r w:rsidR="001E5837">
        <w:rPr>
          <w:rFonts w:ascii="Arial" w:hAnsi="Arial" w:cs="Arial"/>
          <w:color w:val="000000"/>
        </w:rPr>
        <w:t>, 9</w:t>
      </w:r>
      <w:r w:rsidRPr="000E17E2">
        <w:rPr>
          <w:rFonts w:ascii="Arial" w:hAnsi="Arial" w:cs="Arial"/>
          <w:color w:val="000000"/>
        </w:rPr>
        <w:t>)</w:t>
      </w:r>
      <w:r w:rsidR="00A923E2" w:rsidRPr="000E17E2">
        <w:rPr>
          <w:rFonts w:ascii="Arial" w:hAnsi="Arial" w:cs="Arial"/>
        </w:rPr>
        <w:t xml:space="preserve"> (ver tabla 6).</w:t>
      </w:r>
    </w:p>
    <w:p w14:paraId="237E08E3" w14:textId="77777777" w:rsidR="00EB53E9" w:rsidRPr="000E17E2" w:rsidRDefault="00EB53E9" w:rsidP="000E17E2">
      <w:pPr>
        <w:spacing w:line="240" w:lineRule="auto"/>
        <w:jc w:val="both"/>
        <w:rPr>
          <w:rFonts w:ascii="Arial" w:hAnsi="Arial" w:cs="Arial"/>
        </w:rPr>
      </w:pPr>
    </w:p>
    <w:p w14:paraId="3F919F15" w14:textId="77777777" w:rsidR="005D13C8" w:rsidRPr="000E17E2" w:rsidRDefault="005D13C8" w:rsidP="000E17E2">
      <w:pPr>
        <w:spacing w:line="240" w:lineRule="auto"/>
        <w:jc w:val="center"/>
        <w:rPr>
          <w:rFonts w:ascii="Arial" w:hAnsi="Arial" w:cs="Arial"/>
          <w:b/>
          <w:bCs/>
          <w:sz w:val="20"/>
          <w:szCs w:val="20"/>
        </w:rPr>
      </w:pPr>
      <w:r w:rsidRPr="000E17E2">
        <w:rPr>
          <w:rFonts w:ascii="Arial" w:hAnsi="Arial" w:cs="Arial"/>
          <w:b/>
          <w:bCs/>
          <w:sz w:val="20"/>
          <w:szCs w:val="20"/>
        </w:rPr>
        <w:t xml:space="preserve">Tabla 6. </w:t>
      </w:r>
      <w:r w:rsidRPr="000E17E2">
        <w:rPr>
          <w:rFonts w:ascii="Arial" w:hAnsi="Arial" w:cs="Arial"/>
          <w:b/>
          <w:bCs/>
          <w:sz w:val="20"/>
          <w:szCs w:val="20"/>
          <w:lang w:val="es-MX"/>
        </w:rPr>
        <w:t>Signos y síntomas del Síndrome Serotoninérgico y las sustancias químicas frecuentemente asociadas</w:t>
      </w:r>
    </w:p>
    <w:p w14:paraId="5090C2FE" w14:textId="1EB4D96D" w:rsidR="005D13C8" w:rsidRPr="000E17E2" w:rsidRDefault="00021241" w:rsidP="000E17E2">
      <w:pPr>
        <w:spacing w:line="240" w:lineRule="auto"/>
        <w:jc w:val="center"/>
        <w:rPr>
          <w:rFonts w:ascii="Arial" w:hAnsi="Arial" w:cs="Arial"/>
          <w:noProof/>
        </w:rPr>
      </w:pPr>
      <w:r w:rsidRPr="000E17E2">
        <w:rPr>
          <w:rFonts w:ascii="Arial" w:hAnsi="Arial" w:cs="Arial"/>
          <w:noProof/>
          <w:lang w:bidi="ks-Deva"/>
        </w:rPr>
        <w:drawing>
          <wp:inline distT="0" distB="0" distL="0" distR="0" wp14:anchorId="2B0AABC8" wp14:editId="3BCF6725">
            <wp:extent cx="4050030" cy="1927860"/>
            <wp:effectExtent l="57150" t="38100" r="83820" b="15240"/>
            <wp:docPr id="4" name="Diagrama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0C50F5E" w14:textId="3867914D" w:rsidR="009E667E" w:rsidRPr="00D602DF" w:rsidRDefault="009E667E" w:rsidP="009E667E">
      <w:pPr>
        <w:spacing w:line="240" w:lineRule="auto"/>
        <w:jc w:val="center"/>
        <w:rPr>
          <w:rStyle w:val="markedcontent"/>
          <w:rFonts w:ascii="Arial" w:eastAsia="SimSun" w:hAnsi="Arial" w:cs="Arial"/>
          <w:sz w:val="18"/>
          <w:szCs w:val="18"/>
        </w:rPr>
      </w:pPr>
      <w:r w:rsidRPr="00D602DF">
        <w:rPr>
          <w:rFonts w:ascii="Arial" w:hAnsi="Arial" w:cs="Arial"/>
          <w:sz w:val="18"/>
          <w:szCs w:val="18"/>
        </w:rPr>
        <w:t xml:space="preserve">Fuente: Adaptado de </w:t>
      </w:r>
      <w:r w:rsidR="00E0204C" w:rsidRPr="00D602DF">
        <w:rPr>
          <w:rFonts w:ascii="Arial" w:hAnsi="Arial" w:cs="Arial"/>
          <w:sz w:val="18"/>
          <w:szCs w:val="18"/>
        </w:rPr>
        <w:t xml:space="preserve">Waring WS. </w:t>
      </w:r>
      <w:r w:rsidR="00E0204C" w:rsidRPr="00D602DF">
        <w:rPr>
          <w:rFonts w:ascii="Arial" w:hAnsi="Arial" w:cs="Arial"/>
          <w:sz w:val="18"/>
          <w:szCs w:val="18"/>
          <w:lang w:val="en-US"/>
        </w:rPr>
        <w:t xml:space="preserve">The acute management of poisoning. Medicine. 2021;49 (2): 110–5. </w:t>
      </w:r>
      <w:r w:rsidR="00E0204C" w:rsidRPr="00D602DF">
        <w:rPr>
          <w:rStyle w:val="markedcontent"/>
          <w:rFonts w:ascii="Arial" w:eastAsia="SimSun" w:hAnsi="Arial" w:cs="Arial"/>
          <w:sz w:val="18"/>
          <w:szCs w:val="18"/>
          <w:lang w:val="en-US"/>
        </w:rPr>
        <w:t xml:space="preserve">Rasimas JJ, Sinclair CM. Assessment and Management of Toxidromes in the Critical Care Unit. </w:t>
      </w:r>
      <w:r w:rsidR="00E0204C" w:rsidRPr="00D602DF">
        <w:rPr>
          <w:rStyle w:val="markedcontent"/>
          <w:rFonts w:ascii="Arial" w:eastAsia="SimSun" w:hAnsi="Arial" w:cs="Arial"/>
          <w:sz w:val="18"/>
          <w:szCs w:val="18"/>
        </w:rPr>
        <w:t>Critical Care Clinics. 2017;33</w:t>
      </w:r>
      <w:r w:rsidR="00A83643" w:rsidRPr="00D602DF">
        <w:rPr>
          <w:rStyle w:val="markedcontent"/>
          <w:rFonts w:ascii="Arial" w:eastAsia="SimSun" w:hAnsi="Arial" w:cs="Arial"/>
          <w:sz w:val="18"/>
          <w:szCs w:val="18"/>
        </w:rPr>
        <w:t xml:space="preserve"> </w:t>
      </w:r>
      <w:r w:rsidR="00E0204C" w:rsidRPr="00D602DF">
        <w:rPr>
          <w:rStyle w:val="markedcontent"/>
          <w:rFonts w:ascii="Arial" w:eastAsia="SimSun" w:hAnsi="Arial" w:cs="Arial"/>
          <w:sz w:val="18"/>
          <w:szCs w:val="18"/>
        </w:rPr>
        <w:t>(3):</w:t>
      </w:r>
      <w:r w:rsidR="00A83643" w:rsidRPr="00D602DF">
        <w:rPr>
          <w:rStyle w:val="markedcontent"/>
          <w:rFonts w:ascii="Arial" w:eastAsia="SimSun" w:hAnsi="Arial" w:cs="Arial"/>
          <w:sz w:val="18"/>
          <w:szCs w:val="18"/>
        </w:rPr>
        <w:t xml:space="preserve"> </w:t>
      </w:r>
      <w:r w:rsidR="00E0204C" w:rsidRPr="00D602DF">
        <w:rPr>
          <w:rStyle w:val="markedcontent"/>
          <w:rFonts w:ascii="Arial" w:eastAsia="SimSun" w:hAnsi="Arial" w:cs="Arial"/>
          <w:sz w:val="18"/>
          <w:szCs w:val="18"/>
        </w:rPr>
        <w:t>521–41</w:t>
      </w:r>
      <w:r w:rsidR="00E0204C" w:rsidRPr="00D602DF">
        <w:rPr>
          <w:rFonts w:ascii="Arial" w:hAnsi="Arial" w:cs="Arial"/>
          <w:sz w:val="18"/>
          <w:szCs w:val="18"/>
        </w:rPr>
        <w:t xml:space="preserve"> (7, 9)</w:t>
      </w:r>
      <w:r w:rsidRPr="00D602DF">
        <w:rPr>
          <w:rStyle w:val="markedcontent"/>
          <w:rFonts w:ascii="Arial" w:eastAsia="SimSun" w:hAnsi="Arial" w:cs="Arial"/>
          <w:sz w:val="18"/>
          <w:szCs w:val="18"/>
        </w:rPr>
        <w:t>.</w:t>
      </w:r>
    </w:p>
    <w:p w14:paraId="5C95665C" w14:textId="77777777" w:rsidR="00A923E2" w:rsidRPr="000E17E2" w:rsidRDefault="00A923E2" w:rsidP="000E17E2">
      <w:pPr>
        <w:spacing w:line="240" w:lineRule="auto"/>
        <w:jc w:val="center"/>
        <w:rPr>
          <w:rFonts w:ascii="Arial" w:hAnsi="Arial" w:cs="Arial"/>
        </w:rPr>
      </w:pPr>
    </w:p>
    <w:p w14:paraId="6A84BA53" w14:textId="6CC7CFA8" w:rsidR="005D13C8" w:rsidRPr="000E17E2" w:rsidRDefault="005723F7" w:rsidP="000E17E2">
      <w:pPr>
        <w:pStyle w:val="Ttulo2"/>
        <w:rPr>
          <w:rFonts w:ascii="Arial" w:hAnsi="Arial" w:cs="Arial"/>
        </w:rPr>
      </w:pPr>
      <w:bookmarkStart w:id="15" w:name="_Toc88734512"/>
      <w:r w:rsidRPr="000E17E2">
        <w:rPr>
          <w:rFonts w:ascii="Arial" w:hAnsi="Arial" w:cs="Arial"/>
        </w:rPr>
        <w:t xml:space="preserve">3.7 </w:t>
      </w:r>
      <w:r w:rsidR="005D13C8" w:rsidRPr="000E17E2">
        <w:rPr>
          <w:rFonts w:ascii="Arial" w:hAnsi="Arial" w:cs="Arial"/>
        </w:rPr>
        <w:t>Síndrome neuroléptico maligno</w:t>
      </w:r>
      <w:bookmarkEnd w:id="15"/>
    </w:p>
    <w:p w14:paraId="00ECF95E" w14:textId="77777777" w:rsidR="005D13C8" w:rsidRPr="000E17E2" w:rsidRDefault="005D13C8" w:rsidP="000E17E2">
      <w:pPr>
        <w:spacing w:line="240" w:lineRule="auto"/>
        <w:rPr>
          <w:rFonts w:ascii="Arial" w:hAnsi="Arial" w:cs="Arial"/>
        </w:rPr>
      </w:pPr>
    </w:p>
    <w:p w14:paraId="32CCB419" w14:textId="450FCF5A" w:rsidR="009440FD" w:rsidRDefault="005D13C8" w:rsidP="000E17E2">
      <w:pPr>
        <w:tabs>
          <w:tab w:val="num" w:pos="720"/>
        </w:tabs>
        <w:spacing w:line="240" w:lineRule="auto"/>
        <w:jc w:val="both"/>
        <w:rPr>
          <w:rFonts w:ascii="Arial" w:hAnsi="Arial" w:cs="Arial"/>
        </w:rPr>
      </w:pPr>
      <w:r w:rsidRPr="000E17E2">
        <w:rPr>
          <w:rFonts w:ascii="Arial" w:hAnsi="Arial" w:cs="Arial"/>
        </w:rPr>
        <w:t>Constituye la complicación más temida asociad</w:t>
      </w:r>
      <w:r w:rsidR="00F52609" w:rsidRPr="000E17E2">
        <w:rPr>
          <w:rFonts w:ascii="Arial" w:hAnsi="Arial" w:cs="Arial"/>
        </w:rPr>
        <w:t>a</w:t>
      </w:r>
      <w:r w:rsidRPr="000E17E2">
        <w:rPr>
          <w:rFonts w:ascii="Arial" w:hAnsi="Arial" w:cs="Arial"/>
        </w:rPr>
        <w:t xml:space="preserve"> al uso de antipsicóticos o medicamentos neurolépticos. Su incidencia varía entre 0</w:t>
      </w:r>
      <w:r w:rsidR="00C97FEE">
        <w:rPr>
          <w:rFonts w:ascii="Arial" w:hAnsi="Arial" w:cs="Arial"/>
        </w:rPr>
        <w:t>,</w:t>
      </w:r>
      <w:r w:rsidRPr="000E17E2">
        <w:rPr>
          <w:rFonts w:ascii="Arial" w:hAnsi="Arial" w:cs="Arial"/>
        </w:rPr>
        <w:t>5 al 1</w:t>
      </w:r>
      <w:r w:rsidR="00C97FEE">
        <w:rPr>
          <w:rFonts w:ascii="Arial" w:hAnsi="Arial" w:cs="Arial"/>
        </w:rPr>
        <w:t> </w:t>
      </w:r>
      <w:r w:rsidRPr="000E17E2">
        <w:rPr>
          <w:rFonts w:ascii="Arial" w:hAnsi="Arial" w:cs="Arial"/>
        </w:rPr>
        <w:t xml:space="preserve">%, se relaciona su aparición predominantemente en hombres, quienes usan haloperidol </w:t>
      </w:r>
      <w:r w:rsidR="003D32B1" w:rsidRPr="000E17E2">
        <w:rPr>
          <w:rFonts w:ascii="Arial" w:hAnsi="Arial" w:cs="Arial"/>
        </w:rPr>
        <w:t xml:space="preserve">u otros antipsicóticos </w:t>
      </w:r>
      <w:r w:rsidRPr="000E17E2">
        <w:rPr>
          <w:rFonts w:ascii="Arial" w:hAnsi="Arial" w:cs="Arial"/>
        </w:rPr>
        <w:t>y puede presentarse, días, semanas o meses después de haberse iniciado el tratamiento</w:t>
      </w:r>
      <w:r w:rsidR="0087589C">
        <w:rPr>
          <w:rFonts w:ascii="Arial" w:hAnsi="Arial" w:cs="Arial"/>
        </w:rPr>
        <w:t>.</w:t>
      </w:r>
      <w:r w:rsidR="00AF074B">
        <w:rPr>
          <w:rFonts w:ascii="Arial" w:hAnsi="Arial" w:cs="Arial"/>
        </w:rPr>
        <w:t xml:space="preserve"> Se ha descrito que la intoxicación puede producirse por la administración de dosis terapéuticas, o por sobredosis </w:t>
      </w:r>
      <w:r w:rsidR="00254AEE">
        <w:rPr>
          <w:rFonts w:ascii="Arial" w:hAnsi="Arial" w:cs="Arial"/>
        </w:rPr>
        <w:t>según intencionalidad acciden</w:t>
      </w:r>
      <w:r w:rsidR="009440FD">
        <w:rPr>
          <w:rFonts w:ascii="Arial" w:hAnsi="Arial" w:cs="Arial"/>
        </w:rPr>
        <w:t>t</w:t>
      </w:r>
      <w:r w:rsidR="00254AEE">
        <w:rPr>
          <w:rFonts w:ascii="Arial" w:hAnsi="Arial" w:cs="Arial"/>
        </w:rPr>
        <w:t xml:space="preserve">al o </w:t>
      </w:r>
      <w:r w:rsidR="009440FD">
        <w:rPr>
          <w:rFonts w:ascii="Arial" w:hAnsi="Arial" w:cs="Arial"/>
        </w:rPr>
        <w:t xml:space="preserve">suicida </w:t>
      </w:r>
      <w:r w:rsidR="009440FD" w:rsidRPr="000E17E2">
        <w:rPr>
          <w:rFonts w:ascii="Arial" w:hAnsi="Arial" w:cs="Arial"/>
          <w:color w:val="000000"/>
        </w:rPr>
        <w:t>(</w:t>
      </w:r>
      <w:r w:rsidR="009440FD">
        <w:rPr>
          <w:rFonts w:ascii="Arial" w:hAnsi="Arial" w:cs="Arial"/>
          <w:color w:val="000000"/>
        </w:rPr>
        <w:t>9</w:t>
      </w:r>
      <w:r w:rsidR="009440FD" w:rsidRPr="000E17E2">
        <w:rPr>
          <w:rFonts w:ascii="Arial" w:hAnsi="Arial" w:cs="Arial"/>
          <w:color w:val="000000"/>
        </w:rPr>
        <w:t>,</w:t>
      </w:r>
      <w:r w:rsidR="009440FD">
        <w:rPr>
          <w:rFonts w:ascii="Arial" w:hAnsi="Arial" w:cs="Arial"/>
          <w:color w:val="000000"/>
        </w:rPr>
        <w:t>12</w:t>
      </w:r>
      <w:r w:rsidR="009440FD" w:rsidRPr="000E17E2">
        <w:rPr>
          <w:rFonts w:ascii="Arial" w:hAnsi="Arial" w:cs="Arial"/>
          <w:color w:val="000000"/>
        </w:rPr>
        <w:t>)</w:t>
      </w:r>
      <w:r w:rsidR="009440FD">
        <w:rPr>
          <w:rFonts w:ascii="Arial" w:hAnsi="Arial" w:cs="Arial"/>
        </w:rPr>
        <w:t>.</w:t>
      </w:r>
      <w:r w:rsidR="0087589C">
        <w:rPr>
          <w:rFonts w:ascii="Arial" w:hAnsi="Arial" w:cs="Arial"/>
        </w:rPr>
        <w:t xml:space="preserve"> </w:t>
      </w:r>
    </w:p>
    <w:p w14:paraId="1E273E40" w14:textId="641FCB72" w:rsidR="005D13C8" w:rsidRPr="000E17E2" w:rsidRDefault="0087589C" w:rsidP="000E17E2">
      <w:pPr>
        <w:tabs>
          <w:tab w:val="num" w:pos="720"/>
        </w:tabs>
        <w:spacing w:line="240" w:lineRule="auto"/>
        <w:jc w:val="both"/>
        <w:rPr>
          <w:rFonts w:ascii="Arial" w:hAnsi="Arial" w:cs="Arial"/>
        </w:rPr>
      </w:pPr>
      <w:r w:rsidRPr="0087589C">
        <w:rPr>
          <w:rFonts w:ascii="Arial" w:hAnsi="Arial" w:cs="Arial"/>
        </w:rPr>
        <w:t>El</w:t>
      </w:r>
      <w:r>
        <w:rPr>
          <w:rFonts w:ascii="Arial" w:hAnsi="Arial" w:cs="Arial"/>
        </w:rPr>
        <w:t xml:space="preserve"> principal mecanismo farmacodinámico de este grupo de medicamentos es el</w:t>
      </w:r>
      <w:r w:rsidRPr="0087589C">
        <w:rPr>
          <w:rFonts w:ascii="Arial" w:hAnsi="Arial" w:cs="Arial"/>
        </w:rPr>
        <w:t xml:space="preserve"> antagonismo del receptor de dopamina, pero es probable que sólo los fármacos de primera generación de alta potencia como el haloperidol manifiesten un perfil de toxicidad que refleje principalmente esa acción. Muchos son anticolinérgicos, por lo que en dosis excesivas pueden producir </w:t>
      </w:r>
      <w:r w:rsidR="008A1F0D">
        <w:rPr>
          <w:rFonts w:ascii="Arial" w:hAnsi="Arial" w:cs="Arial"/>
        </w:rPr>
        <w:t xml:space="preserve">síntomas como los que se describen en la tabla siguiente (ver tabla 7) </w:t>
      </w:r>
      <w:r w:rsidR="005D13C8" w:rsidRPr="000E17E2">
        <w:rPr>
          <w:rFonts w:ascii="Arial" w:hAnsi="Arial" w:cs="Arial"/>
          <w:color w:val="000000"/>
        </w:rPr>
        <w:t>(</w:t>
      </w:r>
      <w:r w:rsidR="00497374">
        <w:rPr>
          <w:rFonts w:ascii="Arial" w:hAnsi="Arial" w:cs="Arial"/>
          <w:color w:val="000000"/>
        </w:rPr>
        <w:t>9</w:t>
      </w:r>
      <w:r w:rsidR="005D13C8" w:rsidRPr="000E17E2">
        <w:rPr>
          <w:rFonts w:ascii="Arial" w:hAnsi="Arial" w:cs="Arial"/>
          <w:color w:val="000000"/>
        </w:rPr>
        <w:t>,</w:t>
      </w:r>
      <w:r w:rsidR="008227C7">
        <w:rPr>
          <w:rFonts w:ascii="Arial" w:hAnsi="Arial" w:cs="Arial"/>
          <w:color w:val="000000"/>
        </w:rPr>
        <w:t>1</w:t>
      </w:r>
      <w:r w:rsidR="00497374">
        <w:rPr>
          <w:rFonts w:ascii="Arial" w:hAnsi="Arial" w:cs="Arial"/>
          <w:color w:val="000000"/>
        </w:rPr>
        <w:t>2</w:t>
      </w:r>
      <w:r w:rsidR="005D13C8" w:rsidRPr="000E17E2">
        <w:rPr>
          <w:rFonts w:ascii="Arial" w:hAnsi="Arial" w:cs="Arial"/>
          <w:color w:val="000000"/>
        </w:rPr>
        <w:t>)</w:t>
      </w:r>
      <w:r w:rsidR="005D13C8" w:rsidRPr="000E17E2">
        <w:rPr>
          <w:rFonts w:ascii="Arial" w:hAnsi="Arial" w:cs="Arial"/>
        </w:rPr>
        <w:t>.</w:t>
      </w:r>
    </w:p>
    <w:p w14:paraId="628BF271" w14:textId="5D24BC65" w:rsidR="005D13C8" w:rsidRDefault="005D13C8" w:rsidP="000E17E2">
      <w:pPr>
        <w:tabs>
          <w:tab w:val="num" w:pos="720"/>
        </w:tabs>
        <w:spacing w:line="240" w:lineRule="auto"/>
        <w:rPr>
          <w:rFonts w:ascii="Arial" w:hAnsi="Arial" w:cs="Arial"/>
        </w:rPr>
      </w:pPr>
    </w:p>
    <w:p w14:paraId="655C5903" w14:textId="05607A55" w:rsidR="00FB71FF" w:rsidRDefault="00FB71FF" w:rsidP="000E17E2">
      <w:pPr>
        <w:tabs>
          <w:tab w:val="num" w:pos="720"/>
        </w:tabs>
        <w:spacing w:line="240" w:lineRule="auto"/>
        <w:rPr>
          <w:rFonts w:ascii="Arial" w:hAnsi="Arial" w:cs="Arial"/>
        </w:rPr>
      </w:pPr>
    </w:p>
    <w:p w14:paraId="6141BF81" w14:textId="77777777" w:rsidR="00FB71FF" w:rsidRPr="000E17E2" w:rsidRDefault="00FB71FF" w:rsidP="000E17E2">
      <w:pPr>
        <w:tabs>
          <w:tab w:val="num" w:pos="720"/>
        </w:tabs>
        <w:spacing w:line="240" w:lineRule="auto"/>
        <w:rPr>
          <w:rFonts w:ascii="Arial" w:hAnsi="Arial" w:cs="Arial"/>
        </w:rPr>
      </w:pPr>
    </w:p>
    <w:p w14:paraId="2DE0D28C" w14:textId="77777777" w:rsidR="005D13C8" w:rsidRPr="000E17E2" w:rsidRDefault="005D13C8" w:rsidP="000E17E2">
      <w:pPr>
        <w:spacing w:line="240" w:lineRule="auto"/>
        <w:jc w:val="center"/>
        <w:rPr>
          <w:rFonts w:ascii="Arial" w:hAnsi="Arial" w:cs="Arial"/>
          <w:b/>
          <w:bCs/>
          <w:sz w:val="20"/>
          <w:szCs w:val="20"/>
        </w:rPr>
      </w:pPr>
      <w:r w:rsidRPr="000E17E2">
        <w:rPr>
          <w:rFonts w:ascii="Arial" w:hAnsi="Arial" w:cs="Arial"/>
          <w:b/>
          <w:bCs/>
          <w:sz w:val="20"/>
          <w:szCs w:val="20"/>
        </w:rPr>
        <w:lastRenderedPageBreak/>
        <w:t>Tabla 7. Signos y síntomas del síndrome neuroléptico maligno</w:t>
      </w:r>
    </w:p>
    <w:p w14:paraId="24FA1FD3" w14:textId="228C06FF" w:rsidR="005D13C8" w:rsidRDefault="00021241" w:rsidP="000E17E2">
      <w:pPr>
        <w:spacing w:line="240" w:lineRule="auto"/>
        <w:jc w:val="center"/>
        <w:rPr>
          <w:rFonts w:ascii="Arial" w:hAnsi="Arial" w:cs="Arial"/>
        </w:rPr>
      </w:pPr>
      <w:r w:rsidRPr="000E17E2">
        <w:rPr>
          <w:rFonts w:ascii="Arial" w:hAnsi="Arial" w:cs="Arial"/>
          <w:noProof/>
          <w:lang w:bidi="ks-Deva"/>
        </w:rPr>
        <w:drawing>
          <wp:inline distT="0" distB="0" distL="0" distR="0" wp14:anchorId="536CCEA7" wp14:editId="780022E8">
            <wp:extent cx="2221230" cy="1982470"/>
            <wp:effectExtent l="57150" t="38100" r="83820" b="0"/>
            <wp:docPr id="5"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0F52AD8" w14:textId="1608618F" w:rsidR="00FB71FF" w:rsidRPr="00D602DF" w:rsidRDefault="00FB71FF" w:rsidP="000E17E2">
      <w:pPr>
        <w:spacing w:line="240" w:lineRule="auto"/>
        <w:jc w:val="center"/>
        <w:rPr>
          <w:rFonts w:ascii="Arial" w:hAnsi="Arial" w:cs="Arial"/>
          <w:sz w:val="18"/>
          <w:szCs w:val="18"/>
        </w:rPr>
      </w:pPr>
      <w:r w:rsidRPr="00D602DF">
        <w:rPr>
          <w:rFonts w:ascii="Arial" w:hAnsi="Arial" w:cs="Arial"/>
          <w:sz w:val="18"/>
          <w:szCs w:val="18"/>
        </w:rPr>
        <w:t xml:space="preserve">Fuente: </w:t>
      </w:r>
      <w:r w:rsidR="00A83643" w:rsidRPr="00D602DF">
        <w:rPr>
          <w:rStyle w:val="markedcontent"/>
          <w:rFonts w:ascii="Arial" w:eastAsia="SimSun" w:hAnsi="Arial" w:cs="Arial"/>
          <w:sz w:val="18"/>
          <w:szCs w:val="18"/>
        </w:rPr>
        <w:t xml:space="preserve">Rasimas JJ, Sinclair CM. </w:t>
      </w:r>
      <w:r w:rsidR="00A83643" w:rsidRPr="00D602DF">
        <w:rPr>
          <w:rStyle w:val="markedcontent"/>
          <w:rFonts w:ascii="Arial" w:eastAsia="SimSun" w:hAnsi="Arial" w:cs="Arial"/>
          <w:sz w:val="18"/>
          <w:szCs w:val="18"/>
          <w:lang w:val="en-US"/>
        </w:rPr>
        <w:t xml:space="preserve">Assessment and Management of Toxidromes in the Critical Care Unit. </w:t>
      </w:r>
      <w:r w:rsidR="00A83643" w:rsidRPr="00D602DF">
        <w:rPr>
          <w:rStyle w:val="markedcontent"/>
          <w:rFonts w:ascii="Arial" w:eastAsia="SimSun" w:hAnsi="Arial" w:cs="Arial"/>
          <w:sz w:val="18"/>
          <w:szCs w:val="18"/>
        </w:rPr>
        <w:t xml:space="preserve">Critical Care Clinics. 2017;33 (3): 521–41. </w:t>
      </w:r>
      <w:r w:rsidR="00A83643" w:rsidRPr="00D602DF">
        <w:rPr>
          <w:rFonts w:ascii="Arial" w:hAnsi="Arial" w:cs="Arial"/>
          <w:sz w:val="18"/>
          <w:szCs w:val="18"/>
        </w:rPr>
        <w:t xml:space="preserve">Universidad de Burgos-FBIS (Uninet). Intoxicación por Psicofármacos. Principios de Urgencias, Emergencias y Cuidados Críticos. 2005 </w:t>
      </w:r>
    </w:p>
    <w:p w14:paraId="5A935DAD" w14:textId="77777777" w:rsidR="00A83643" w:rsidRPr="00A83643" w:rsidRDefault="00A83643" w:rsidP="000E17E2">
      <w:pPr>
        <w:spacing w:line="240" w:lineRule="auto"/>
        <w:jc w:val="center"/>
        <w:rPr>
          <w:rFonts w:ascii="Arial" w:hAnsi="Arial" w:cs="Arial"/>
          <w:sz w:val="20"/>
          <w:szCs w:val="20"/>
        </w:rPr>
      </w:pPr>
    </w:p>
    <w:p w14:paraId="2AA3A8C3" w14:textId="5C70CC36" w:rsidR="005D13C8" w:rsidRPr="000E17E2" w:rsidRDefault="005723F7" w:rsidP="000E17E2">
      <w:pPr>
        <w:pStyle w:val="Ttulo2"/>
        <w:rPr>
          <w:rFonts w:ascii="Arial" w:hAnsi="Arial" w:cs="Arial"/>
        </w:rPr>
      </w:pPr>
      <w:bookmarkStart w:id="16" w:name="_Toc88734513"/>
      <w:r w:rsidRPr="000E17E2">
        <w:rPr>
          <w:rFonts w:ascii="Arial" w:hAnsi="Arial" w:cs="Arial"/>
        </w:rPr>
        <w:t xml:space="preserve">3.8 </w:t>
      </w:r>
      <w:r w:rsidR="00530CB1">
        <w:rPr>
          <w:rFonts w:ascii="Arial" w:hAnsi="Arial" w:cs="Arial"/>
        </w:rPr>
        <w:t>Síndrome por o</w:t>
      </w:r>
      <w:r w:rsidR="005D13C8" w:rsidRPr="000E17E2">
        <w:rPr>
          <w:rFonts w:ascii="Arial" w:hAnsi="Arial" w:cs="Arial"/>
        </w:rPr>
        <w:t>pioides</w:t>
      </w:r>
      <w:bookmarkEnd w:id="16"/>
    </w:p>
    <w:p w14:paraId="638E02C6" w14:textId="77777777" w:rsidR="005D13C8" w:rsidRPr="000E17E2" w:rsidRDefault="005D13C8" w:rsidP="000E17E2">
      <w:pPr>
        <w:spacing w:line="240" w:lineRule="auto"/>
        <w:rPr>
          <w:rFonts w:ascii="Arial" w:hAnsi="Arial" w:cs="Arial"/>
        </w:rPr>
      </w:pPr>
    </w:p>
    <w:p w14:paraId="5A0D6023" w14:textId="550333F6" w:rsidR="005D13C8" w:rsidRDefault="005D13C8" w:rsidP="000E17E2">
      <w:pPr>
        <w:spacing w:line="240" w:lineRule="auto"/>
        <w:jc w:val="both"/>
        <w:rPr>
          <w:rFonts w:ascii="Arial" w:hAnsi="Arial" w:cs="Arial"/>
        </w:rPr>
      </w:pPr>
      <w:r w:rsidRPr="000E17E2">
        <w:rPr>
          <w:rFonts w:ascii="Arial" w:hAnsi="Arial" w:cs="Arial"/>
        </w:rPr>
        <w:t xml:space="preserve">El síndrome opioide es aquel que se presenta como resultado del </w:t>
      </w:r>
      <w:r w:rsidRPr="000E17E2">
        <w:rPr>
          <w:rFonts w:ascii="Arial" w:hAnsi="Arial" w:cs="Arial"/>
          <w:b/>
          <w:bCs/>
        </w:rPr>
        <w:t xml:space="preserve">agonismo de los </w:t>
      </w:r>
      <w:r w:rsidR="0061170F" w:rsidRPr="000E17E2">
        <w:rPr>
          <w:rFonts w:ascii="Arial" w:hAnsi="Arial" w:cs="Arial"/>
          <w:b/>
          <w:bCs/>
        </w:rPr>
        <w:t>receptores opioides</w:t>
      </w:r>
      <w:r w:rsidRPr="000E17E2">
        <w:rPr>
          <w:rFonts w:ascii="Arial" w:hAnsi="Arial" w:cs="Arial"/>
        </w:rPr>
        <w:t xml:space="preserve">. </w:t>
      </w:r>
      <w:r w:rsidR="00A83643">
        <w:rPr>
          <w:rFonts w:ascii="Arial" w:hAnsi="Arial" w:cs="Arial"/>
        </w:rPr>
        <w:t>Las</w:t>
      </w:r>
      <w:r w:rsidRPr="000E17E2">
        <w:rPr>
          <w:rFonts w:ascii="Arial" w:hAnsi="Arial" w:cs="Arial"/>
        </w:rPr>
        <w:t xml:space="preserve"> sustancias químicas </w:t>
      </w:r>
      <w:r w:rsidR="00A83643">
        <w:rPr>
          <w:rFonts w:ascii="Arial" w:hAnsi="Arial" w:cs="Arial"/>
        </w:rPr>
        <w:t xml:space="preserve">involucradas </w:t>
      </w:r>
      <w:r w:rsidRPr="000E17E2">
        <w:rPr>
          <w:rFonts w:ascii="Arial" w:hAnsi="Arial" w:cs="Arial"/>
        </w:rPr>
        <w:t>suele</w:t>
      </w:r>
      <w:r w:rsidR="00A83643">
        <w:rPr>
          <w:rFonts w:ascii="Arial" w:hAnsi="Arial" w:cs="Arial"/>
        </w:rPr>
        <w:t>n</w:t>
      </w:r>
      <w:r w:rsidRPr="000E17E2">
        <w:rPr>
          <w:rFonts w:ascii="Arial" w:hAnsi="Arial" w:cs="Arial"/>
        </w:rPr>
        <w:t xml:space="preserve"> ser depresores del </w:t>
      </w:r>
      <w:r w:rsidR="00F7522C" w:rsidRPr="000E17E2">
        <w:rPr>
          <w:rFonts w:ascii="Arial" w:hAnsi="Arial" w:cs="Arial"/>
        </w:rPr>
        <w:t>sistema nervioso central</w:t>
      </w:r>
      <w:r w:rsidRPr="000E17E2">
        <w:rPr>
          <w:rFonts w:ascii="Arial" w:hAnsi="Arial" w:cs="Arial"/>
        </w:rPr>
        <w:t xml:space="preserve"> y tienen propiedades analgésicas</w:t>
      </w:r>
      <w:r w:rsidR="006B6B76">
        <w:rPr>
          <w:rFonts w:ascii="Arial" w:hAnsi="Arial" w:cs="Arial"/>
        </w:rPr>
        <w:t>,</w:t>
      </w:r>
      <w:r w:rsidRPr="000E17E2">
        <w:rPr>
          <w:rFonts w:ascii="Arial" w:hAnsi="Arial" w:cs="Arial"/>
        </w:rPr>
        <w:t xml:space="preserve"> hipnóticas, sedantes y euforizantes. Tiene</w:t>
      </w:r>
      <w:r w:rsidR="006B6B76">
        <w:rPr>
          <w:rFonts w:ascii="Arial" w:hAnsi="Arial" w:cs="Arial"/>
        </w:rPr>
        <w:t>n</w:t>
      </w:r>
      <w:r w:rsidRPr="000E17E2">
        <w:rPr>
          <w:rFonts w:ascii="Arial" w:hAnsi="Arial" w:cs="Arial"/>
        </w:rPr>
        <w:t xml:space="preserve"> el potencial de producir dependencia física, psíquica y síndrome de abstinencia, bien con la supresión o con la administración de un antagonista </w:t>
      </w:r>
      <w:r w:rsidRPr="000E17E2">
        <w:rPr>
          <w:rFonts w:ascii="Arial" w:hAnsi="Arial" w:cs="Arial"/>
          <w:color w:val="000000"/>
        </w:rPr>
        <w:t>(</w:t>
      </w:r>
      <w:r w:rsidR="00A923E2" w:rsidRPr="000E17E2">
        <w:rPr>
          <w:rFonts w:ascii="Arial" w:hAnsi="Arial" w:cs="Arial"/>
          <w:color w:val="000000"/>
        </w:rPr>
        <w:t>5</w:t>
      </w:r>
      <w:r w:rsidRPr="000E17E2">
        <w:rPr>
          <w:rFonts w:ascii="Arial" w:hAnsi="Arial" w:cs="Arial"/>
          <w:color w:val="000000"/>
        </w:rPr>
        <w:t>)</w:t>
      </w:r>
      <w:r w:rsidRPr="000E17E2">
        <w:rPr>
          <w:rFonts w:ascii="Arial" w:hAnsi="Arial" w:cs="Arial"/>
        </w:rPr>
        <w:t xml:space="preserve">. Este síndrome se caracteriza por presentar alteración del estado de conciencia, depresión respiratoria y miosis </w:t>
      </w:r>
      <w:r w:rsidRPr="000E17E2">
        <w:rPr>
          <w:rFonts w:ascii="Arial" w:hAnsi="Arial" w:cs="Arial"/>
          <w:color w:val="000000"/>
        </w:rPr>
        <w:t>(</w:t>
      </w:r>
      <w:r w:rsidR="00A923E2" w:rsidRPr="000E17E2">
        <w:rPr>
          <w:rFonts w:ascii="Arial" w:hAnsi="Arial" w:cs="Arial"/>
          <w:color w:val="000000"/>
        </w:rPr>
        <w:t>5,7</w:t>
      </w:r>
      <w:r w:rsidRPr="000E17E2">
        <w:rPr>
          <w:rFonts w:ascii="Arial" w:hAnsi="Arial" w:cs="Arial"/>
          <w:color w:val="000000"/>
        </w:rPr>
        <w:t>)</w:t>
      </w:r>
      <w:r w:rsidR="00A923E2" w:rsidRPr="000E17E2">
        <w:rPr>
          <w:rFonts w:ascii="Arial" w:hAnsi="Arial" w:cs="Arial"/>
          <w:color w:val="000000"/>
        </w:rPr>
        <w:t xml:space="preserve"> (ver tabla 8)</w:t>
      </w:r>
      <w:r w:rsidRPr="000E17E2">
        <w:rPr>
          <w:rFonts w:ascii="Arial" w:hAnsi="Arial" w:cs="Arial"/>
        </w:rPr>
        <w:t>.</w:t>
      </w:r>
    </w:p>
    <w:p w14:paraId="5CC14F58" w14:textId="77777777" w:rsidR="00A83643" w:rsidRPr="000E17E2" w:rsidRDefault="00A83643" w:rsidP="000E17E2">
      <w:pPr>
        <w:spacing w:line="240" w:lineRule="auto"/>
        <w:jc w:val="both"/>
        <w:rPr>
          <w:rFonts w:ascii="Arial" w:hAnsi="Arial" w:cs="Arial"/>
        </w:rPr>
      </w:pPr>
    </w:p>
    <w:p w14:paraId="4E2E025E" w14:textId="77777777" w:rsidR="005D13C8" w:rsidRPr="000E17E2" w:rsidRDefault="005D13C8" w:rsidP="000E17E2">
      <w:pPr>
        <w:spacing w:line="240" w:lineRule="auto"/>
        <w:jc w:val="center"/>
        <w:rPr>
          <w:rFonts w:ascii="Arial" w:hAnsi="Arial" w:cs="Arial"/>
          <w:b/>
          <w:bCs/>
          <w:sz w:val="20"/>
          <w:szCs w:val="20"/>
        </w:rPr>
      </w:pPr>
      <w:r w:rsidRPr="000E17E2">
        <w:rPr>
          <w:rFonts w:ascii="Arial" w:hAnsi="Arial" w:cs="Arial"/>
          <w:b/>
          <w:bCs/>
          <w:sz w:val="20"/>
          <w:szCs w:val="20"/>
        </w:rPr>
        <w:t>Tabla 8. Sustancias químicas que frecuentemente se relacionan con el síndrome por opioides</w:t>
      </w:r>
    </w:p>
    <w:tbl>
      <w:tblPr>
        <w:tblStyle w:val="Tabladelista2-nfasis51"/>
        <w:tblW w:w="8848" w:type="dxa"/>
        <w:jc w:val="center"/>
        <w:tblLook w:val="0420" w:firstRow="1" w:lastRow="0" w:firstColumn="0" w:lastColumn="0" w:noHBand="0" w:noVBand="1"/>
      </w:tblPr>
      <w:tblGrid>
        <w:gridCol w:w="2167"/>
        <w:gridCol w:w="2169"/>
        <w:gridCol w:w="2339"/>
        <w:gridCol w:w="2173"/>
      </w:tblGrid>
      <w:tr w:rsidR="005D13C8" w:rsidRPr="000E17E2" w14:paraId="0B4B955D" w14:textId="77777777" w:rsidTr="00D602DF">
        <w:trPr>
          <w:cnfStyle w:val="100000000000" w:firstRow="1" w:lastRow="0" w:firstColumn="0" w:lastColumn="0" w:oddVBand="0" w:evenVBand="0" w:oddHBand="0" w:evenHBand="0" w:firstRowFirstColumn="0" w:firstRowLastColumn="0" w:lastRowFirstColumn="0" w:lastRowLastColumn="0"/>
          <w:trHeight w:val="263"/>
          <w:jc w:val="center"/>
        </w:trPr>
        <w:tc>
          <w:tcPr>
            <w:tcW w:w="2167" w:type="dxa"/>
            <w:hideMark/>
          </w:tcPr>
          <w:p w14:paraId="561DC051"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 xml:space="preserve">Agonistas puros </w:t>
            </w:r>
          </w:p>
        </w:tc>
        <w:tc>
          <w:tcPr>
            <w:tcW w:w="2169" w:type="dxa"/>
            <w:hideMark/>
          </w:tcPr>
          <w:p w14:paraId="4E67BA0B"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 xml:space="preserve">Agonistas parciales </w:t>
            </w:r>
          </w:p>
        </w:tc>
        <w:tc>
          <w:tcPr>
            <w:tcW w:w="2339" w:type="dxa"/>
            <w:hideMark/>
          </w:tcPr>
          <w:p w14:paraId="7C5910EF"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Antagonistas/Agonistas</w:t>
            </w:r>
          </w:p>
        </w:tc>
        <w:tc>
          <w:tcPr>
            <w:tcW w:w="2173" w:type="dxa"/>
            <w:hideMark/>
          </w:tcPr>
          <w:p w14:paraId="7FEB91F6"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 xml:space="preserve">Antagonistas puros </w:t>
            </w:r>
          </w:p>
        </w:tc>
      </w:tr>
      <w:tr w:rsidR="005D13C8" w:rsidRPr="000E17E2" w14:paraId="29FDC3D9" w14:textId="77777777" w:rsidTr="00D602DF">
        <w:trPr>
          <w:cnfStyle w:val="000000100000" w:firstRow="0" w:lastRow="0" w:firstColumn="0" w:lastColumn="0" w:oddVBand="0" w:evenVBand="0" w:oddHBand="1" w:evenHBand="0" w:firstRowFirstColumn="0" w:firstRowLastColumn="0" w:lastRowFirstColumn="0" w:lastRowLastColumn="0"/>
          <w:trHeight w:val="1089"/>
          <w:jc w:val="center"/>
        </w:trPr>
        <w:tc>
          <w:tcPr>
            <w:tcW w:w="2167" w:type="dxa"/>
            <w:hideMark/>
          </w:tcPr>
          <w:p w14:paraId="6DADC229" w14:textId="77777777" w:rsidR="005D13C8" w:rsidRPr="000E17E2" w:rsidRDefault="005D13C8" w:rsidP="000E17E2">
            <w:pPr>
              <w:spacing w:line="240" w:lineRule="auto"/>
              <w:rPr>
                <w:rFonts w:ascii="Arial" w:eastAsia="Calibri" w:hAnsi="Arial" w:cs="Arial"/>
                <w:sz w:val="18"/>
                <w:szCs w:val="18"/>
                <w:lang w:val="pt-BR"/>
              </w:rPr>
            </w:pPr>
            <w:r w:rsidRPr="000E17E2">
              <w:rPr>
                <w:rFonts w:ascii="Arial" w:eastAsia="Calibri" w:hAnsi="Arial" w:cs="Arial"/>
                <w:sz w:val="18"/>
                <w:szCs w:val="18"/>
                <w:lang w:val="pt-BR"/>
              </w:rPr>
              <w:t xml:space="preserve">Codeína, </w:t>
            </w:r>
            <w:proofErr w:type="spellStart"/>
            <w:r w:rsidRPr="000E17E2">
              <w:rPr>
                <w:rFonts w:ascii="Arial" w:eastAsia="Calibri" w:hAnsi="Arial" w:cs="Arial"/>
                <w:sz w:val="18"/>
                <w:szCs w:val="18"/>
                <w:lang w:val="pt-BR"/>
              </w:rPr>
              <w:t>Meperidina</w:t>
            </w:r>
            <w:proofErr w:type="spellEnd"/>
            <w:r w:rsidRPr="000E17E2">
              <w:rPr>
                <w:rFonts w:ascii="Arial" w:eastAsia="Calibri" w:hAnsi="Arial" w:cs="Arial"/>
                <w:sz w:val="18"/>
                <w:szCs w:val="18"/>
                <w:lang w:val="pt-BR"/>
              </w:rPr>
              <w:t>, Metadona, Heroína, Morfina, Oxicodona, Fentanilo, Difenoxilato, Propoxifeno</w:t>
            </w:r>
          </w:p>
        </w:tc>
        <w:tc>
          <w:tcPr>
            <w:tcW w:w="2169" w:type="dxa"/>
            <w:hideMark/>
          </w:tcPr>
          <w:p w14:paraId="3DFE93A2"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Buprenorfina</w:t>
            </w:r>
          </w:p>
        </w:tc>
        <w:tc>
          <w:tcPr>
            <w:tcW w:w="2339" w:type="dxa"/>
            <w:hideMark/>
          </w:tcPr>
          <w:p w14:paraId="6A7287B0"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Butorfanol, Nalbufina, Pentazocina</w:t>
            </w:r>
          </w:p>
        </w:tc>
        <w:tc>
          <w:tcPr>
            <w:tcW w:w="2173" w:type="dxa"/>
            <w:hideMark/>
          </w:tcPr>
          <w:p w14:paraId="46CC62F9"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Naloxona, Naltrexona, Nalmefene</w:t>
            </w:r>
          </w:p>
        </w:tc>
      </w:tr>
    </w:tbl>
    <w:p w14:paraId="209FE482" w14:textId="3769F203" w:rsidR="003D32B1" w:rsidRPr="00D602DF" w:rsidRDefault="00D11A81" w:rsidP="00D11A81">
      <w:pPr>
        <w:spacing w:line="240" w:lineRule="auto"/>
        <w:jc w:val="center"/>
        <w:rPr>
          <w:rFonts w:ascii="Arial" w:hAnsi="Arial" w:cs="Arial"/>
          <w:sz w:val="18"/>
          <w:szCs w:val="18"/>
        </w:rPr>
      </w:pPr>
      <w:r w:rsidRPr="00D602DF">
        <w:rPr>
          <w:rFonts w:ascii="Arial" w:hAnsi="Arial" w:cs="Arial"/>
          <w:sz w:val="18"/>
          <w:szCs w:val="18"/>
        </w:rPr>
        <w:t>Fuente: Tornero C, Herrera J, Molà O, Galván J. Buprenorfina transdérmica (Feliben®): Nueva opción terapéutica para pacientes con dolor moderado y severo. Revista de la Sociedad Española del Dolor. 2012; 19 (6): 301–9.</w:t>
      </w:r>
      <w:r w:rsidR="00ED1961" w:rsidRPr="00D602DF">
        <w:rPr>
          <w:rFonts w:ascii="Arial" w:hAnsi="Arial" w:cs="Arial"/>
          <w:sz w:val="18"/>
          <w:szCs w:val="18"/>
        </w:rPr>
        <w:t xml:space="preserve"> (13)</w:t>
      </w:r>
    </w:p>
    <w:p w14:paraId="3BEACE4C" w14:textId="77777777" w:rsidR="00994A24" w:rsidRPr="000E17E2" w:rsidRDefault="00994A24" w:rsidP="000E17E2">
      <w:pPr>
        <w:spacing w:line="240" w:lineRule="auto"/>
        <w:rPr>
          <w:rFonts w:ascii="Arial" w:hAnsi="Arial" w:cs="Arial"/>
        </w:rPr>
      </w:pPr>
    </w:p>
    <w:p w14:paraId="030D4D35" w14:textId="43D26B0D" w:rsidR="005D13C8" w:rsidRPr="000E17E2" w:rsidRDefault="005D13C8" w:rsidP="000E17E2">
      <w:pPr>
        <w:pStyle w:val="Ttulo2"/>
        <w:numPr>
          <w:ilvl w:val="1"/>
          <w:numId w:val="27"/>
        </w:numPr>
        <w:rPr>
          <w:rFonts w:ascii="Arial" w:hAnsi="Arial" w:cs="Arial"/>
        </w:rPr>
      </w:pPr>
      <w:bookmarkStart w:id="17" w:name="_Toc88734514"/>
      <w:r w:rsidRPr="000E17E2">
        <w:rPr>
          <w:rFonts w:ascii="Arial" w:hAnsi="Arial" w:cs="Arial"/>
        </w:rPr>
        <w:t>Síndrome Piramidal</w:t>
      </w:r>
      <w:bookmarkEnd w:id="17"/>
    </w:p>
    <w:p w14:paraId="30578FDF" w14:textId="77777777" w:rsidR="005D13C8" w:rsidRPr="000E17E2" w:rsidRDefault="005D13C8" w:rsidP="000E17E2">
      <w:pPr>
        <w:spacing w:line="240" w:lineRule="auto"/>
        <w:rPr>
          <w:rFonts w:ascii="Arial" w:hAnsi="Arial" w:cs="Arial"/>
        </w:rPr>
      </w:pPr>
    </w:p>
    <w:p w14:paraId="2A371889" w14:textId="1C3468CF" w:rsidR="005D13C8" w:rsidRDefault="005D13C8" w:rsidP="000E17E2">
      <w:pPr>
        <w:spacing w:line="240" w:lineRule="auto"/>
        <w:rPr>
          <w:rFonts w:ascii="Arial" w:hAnsi="Arial" w:cs="Arial"/>
        </w:rPr>
      </w:pPr>
      <w:r w:rsidRPr="000E17E2">
        <w:rPr>
          <w:rFonts w:ascii="Arial" w:hAnsi="Arial" w:cs="Arial"/>
        </w:rPr>
        <w:t>Las circunstancias en las que suele presentarse este síndrome están relacionadas con efectos adversos de medicamentos principalmente</w:t>
      </w:r>
      <w:r w:rsidR="00C9212F" w:rsidRPr="000E17E2">
        <w:rPr>
          <w:rFonts w:ascii="Arial" w:hAnsi="Arial" w:cs="Arial"/>
        </w:rPr>
        <w:t xml:space="preserve">, así </w:t>
      </w:r>
      <w:r w:rsidR="009E4B98" w:rsidRPr="000E17E2">
        <w:rPr>
          <w:rFonts w:ascii="Arial" w:hAnsi="Arial" w:cs="Arial"/>
        </w:rPr>
        <w:t>como,</w:t>
      </w:r>
      <w:r w:rsidR="00C9212F" w:rsidRPr="000E17E2">
        <w:rPr>
          <w:rFonts w:ascii="Arial" w:hAnsi="Arial" w:cs="Arial"/>
        </w:rPr>
        <w:t xml:space="preserve"> en exposición a organoclorados y cocaína o derivados</w:t>
      </w:r>
      <w:r w:rsidR="009E4B98" w:rsidRPr="000E17E2">
        <w:rPr>
          <w:rFonts w:ascii="Arial" w:hAnsi="Arial" w:cs="Arial"/>
        </w:rPr>
        <w:t>, por ejemplo</w:t>
      </w:r>
      <w:r w:rsidR="00C9212F" w:rsidRPr="000E17E2">
        <w:rPr>
          <w:rFonts w:ascii="Arial" w:hAnsi="Arial" w:cs="Arial"/>
        </w:rPr>
        <w:t>.</w:t>
      </w:r>
      <w:r w:rsidRPr="000E17E2">
        <w:rPr>
          <w:rFonts w:ascii="Arial" w:hAnsi="Arial" w:cs="Arial"/>
        </w:rPr>
        <w:t xml:space="preserve"> </w:t>
      </w:r>
      <w:r w:rsidRPr="000E17E2">
        <w:rPr>
          <w:rFonts w:ascii="Arial" w:hAnsi="Arial" w:cs="Arial"/>
          <w:color w:val="000000"/>
        </w:rPr>
        <w:t>(</w:t>
      </w:r>
      <w:r w:rsidR="005B4BD6">
        <w:rPr>
          <w:rFonts w:ascii="Arial" w:hAnsi="Arial" w:cs="Arial"/>
          <w:color w:val="000000"/>
        </w:rPr>
        <w:t>1</w:t>
      </w:r>
      <w:r w:rsidR="00ED1961">
        <w:rPr>
          <w:rFonts w:ascii="Arial" w:hAnsi="Arial" w:cs="Arial"/>
          <w:color w:val="000000"/>
        </w:rPr>
        <w:t>4</w:t>
      </w:r>
      <w:r w:rsidRPr="000E17E2">
        <w:rPr>
          <w:rFonts w:ascii="Arial" w:hAnsi="Arial" w:cs="Arial"/>
          <w:color w:val="000000"/>
        </w:rPr>
        <w:t>)</w:t>
      </w:r>
      <w:r w:rsidR="00A923E2" w:rsidRPr="000E17E2">
        <w:rPr>
          <w:rFonts w:ascii="Arial" w:hAnsi="Arial" w:cs="Arial"/>
          <w:color w:val="000000"/>
        </w:rPr>
        <w:t xml:space="preserve"> (ver tabla 9)</w:t>
      </w:r>
      <w:r w:rsidRPr="000E17E2">
        <w:rPr>
          <w:rFonts w:ascii="Arial" w:hAnsi="Arial" w:cs="Arial"/>
        </w:rPr>
        <w:t>.</w:t>
      </w:r>
    </w:p>
    <w:p w14:paraId="21A58194" w14:textId="77777777" w:rsidR="00D602DF" w:rsidRPr="000E17E2" w:rsidRDefault="00D602DF" w:rsidP="000E17E2">
      <w:pPr>
        <w:spacing w:line="240" w:lineRule="auto"/>
        <w:rPr>
          <w:rFonts w:ascii="Arial" w:hAnsi="Arial" w:cs="Arial"/>
        </w:rPr>
      </w:pPr>
    </w:p>
    <w:p w14:paraId="1EB504EE" w14:textId="2ED83748" w:rsidR="005D13C8" w:rsidRPr="000E17E2" w:rsidRDefault="005D13C8" w:rsidP="000E17E2">
      <w:pPr>
        <w:spacing w:line="240" w:lineRule="auto"/>
        <w:rPr>
          <w:rFonts w:ascii="Arial" w:hAnsi="Arial" w:cs="Arial"/>
        </w:rPr>
      </w:pPr>
      <w:r w:rsidRPr="000E17E2">
        <w:rPr>
          <w:rFonts w:ascii="Arial" w:hAnsi="Arial" w:cs="Arial"/>
        </w:rPr>
        <w:lastRenderedPageBreak/>
        <w:t xml:space="preserve">Los </w:t>
      </w:r>
      <w:r w:rsidR="0061170F">
        <w:rPr>
          <w:rFonts w:ascii="Arial" w:hAnsi="Arial" w:cs="Arial"/>
        </w:rPr>
        <w:t xml:space="preserve">sustancias químicas y </w:t>
      </w:r>
      <w:r w:rsidRPr="000E17E2">
        <w:rPr>
          <w:rFonts w:ascii="Arial" w:hAnsi="Arial" w:cs="Arial"/>
        </w:rPr>
        <w:t>medicamentos frecuentes:</w:t>
      </w:r>
    </w:p>
    <w:p w14:paraId="218AEB0A" w14:textId="77777777" w:rsidR="005D13C8" w:rsidRPr="000E17E2" w:rsidRDefault="005D13C8" w:rsidP="000E17E2">
      <w:pPr>
        <w:numPr>
          <w:ilvl w:val="0"/>
          <w:numId w:val="20"/>
        </w:numPr>
        <w:spacing w:line="240" w:lineRule="auto"/>
        <w:jc w:val="both"/>
        <w:rPr>
          <w:rFonts w:ascii="Arial" w:hAnsi="Arial" w:cs="Arial"/>
        </w:rPr>
      </w:pPr>
      <w:r w:rsidRPr="000E17E2">
        <w:rPr>
          <w:rFonts w:ascii="Arial" w:hAnsi="Arial" w:cs="Arial"/>
        </w:rPr>
        <w:t>Hipoglucemiantes</w:t>
      </w:r>
    </w:p>
    <w:p w14:paraId="6967AA88" w14:textId="77777777" w:rsidR="005D13C8" w:rsidRPr="000E17E2" w:rsidRDefault="005D13C8" w:rsidP="000E17E2">
      <w:pPr>
        <w:numPr>
          <w:ilvl w:val="0"/>
          <w:numId w:val="20"/>
        </w:numPr>
        <w:spacing w:line="240" w:lineRule="auto"/>
        <w:jc w:val="both"/>
        <w:rPr>
          <w:rFonts w:ascii="Arial" w:hAnsi="Arial" w:cs="Arial"/>
        </w:rPr>
      </w:pPr>
      <w:r w:rsidRPr="000E17E2">
        <w:rPr>
          <w:rFonts w:ascii="Arial" w:hAnsi="Arial" w:cs="Arial"/>
        </w:rPr>
        <w:t>Antidepresivos tricíclicos</w:t>
      </w:r>
    </w:p>
    <w:p w14:paraId="490623AF" w14:textId="77777777" w:rsidR="005D13C8" w:rsidRPr="000E17E2" w:rsidRDefault="005D13C8" w:rsidP="000E17E2">
      <w:pPr>
        <w:numPr>
          <w:ilvl w:val="0"/>
          <w:numId w:val="20"/>
        </w:numPr>
        <w:spacing w:line="240" w:lineRule="auto"/>
        <w:jc w:val="both"/>
        <w:rPr>
          <w:rFonts w:ascii="Arial" w:hAnsi="Arial" w:cs="Arial"/>
        </w:rPr>
      </w:pPr>
      <w:r w:rsidRPr="000E17E2">
        <w:rPr>
          <w:rFonts w:ascii="Arial" w:hAnsi="Arial" w:cs="Arial"/>
        </w:rPr>
        <w:t>Fenotiazinas</w:t>
      </w:r>
    </w:p>
    <w:p w14:paraId="0B93C938" w14:textId="77777777" w:rsidR="005D13C8" w:rsidRPr="000E17E2" w:rsidRDefault="005D13C8" w:rsidP="000E17E2">
      <w:pPr>
        <w:numPr>
          <w:ilvl w:val="0"/>
          <w:numId w:val="20"/>
        </w:numPr>
        <w:spacing w:line="240" w:lineRule="auto"/>
        <w:jc w:val="both"/>
        <w:rPr>
          <w:rFonts w:ascii="Arial" w:hAnsi="Arial" w:cs="Arial"/>
        </w:rPr>
      </w:pPr>
      <w:r w:rsidRPr="000E17E2">
        <w:rPr>
          <w:rFonts w:ascii="Arial" w:hAnsi="Arial" w:cs="Arial"/>
        </w:rPr>
        <w:t>Antihistamínicos</w:t>
      </w:r>
    </w:p>
    <w:p w14:paraId="3F9B1840" w14:textId="77777777" w:rsidR="005D13C8" w:rsidRPr="000E17E2" w:rsidRDefault="005D13C8" w:rsidP="000E17E2">
      <w:pPr>
        <w:numPr>
          <w:ilvl w:val="0"/>
          <w:numId w:val="20"/>
        </w:numPr>
        <w:spacing w:line="240" w:lineRule="auto"/>
        <w:jc w:val="both"/>
        <w:rPr>
          <w:rFonts w:ascii="Arial" w:hAnsi="Arial" w:cs="Arial"/>
        </w:rPr>
      </w:pPr>
      <w:r w:rsidRPr="000E17E2">
        <w:rPr>
          <w:rFonts w:ascii="Arial" w:hAnsi="Arial" w:cs="Arial"/>
        </w:rPr>
        <w:t>Piperazinicos</w:t>
      </w:r>
    </w:p>
    <w:p w14:paraId="3BFE1DDA" w14:textId="77777777" w:rsidR="005D13C8" w:rsidRPr="000E17E2" w:rsidRDefault="005D13C8" w:rsidP="000E17E2">
      <w:pPr>
        <w:numPr>
          <w:ilvl w:val="0"/>
          <w:numId w:val="20"/>
        </w:numPr>
        <w:spacing w:line="240" w:lineRule="auto"/>
        <w:jc w:val="both"/>
        <w:rPr>
          <w:rFonts w:ascii="Arial" w:hAnsi="Arial" w:cs="Arial"/>
        </w:rPr>
      </w:pPr>
      <w:r w:rsidRPr="000E17E2">
        <w:rPr>
          <w:rFonts w:ascii="Arial" w:hAnsi="Arial" w:cs="Arial"/>
        </w:rPr>
        <w:t>Meprobamato</w:t>
      </w:r>
    </w:p>
    <w:p w14:paraId="1ECBFC6E" w14:textId="77777777" w:rsidR="005D13C8" w:rsidRPr="000E17E2" w:rsidRDefault="005D13C8" w:rsidP="000E17E2">
      <w:pPr>
        <w:numPr>
          <w:ilvl w:val="0"/>
          <w:numId w:val="20"/>
        </w:numPr>
        <w:spacing w:line="240" w:lineRule="auto"/>
        <w:jc w:val="both"/>
        <w:rPr>
          <w:rFonts w:ascii="Arial" w:hAnsi="Arial" w:cs="Arial"/>
        </w:rPr>
      </w:pPr>
      <w:r w:rsidRPr="000E17E2">
        <w:rPr>
          <w:rFonts w:ascii="Arial" w:hAnsi="Arial" w:cs="Arial"/>
        </w:rPr>
        <w:t>Litio</w:t>
      </w:r>
    </w:p>
    <w:p w14:paraId="129FBF56" w14:textId="77777777" w:rsidR="005D13C8" w:rsidRPr="000E17E2" w:rsidRDefault="005D13C8" w:rsidP="000E17E2">
      <w:pPr>
        <w:numPr>
          <w:ilvl w:val="0"/>
          <w:numId w:val="20"/>
        </w:numPr>
        <w:spacing w:line="240" w:lineRule="auto"/>
        <w:jc w:val="both"/>
        <w:rPr>
          <w:rFonts w:ascii="Arial" w:hAnsi="Arial" w:cs="Arial"/>
        </w:rPr>
      </w:pPr>
      <w:r w:rsidRPr="000E17E2">
        <w:rPr>
          <w:rFonts w:ascii="Arial" w:hAnsi="Arial" w:cs="Arial"/>
        </w:rPr>
        <w:t xml:space="preserve">Doxilamina </w:t>
      </w:r>
    </w:p>
    <w:p w14:paraId="517DEA20" w14:textId="6FE13E93" w:rsidR="005D13C8" w:rsidRPr="00D318C7" w:rsidRDefault="005D13C8" w:rsidP="000E17E2">
      <w:pPr>
        <w:numPr>
          <w:ilvl w:val="0"/>
          <w:numId w:val="20"/>
        </w:numPr>
        <w:spacing w:line="240" w:lineRule="auto"/>
        <w:jc w:val="both"/>
        <w:rPr>
          <w:rFonts w:ascii="Arial" w:hAnsi="Arial" w:cs="Arial"/>
        </w:rPr>
      </w:pPr>
      <w:r w:rsidRPr="000E17E2">
        <w:rPr>
          <w:rFonts w:ascii="Arial" w:hAnsi="Arial" w:cs="Arial"/>
        </w:rPr>
        <w:t>Cocaína en dosis masivas</w:t>
      </w:r>
    </w:p>
    <w:p w14:paraId="668BAF54" w14:textId="77777777" w:rsidR="00A923E2" w:rsidRPr="000E17E2" w:rsidRDefault="00A923E2" w:rsidP="000E17E2">
      <w:pPr>
        <w:spacing w:line="240" w:lineRule="auto"/>
        <w:rPr>
          <w:rFonts w:ascii="Arial" w:hAnsi="Arial" w:cs="Arial"/>
        </w:rPr>
      </w:pPr>
    </w:p>
    <w:p w14:paraId="17D22453" w14:textId="60AD1C74" w:rsidR="005D13C8" w:rsidRPr="000E17E2" w:rsidRDefault="005D13C8" w:rsidP="000E17E2">
      <w:pPr>
        <w:spacing w:line="240" w:lineRule="auto"/>
        <w:jc w:val="center"/>
        <w:rPr>
          <w:rFonts w:ascii="Arial" w:hAnsi="Arial" w:cs="Arial"/>
          <w:b/>
          <w:bCs/>
          <w:sz w:val="20"/>
          <w:szCs w:val="20"/>
        </w:rPr>
      </w:pPr>
      <w:r w:rsidRPr="000E17E2">
        <w:rPr>
          <w:rFonts w:ascii="Arial" w:hAnsi="Arial" w:cs="Arial"/>
          <w:b/>
          <w:bCs/>
          <w:sz w:val="20"/>
          <w:szCs w:val="20"/>
        </w:rPr>
        <w:t xml:space="preserve">Tabla 9. </w:t>
      </w:r>
      <w:r w:rsidRPr="000E17E2">
        <w:rPr>
          <w:rFonts w:ascii="Arial" w:hAnsi="Arial" w:cs="Arial"/>
          <w:b/>
          <w:bCs/>
          <w:sz w:val="20"/>
          <w:szCs w:val="20"/>
          <w:lang w:val="es-MX"/>
        </w:rPr>
        <w:t xml:space="preserve">Signos y síntomas del Síndrome Piramidal </w:t>
      </w:r>
    </w:p>
    <w:p w14:paraId="73C852D3" w14:textId="4589938A" w:rsidR="005D13C8" w:rsidRPr="000E17E2" w:rsidRDefault="00021241" w:rsidP="000E17E2">
      <w:pPr>
        <w:spacing w:line="240" w:lineRule="auto"/>
        <w:jc w:val="center"/>
        <w:rPr>
          <w:rFonts w:ascii="Arial" w:hAnsi="Arial" w:cs="Arial"/>
        </w:rPr>
      </w:pPr>
      <w:r w:rsidRPr="000E17E2">
        <w:rPr>
          <w:rFonts w:ascii="Arial" w:hAnsi="Arial" w:cs="Arial"/>
          <w:noProof/>
          <w:lang w:bidi="ks-Deva"/>
        </w:rPr>
        <w:drawing>
          <wp:inline distT="0" distB="0" distL="0" distR="0" wp14:anchorId="1040C2F3" wp14:editId="5DAF9958">
            <wp:extent cx="2390775" cy="1391920"/>
            <wp:effectExtent l="57150" t="38100" r="85725" b="0"/>
            <wp:docPr id="6" name="Diagrama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71E5E36" w14:textId="6E80C6D6" w:rsidR="005D13C8" w:rsidRPr="00ED1961" w:rsidRDefault="005B4BD6" w:rsidP="005B4BD6">
      <w:pPr>
        <w:spacing w:line="240" w:lineRule="auto"/>
        <w:jc w:val="center"/>
        <w:rPr>
          <w:rFonts w:ascii="Arial" w:hAnsi="Arial" w:cs="Arial"/>
          <w:sz w:val="20"/>
          <w:szCs w:val="20"/>
        </w:rPr>
      </w:pPr>
      <w:r w:rsidRPr="005B4BD6">
        <w:rPr>
          <w:rFonts w:ascii="Arial" w:hAnsi="Arial" w:cs="Arial"/>
          <w:sz w:val="20"/>
          <w:szCs w:val="20"/>
          <w:lang w:val="en-US"/>
        </w:rPr>
        <w:t xml:space="preserve">Fuente: Tranchant C, Koob M, Anheim M. Parkinsonian-Pyramidal syndromes: A systematic review. </w:t>
      </w:r>
      <w:r w:rsidRPr="00ED1961">
        <w:rPr>
          <w:rFonts w:ascii="Arial" w:hAnsi="Arial" w:cs="Arial"/>
          <w:sz w:val="20"/>
          <w:szCs w:val="20"/>
        </w:rPr>
        <w:t>Parkinsonism &amp; Related Disorders. 2017; 39: 4–16. (1</w:t>
      </w:r>
      <w:r w:rsidR="00ED1961" w:rsidRPr="00ED1961">
        <w:rPr>
          <w:rFonts w:ascii="Arial" w:hAnsi="Arial" w:cs="Arial"/>
          <w:sz w:val="20"/>
          <w:szCs w:val="20"/>
        </w:rPr>
        <w:t>4</w:t>
      </w:r>
      <w:r w:rsidRPr="00ED1961">
        <w:rPr>
          <w:rFonts w:ascii="Arial" w:hAnsi="Arial" w:cs="Arial"/>
          <w:sz w:val="20"/>
          <w:szCs w:val="20"/>
        </w:rPr>
        <w:t>)</w:t>
      </w:r>
    </w:p>
    <w:p w14:paraId="3D21387E" w14:textId="77777777" w:rsidR="005B4BD6" w:rsidRPr="00ED1961" w:rsidRDefault="005B4BD6" w:rsidP="000E17E2">
      <w:pPr>
        <w:spacing w:line="240" w:lineRule="auto"/>
        <w:rPr>
          <w:rFonts w:ascii="Arial" w:hAnsi="Arial" w:cs="Arial"/>
        </w:rPr>
      </w:pPr>
    </w:p>
    <w:p w14:paraId="13113DAC" w14:textId="1CD4515E" w:rsidR="005D13C8" w:rsidRPr="000E17E2" w:rsidRDefault="005723F7" w:rsidP="000E17E2">
      <w:pPr>
        <w:pStyle w:val="Ttulo2"/>
        <w:rPr>
          <w:rFonts w:ascii="Arial" w:hAnsi="Arial" w:cs="Arial"/>
        </w:rPr>
      </w:pPr>
      <w:bookmarkStart w:id="18" w:name="_Toc88734515"/>
      <w:r w:rsidRPr="000E17E2">
        <w:rPr>
          <w:rFonts w:ascii="Arial" w:hAnsi="Arial" w:cs="Arial"/>
        </w:rPr>
        <w:t xml:space="preserve">3.10 </w:t>
      </w:r>
      <w:r w:rsidR="00530CB1">
        <w:rPr>
          <w:rFonts w:ascii="Arial" w:hAnsi="Arial" w:cs="Arial"/>
        </w:rPr>
        <w:t>Síndrome e</w:t>
      </w:r>
      <w:r w:rsidR="005D13C8" w:rsidRPr="000E17E2">
        <w:rPr>
          <w:rFonts w:ascii="Arial" w:hAnsi="Arial" w:cs="Arial"/>
        </w:rPr>
        <w:t>xtrapiramidal</w:t>
      </w:r>
      <w:bookmarkEnd w:id="18"/>
    </w:p>
    <w:p w14:paraId="1777B339" w14:textId="77777777" w:rsidR="005D13C8" w:rsidRPr="000E17E2" w:rsidRDefault="005D13C8" w:rsidP="000E17E2">
      <w:pPr>
        <w:spacing w:line="240" w:lineRule="auto"/>
        <w:rPr>
          <w:rFonts w:ascii="Arial" w:hAnsi="Arial" w:cs="Arial"/>
        </w:rPr>
      </w:pPr>
    </w:p>
    <w:p w14:paraId="66234CF9" w14:textId="36D92145" w:rsidR="005D13C8" w:rsidRPr="000E17E2" w:rsidRDefault="005D13C8" w:rsidP="000E17E2">
      <w:pPr>
        <w:spacing w:line="240" w:lineRule="auto"/>
        <w:jc w:val="both"/>
        <w:rPr>
          <w:rFonts w:ascii="Arial" w:hAnsi="Arial" w:cs="Arial"/>
        </w:rPr>
      </w:pPr>
      <w:r w:rsidRPr="000E17E2">
        <w:rPr>
          <w:rFonts w:ascii="Arial" w:hAnsi="Arial" w:cs="Arial"/>
        </w:rPr>
        <w:t xml:space="preserve">Es un síndrome que se presenta cuando un toxico o medicamento tiene la capacidad de bloquear los receptores dopaminérgicos (subtipo 1 y 2), receptores de la histamina (subtipos 1 y 2), receptores alfa-adrenérgicos (subtipos 1 y 2), receptores muscarínicos y/o receptores serotoninérgicos </w:t>
      </w:r>
      <w:r w:rsidRPr="000E17E2">
        <w:rPr>
          <w:rFonts w:ascii="Arial" w:hAnsi="Arial" w:cs="Arial"/>
          <w:color w:val="000000"/>
        </w:rPr>
        <w:t>(</w:t>
      </w:r>
      <w:r w:rsidR="00037E16">
        <w:rPr>
          <w:rFonts w:ascii="Arial" w:hAnsi="Arial" w:cs="Arial"/>
          <w:color w:val="000000"/>
        </w:rPr>
        <w:t>9,12</w:t>
      </w:r>
      <w:r w:rsidR="005B4BD6">
        <w:rPr>
          <w:rFonts w:ascii="Arial" w:hAnsi="Arial" w:cs="Arial"/>
          <w:color w:val="000000"/>
        </w:rPr>
        <w:t>, 1</w:t>
      </w:r>
      <w:r w:rsidR="00ED1961">
        <w:rPr>
          <w:rFonts w:ascii="Arial" w:hAnsi="Arial" w:cs="Arial"/>
          <w:color w:val="000000"/>
        </w:rPr>
        <w:t>4</w:t>
      </w:r>
      <w:r w:rsidRPr="000E17E2">
        <w:rPr>
          <w:rFonts w:ascii="Arial" w:hAnsi="Arial" w:cs="Arial"/>
          <w:color w:val="000000"/>
        </w:rPr>
        <w:t>)</w:t>
      </w:r>
      <w:r w:rsidR="00A923E2" w:rsidRPr="000E17E2">
        <w:rPr>
          <w:rFonts w:ascii="Arial" w:hAnsi="Arial" w:cs="Arial"/>
        </w:rPr>
        <w:t xml:space="preserve"> (ver tabla 10).</w:t>
      </w:r>
    </w:p>
    <w:p w14:paraId="734CE04B" w14:textId="466566CA" w:rsidR="005D13C8" w:rsidRPr="000E17E2" w:rsidRDefault="005D13C8" w:rsidP="000E17E2">
      <w:pPr>
        <w:spacing w:line="240" w:lineRule="auto"/>
        <w:rPr>
          <w:rFonts w:ascii="Arial" w:hAnsi="Arial" w:cs="Arial"/>
        </w:rPr>
      </w:pPr>
      <w:r w:rsidRPr="000E17E2">
        <w:rPr>
          <w:rFonts w:ascii="Arial" w:hAnsi="Arial" w:cs="Arial"/>
        </w:rPr>
        <w:t xml:space="preserve">Ocurre secundario a la intoxicación por las siguientes sustancias </w:t>
      </w:r>
      <w:r w:rsidRPr="000E17E2">
        <w:rPr>
          <w:rFonts w:ascii="Arial" w:hAnsi="Arial" w:cs="Arial"/>
          <w:color w:val="000000"/>
        </w:rPr>
        <w:t>(</w:t>
      </w:r>
      <w:r w:rsidR="00994A24">
        <w:rPr>
          <w:rFonts w:ascii="Arial" w:hAnsi="Arial" w:cs="Arial"/>
          <w:color w:val="000000"/>
        </w:rPr>
        <w:t>12</w:t>
      </w:r>
      <w:r w:rsidR="00ED1961">
        <w:rPr>
          <w:rFonts w:ascii="Arial" w:hAnsi="Arial" w:cs="Arial"/>
          <w:color w:val="000000"/>
        </w:rPr>
        <w:t>, 14</w:t>
      </w:r>
      <w:r w:rsidRPr="000E17E2">
        <w:rPr>
          <w:rFonts w:ascii="Arial" w:hAnsi="Arial" w:cs="Arial"/>
          <w:color w:val="000000"/>
        </w:rPr>
        <w:t>)</w:t>
      </w:r>
    </w:p>
    <w:p w14:paraId="67459667" w14:textId="77777777" w:rsidR="005D13C8" w:rsidRPr="000E17E2" w:rsidRDefault="00A923E2" w:rsidP="000E17E2">
      <w:pPr>
        <w:numPr>
          <w:ilvl w:val="0"/>
          <w:numId w:val="21"/>
        </w:numPr>
        <w:spacing w:line="240" w:lineRule="auto"/>
        <w:jc w:val="both"/>
        <w:rPr>
          <w:rFonts w:ascii="Arial" w:hAnsi="Arial" w:cs="Arial"/>
        </w:rPr>
      </w:pPr>
      <w:r w:rsidRPr="000E17E2">
        <w:rPr>
          <w:rFonts w:ascii="Arial" w:hAnsi="Arial" w:cs="Arial"/>
        </w:rPr>
        <w:t>Monóxido</w:t>
      </w:r>
      <w:r w:rsidR="005D13C8" w:rsidRPr="000E17E2">
        <w:rPr>
          <w:rFonts w:ascii="Arial" w:hAnsi="Arial" w:cs="Arial"/>
        </w:rPr>
        <w:t xml:space="preserve"> de carbono  </w:t>
      </w:r>
    </w:p>
    <w:p w14:paraId="73A7E2AE" w14:textId="77777777" w:rsidR="005D13C8" w:rsidRPr="000E17E2" w:rsidRDefault="005D13C8" w:rsidP="000E17E2">
      <w:pPr>
        <w:numPr>
          <w:ilvl w:val="0"/>
          <w:numId w:val="21"/>
        </w:numPr>
        <w:spacing w:line="240" w:lineRule="auto"/>
        <w:jc w:val="both"/>
        <w:rPr>
          <w:rFonts w:ascii="Arial" w:hAnsi="Arial" w:cs="Arial"/>
        </w:rPr>
      </w:pPr>
      <w:r w:rsidRPr="000E17E2">
        <w:rPr>
          <w:rFonts w:ascii="Arial" w:hAnsi="Arial" w:cs="Arial"/>
        </w:rPr>
        <w:t xml:space="preserve">Manganeso </w:t>
      </w:r>
    </w:p>
    <w:p w14:paraId="0AB01152" w14:textId="77777777" w:rsidR="005D13C8" w:rsidRPr="000E17E2" w:rsidRDefault="005D13C8" w:rsidP="000E17E2">
      <w:pPr>
        <w:numPr>
          <w:ilvl w:val="0"/>
          <w:numId w:val="21"/>
        </w:numPr>
        <w:spacing w:line="240" w:lineRule="auto"/>
        <w:jc w:val="both"/>
        <w:rPr>
          <w:rFonts w:ascii="Arial" w:hAnsi="Arial" w:cs="Arial"/>
        </w:rPr>
      </w:pPr>
      <w:r w:rsidRPr="000E17E2">
        <w:rPr>
          <w:rFonts w:ascii="Arial" w:hAnsi="Arial" w:cs="Arial"/>
        </w:rPr>
        <w:t>La N-MPTP (N-metil-1,2,3,4-tetrahidropiridina), droga ilegal que se sintetiza a partir de la meperidina, puede producir un parkinsonismo grave, súbito e irreversible en adictos a drogas endovenosas.</w:t>
      </w:r>
    </w:p>
    <w:p w14:paraId="1F951DAE" w14:textId="77777777" w:rsidR="005D13C8" w:rsidRPr="000E17E2" w:rsidRDefault="005D13C8" w:rsidP="000E17E2">
      <w:pPr>
        <w:numPr>
          <w:ilvl w:val="0"/>
          <w:numId w:val="22"/>
        </w:numPr>
        <w:spacing w:line="240" w:lineRule="auto"/>
        <w:jc w:val="both"/>
        <w:rPr>
          <w:rFonts w:ascii="Arial" w:hAnsi="Arial" w:cs="Arial"/>
        </w:rPr>
      </w:pPr>
      <w:r w:rsidRPr="000E17E2">
        <w:rPr>
          <w:rFonts w:ascii="Arial" w:hAnsi="Arial" w:cs="Arial"/>
        </w:rPr>
        <w:t xml:space="preserve">Los neurolépticos: fenotiazinas, tioxantenos, butiroferonas, indoles y difenzoxapinas. </w:t>
      </w:r>
    </w:p>
    <w:p w14:paraId="36A05A1A" w14:textId="77777777" w:rsidR="005D13C8" w:rsidRPr="000E17E2" w:rsidRDefault="005D13C8" w:rsidP="000E17E2">
      <w:pPr>
        <w:numPr>
          <w:ilvl w:val="0"/>
          <w:numId w:val="22"/>
        </w:numPr>
        <w:spacing w:line="240" w:lineRule="auto"/>
        <w:jc w:val="both"/>
        <w:rPr>
          <w:rFonts w:ascii="Arial" w:hAnsi="Arial" w:cs="Arial"/>
        </w:rPr>
      </w:pPr>
      <w:r w:rsidRPr="000E17E2">
        <w:rPr>
          <w:rFonts w:ascii="Arial" w:hAnsi="Arial" w:cs="Arial"/>
        </w:rPr>
        <w:lastRenderedPageBreak/>
        <w:t>Metoclopramida</w:t>
      </w:r>
    </w:p>
    <w:p w14:paraId="59695DE0" w14:textId="77777777" w:rsidR="00A923E2" w:rsidRPr="000E17E2" w:rsidRDefault="00A923E2" w:rsidP="000E17E2">
      <w:pPr>
        <w:spacing w:line="240" w:lineRule="auto"/>
        <w:rPr>
          <w:rFonts w:ascii="Arial" w:hAnsi="Arial" w:cs="Arial"/>
          <w:sz w:val="20"/>
          <w:szCs w:val="20"/>
        </w:rPr>
      </w:pPr>
    </w:p>
    <w:p w14:paraId="3A434EE4" w14:textId="48F65BEF" w:rsidR="005D13C8" w:rsidRPr="000E17E2" w:rsidRDefault="005D13C8" w:rsidP="000E17E2">
      <w:pPr>
        <w:spacing w:line="240" w:lineRule="auto"/>
        <w:jc w:val="center"/>
        <w:rPr>
          <w:rFonts w:ascii="Arial" w:hAnsi="Arial" w:cs="Arial"/>
          <w:b/>
          <w:bCs/>
          <w:sz w:val="20"/>
          <w:szCs w:val="20"/>
        </w:rPr>
      </w:pPr>
      <w:r w:rsidRPr="000E17E2">
        <w:rPr>
          <w:rFonts w:ascii="Arial" w:hAnsi="Arial" w:cs="Arial"/>
          <w:b/>
          <w:bCs/>
          <w:sz w:val="20"/>
          <w:szCs w:val="20"/>
        </w:rPr>
        <w:t xml:space="preserve">Tabla 10. </w:t>
      </w:r>
      <w:r w:rsidRPr="000E17E2">
        <w:rPr>
          <w:rFonts w:ascii="Arial" w:hAnsi="Arial" w:cs="Arial"/>
          <w:b/>
          <w:bCs/>
          <w:sz w:val="20"/>
          <w:szCs w:val="20"/>
          <w:lang w:val="es-MX"/>
        </w:rPr>
        <w:t>Signos y síntomas del Síndrome Extrapiramidal según tipo de manifestación</w:t>
      </w:r>
    </w:p>
    <w:tbl>
      <w:tblPr>
        <w:tblStyle w:val="Tabladelista2-nfasis51"/>
        <w:tblW w:w="5000" w:type="pct"/>
        <w:tblLook w:val="0420" w:firstRow="1" w:lastRow="0" w:firstColumn="0" w:lastColumn="0" w:noHBand="0" w:noVBand="1"/>
      </w:tblPr>
      <w:tblGrid>
        <w:gridCol w:w="712"/>
        <w:gridCol w:w="3128"/>
        <w:gridCol w:w="2923"/>
        <w:gridCol w:w="2813"/>
      </w:tblGrid>
      <w:tr w:rsidR="005D13C8" w:rsidRPr="000E17E2" w14:paraId="4A82BA9D" w14:textId="77777777" w:rsidTr="00D602DF">
        <w:trPr>
          <w:cnfStyle w:val="100000000000" w:firstRow="1" w:lastRow="0" w:firstColumn="0" w:lastColumn="0" w:oddVBand="0" w:evenVBand="0" w:oddHBand="0" w:evenHBand="0" w:firstRowFirstColumn="0" w:firstRowLastColumn="0" w:lastRowFirstColumn="0" w:lastRowLastColumn="0"/>
          <w:trHeight w:val="426"/>
        </w:trPr>
        <w:tc>
          <w:tcPr>
            <w:tcW w:w="372" w:type="pct"/>
            <w:hideMark/>
          </w:tcPr>
          <w:p w14:paraId="4336459D"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Tipo</w:t>
            </w:r>
          </w:p>
        </w:tc>
        <w:tc>
          <w:tcPr>
            <w:tcW w:w="1633" w:type="pct"/>
            <w:hideMark/>
          </w:tcPr>
          <w:p w14:paraId="14196823" w14:textId="77777777" w:rsidR="005D13C8" w:rsidRPr="000E17E2" w:rsidRDefault="005D13C8" w:rsidP="00D602DF">
            <w:pPr>
              <w:spacing w:line="240" w:lineRule="auto"/>
              <w:jc w:val="center"/>
              <w:rPr>
                <w:rFonts w:ascii="Arial" w:eastAsia="Calibri" w:hAnsi="Arial" w:cs="Arial"/>
                <w:sz w:val="18"/>
                <w:szCs w:val="18"/>
              </w:rPr>
            </w:pPr>
            <w:r w:rsidRPr="000E17E2">
              <w:rPr>
                <w:rFonts w:ascii="Arial" w:eastAsia="Calibri" w:hAnsi="Arial" w:cs="Arial"/>
                <w:sz w:val="18"/>
                <w:szCs w:val="18"/>
              </w:rPr>
              <w:t>Reacción Distónica Aguda</w:t>
            </w:r>
          </w:p>
        </w:tc>
        <w:tc>
          <w:tcPr>
            <w:tcW w:w="1526" w:type="pct"/>
            <w:hideMark/>
          </w:tcPr>
          <w:p w14:paraId="2DBCC0DC" w14:textId="77777777" w:rsidR="005D13C8" w:rsidRPr="000E17E2" w:rsidRDefault="005D13C8" w:rsidP="00D602DF">
            <w:pPr>
              <w:spacing w:line="240" w:lineRule="auto"/>
              <w:jc w:val="center"/>
              <w:rPr>
                <w:rFonts w:ascii="Arial" w:eastAsia="Calibri" w:hAnsi="Arial" w:cs="Arial"/>
                <w:sz w:val="18"/>
                <w:szCs w:val="18"/>
              </w:rPr>
            </w:pPr>
            <w:r w:rsidRPr="000E17E2">
              <w:rPr>
                <w:rFonts w:ascii="Arial" w:eastAsia="Calibri" w:hAnsi="Arial" w:cs="Arial"/>
                <w:sz w:val="18"/>
                <w:szCs w:val="18"/>
              </w:rPr>
              <w:t>Acatisia</w:t>
            </w:r>
          </w:p>
        </w:tc>
        <w:tc>
          <w:tcPr>
            <w:tcW w:w="1469" w:type="pct"/>
            <w:hideMark/>
          </w:tcPr>
          <w:p w14:paraId="3D3F8FF7" w14:textId="77777777" w:rsidR="005D13C8" w:rsidRPr="000E17E2" w:rsidRDefault="005D13C8" w:rsidP="00D602DF">
            <w:pPr>
              <w:spacing w:line="240" w:lineRule="auto"/>
              <w:jc w:val="center"/>
              <w:rPr>
                <w:rFonts w:ascii="Arial" w:eastAsia="Calibri" w:hAnsi="Arial" w:cs="Arial"/>
                <w:sz w:val="18"/>
                <w:szCs w:val="18"/>
              </w:rPr>
            </w:pPr>
            <w:r w:rsidRPr="000E17E2">
              <w:rPr>
                <w:rFonts w:ascii="Arial" w:eastAsia="Calibri" w:hAnsi="Arial" w:cs="Arial"/>
                <w:sz w:val="18"/>
                <w:szCs w:val="18"/>
              </w:rPr>
              <w:t>Parkinsonismo</w:t>
            </w:r>
          </w:p>
        </w:tc>
      </w:tr>
      <w:tr w:rsidR="005D13C8" w:rsidRPr="000E17E2" w14:paraId="2AEDBCAD" w14:textId="77777777" w:rsidTr="00D602DF">
        <w:trPr>
          <w:cnfStyle w:val="000000100000" w:firstRow="0" w:lastRow="0" w:firstColumn="0" w:lastColumn="0" w:oddVBand="0" w:evenVBand="0" w:oddHBand="1" w:evenHBand="0" w:firstRowFirstColumn="0" w:firstRowLastColumn="0" w:lastRowFirstColumn="0" w:lastRowLastColumn="0"/>
          <w:trHeight w:val="4243"/>
        </w:trPr>
        <w:tc>
          <w:tcPr>
            <w:tcW w:w="372" w:type="pct"/>
            <w:textDirection w:val="btLr"/>
            <w:hideMark/>
          </w:tcPr>
          <w:p w14:paraId="143E089B" w14:textId="77777777" w:rsidR="005D13C8" w:rsidRPr="000E17E2" w:rsidRDefault="005D13C8" w:rsidP="000E17E2">
            <w:pPr>
              <w:spacing w:line="240" w:lineRule="auto"/>
              <w:jc w:val="center"/>
              <w:rPr>
                <w:rFonts w:ascii="Arial" w:eastAsia="Calibri" w:hAnsi="Arial" w:cs="Arial"/>
                <w:sz w:val="18"/>
                <w:szCs w:val="18"/>
              </w:rPr>
            </w:pPr>
            <w:r w:rsidRPr="000E17E2">
              <w:rPr>
                <w:rFonts w:ascii="Arial" w:eastAsia="Calibri" w:hAnsi="Arial" w:cs="Arial"/>
                <w:sz w:val="18"/>
                <w:szCs w:val="18"/>
              </w:rPr>
              <w:t>Síntomas y signos</w:t>
            </w:r>
          </w:p>
        </w:tc>
        <w:tc>
          <w:tcPr>
            <w:tcW w:w="1633" w:type="pct"/>
            <w:hideMark/>
          </w:tcPr>
          <w:p w14:paraId="2ADCE78B"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 xml:space="preserve">Alteración de los músculos oculares (crisis oculógira), desviación de la mirada hacia arriba, rotación de los ojos y espasmo de los parpados. </w:t>
            </w:r>
          </w:p>
          <w:p w14:paraId="77AB930A"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 xml:space="preserve">Alteración de los músculos de la lengua y de la mandíbula con producción de trismus, protrusión de la lengua, disfagia, disartria y muecas faciales.  Contracción de los músculos del cuello, con posiciones anormales de la cabeza. </w:t>
            </w:r>
          </w:p>
          <w:p w14:paraId="0C34D4C8"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 xml:space="preserve">Alteración de los músculos de la espalda, dando lugar a posiciones que recuerdan el opistótono. </w:t>
            </w:r>
          </w:p>
          <w:p w14:paraId="61D3B0BB"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Alteración los músculos de la pared abdominal el paciente puede presentar un cuadro de dolor abdominal.</w:t>
            </w:r>
          </w:p>
        </w:tc>
        <w:tc>
          <w:tcPr>
            <w:tcW w:w="1526" w:type="pct"/>
            <w:hideMark/>
          </w:tcPr>
          <w:p w14:paraId="112FD8FE"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 xml:space="preserve">Intranquilidad, nerviosismo y tensión, asociado a la incapacidad de permanecer en una sola posición. </w:t>
            </w:r>
          </w:p>
          <w:p w14:paraId="73A440B1"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En la exploración puede observarse movimientos no intencionados, sobre todo de los miembros inferiores, temblor y movimientos mioclónicos bruscos.</w:t>
            </w:r>
          </w:p>
        </w:tc>
        <w:tc>
          <w:tcPr>
            <w:tcW w:w="1469" w:type="pct"/>
            <w:hideMark/>
          </w:tcPr>
          <w:p w14:paraId="7F52BDE2"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Incremento del tono motor (rigidez), disminución de la actividad motora (bradicinesia), temblor e inestabilidad postural.</w:t>
            </w:r>
          </w:p>
          <w:p w14:paraId="244B8369"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 xml:space="preserve">El temblor se produce de forma característica a nivel de antebrazos y manos, está presente en reposo y empeora con la agitación o la excitación, desapareciendo con el sueño. </w:t>
            </w:r>
          </w:p>
          <w:p w14:paraId="7FFD13CE" w14:textId="77777777" w:rsidR="005D13C8" w:rsidRPr="000E17E2" w:rsidRDefault="005D13C8" w:rsidP="000E17E2">
            <w:pPr>
              <w:spacing w:line="240" w:lineRule="auto"/>
              <w:rPr>
                <w:rFonts w:ascii="Arial" w:eastAsia="Calibri" w:hAnsi="Arial" w:cs="Arial"/>
                <w:sz w:val="18"/>
                <w:szCs w:val="18"/>
              </w:rPr>
            </w:pPr>
            <w:r w:rsidRPr="000E17E2">
              <w:rPr>
                <w:rFonts w:ascii="Arial" w:eastAsia="Calibri" w:hAnsi="Arial" w:cs="Arial"/>
                <w:sz w:val="18"/>
                <w:szCs w:val="18"/>
              </w:rPr>
              <w:t>Los pacientes se quejan de fatiga, rigidez, dolores musculares e incoordinación</w:t>
            </w:r>
          </w:p>
        </w:tc>
      </w:tr>
    </w:tbl>
    <w:p w14:paraId="045ECF01" w14:textId="1C39D3EC" w:rsidR="00C95A36" w:rsidRPr="00D602DF" w:rsidRDefault="00EC5DEF" w:rsidP="00EC5DEF">
      <w:pPr>
        <w:autoSpaceDE w:val="0"/>
        <w:autoSpaceDN w:val="0"/>
        <w:spacing w:line="240" w:lineRule="auto"/>
        <w:ind w:left="567" w:hanging="640"/>
        <w:jc w:val="center"/>
        <w:rPr>
          <w:rFonts w:ascii="Arial" w:hAnsi="Arial" w:cs="Arial"/>
          <w:sz w:val="18"/>
          <w:szCs w:val="18"/>
        </w:rPr>
      </w:pPr>
      <w:r w:rsidRPr="00D602DF">
        <w:rPr>
          <w:rFonts w:ascii="Arial" w:hAnsi="Arial" w:cs="Arial"/>
          <w:sz w:val="18"/>
          <w:szCs w:val="18"/>
        </w:rPr>
        <w:t xml:space="preserve">Fuente: </w:t>
      </w:r>
      <w:r w:rsidR="00C95A36" w:rsidRPr="00D602DF">
        <w:rPr>
          <w:rFonts w:ascii="Arial" w:hAnsi="Arial" w:cs="Arial"/>
          <w:sz w:val="18"/>
          <w:szCs w:val="18"/>
        </w:rPr>
        <w:t>Adaptado de Universidad de Burgos-FBIS (Uninet). Intoxicación por Psicofármacos [Internet]. Principios de Urgencias, Emergencias y Cuidados Críticos. 2005.</w:t>
      </w:r>
      <w:r w:rsidR="00037E16" w:rsidRPr="00D602DF">
        <w:rPr>
          <w:rFonts w:ascii="Arial" w:hAnsi="Arial" w:cs="Arial"/>
          <w:sz w:val="18"/>
          <w:szCs w:val="18"/>
        </w:rPr>
        <w:t>(12)</w:t>
      </w:r>
    </w:p>
    <w:p w14:paraId="7D6BEF9E" w14:textId="77777777" w:rsidR="005D13C8" w:rsidRPr="000E17E2" w:rsidRDefault="005D13C8" w:rsidP="000E17E2">
      <w:pPr>
        <w:spacing w:line="240" w:lineRule="auto"/>
        <w:rPr>
          <w:rFonts w:ascii="Arial" w:hAnsi="Arial" w:cs="Arial"/>
          <w:sz w:val="20"/>
          <w:szCs w:val="20"/>
        </w:rPr>
      </w:pPr>
    </w:p>
    <w:p w14:paraId="50D4E498" w14:textId="4067E5AC" w:rsidR="005D07BA" w:rsidRPr="000E17E2" w:rsidRDefault="00AA6F69" w:rsidP="000E17E2">
      <w:pPr>
        <w:pStyle w:val="Ttulo1"/>
        <w:rPr>
          <w:rFonts w:ascii="Arial" w:hAnsi="Arial" w:cs="Arial"/>
          <w:b/>
          <w:bCs/>
        </w:rPr>
      </w:pPr>
      <w:bookmarkStart w:id="19" w:name="_Toc86617554"/>
      <w:bookmarkStart w:id="20" w:name="_Toc88734516"/>
      <w:r w:rsidRPr="000E17E2">
        <w:rPr>
          <w:rFonts w:ascii="Arial" w:hAnsi="Arial" w:cs="Arial"/>
          <w:b/>
          <w:bCs/>
        </w:rPr>
        <w:t>Laboratorio de toxicología</w:t>
      </w:r>
      <w:bookmarkEnd w:id="19"/>
      <w:bookmarkEnd w:id="20"/>
    </w:p>
    <w:p w14:paraId="125270CA" w14:textId="77777777" w:rsidR="005D07BA" w:rsidRPr="000E17E2" w:rsidRDefault="005D07BA" w:rsidP="000E17E2">
      <w:pPr>
        <w:spacing w:line="240" w:lineRule="auto"/>
        <w:rPr>
          <w:rFonts w:ascii="Arial" w:hAnsi="Arial" w:cs="Arial"/>
          <w:sz w:val="24"/>
          <w:szCs w:val="24"/>
        </w:rPr>
      </w:pPr>
    </w:p>
    <w:p w14:paraId="7FBDB97D" w14:textId="1E13808F" w:rsidR="005D07BA" w:rsidRPr="000E17E2" w:rsidRDefault="005D07BA" w:rsidP="000E17E2">
      <w:pPr>
        <w:spacing w:line="240" w:lineRule="auto"/>
        <w:jc w:val="both"/>
        <w:rPr>
          <w:rFonts w:ascii="Arial" w:hAnsi="Arial" w:cs="Arial"/>
          <w:sz w:val="24"/>
          <w:szCs w:val="24"/>
        </w:rPr>
      </w:pPr>
      <w:r w:rsidRPr="000E17E2">
        <w:rPr>
          <w:rFonts w:ascii="Arial" w:hAnsi="Arial" w:cs="Arial"/>
          <w:sz w:val="24"/>
          <w:szCs w:val="24"/>
        </w:rPr>
        <w:t xml:space="preserve">El diagnóstico de intoxicaciones a través del laboratorio constituye un verdadero apoyo en el abordaje del paciente intoxicado, por ello, es necesario que dentro de la atención de urgencias toxicológicas se garanticen algunos exámenes básicos de forma rutinaria y con un tiempo de respuesta que permita la toma de decisiones clínicas oportunas. Estos exámenes deben abarcar el análisis de medicamentos como acetaminofén, salicilatos, benzodiacepinas, entre otros y sustancias </w:t>
      </w:r>
      <w:r w:rsidR="00C3219E" w:rsidRPr="000E17E2">
        <w:rPr>
          <w:rFonts w:ascii="Arial" w:hAnsi="Arial" w:cs="Arial"/>
          <w:sz w:val="24"/>
          <w:szCs w:val="24"/>
        </w:rPr>
        <w:t>psicoactivas</w:t>
      </w:r>
      <w:r w:rsidRPr="000E17E2">
        <w:rPr>
          <w:rFonts w:ascii="Arial" w:hAnsi="Arial" w:cs="Arial"/>
          <w:sz w:val="24"/>
          <w:szCs w:val="24"/>
        </w:rPr>
        <w:t xml:space="preserve"> incluyendo etanol</w:t>
      </w:r>
      <w:r w:rsidRPr="000E17E2">
        <w:rPr>
          <w:rFonts w:ascii="Arial" w:hAnsi="Arial" w:cs="Arial"/>
          <w:color w:val="000000"/>
          <w:sz w:val="24"/>
          <w:szCs w:val="24"/>
        </w:rPr>
        <w:t xml:space="preserve"> (</w:t>
      </w:r>
      <w:r w:rsidR="00ED1961">
        <w:rPr>
          <w:rFonts w:ascii="Arial" w:hAnsi="Arial" w:cs="Arial"/>
          <w:color w:val="000000"/>
          <w:sz w:val="24"/>
          <w:szCs w:val="24"/>
        </w:rPr>
        <w:t>15</w:t>
      </w:r>
      <w:r w:rsidRPr="000E17E2">
        <w:rPr>
          <w:rFonts w:ascii="Arial" w:hAnsi="Arial" w:cs="Arial"/>
          <w:color w:val="000000"/>
          <w:sz w:val="24"/>
          <w:szCs w:val="24"/>
        </w:rPr>
        <w:t>)</w:t>
      </w:r>
      <w:r w:rsidRPr="000E17E2">
        <w:rPr>
          <w:rFonts w:ascii="Arial" w:hAnsi="Arial" w:cs="Arial"/>
          <w:sz w:val="24"/>
          <w:szCs w:val="24"/>
        </w:rPr>
        <w:t>.</w:t>
      </w:r>
    </w:p>
    <w:p w14:paraId="2C81F4E3" w14:textId="77777777" w:rsidR="005D07BA" w:rsidRPr="000E17E2" w:rsidRDefault="005D07BA" w:rsidP="000E17E2">
      <w:pPr>
        <w:spacing w:line="240" w:lineRule="auto"/>
        <w:jc w:val="both"/>
        <w:rPr>
          <w:rFonts w:ascii="Arial" w:hAnsi="Arial" w:cs="Arial"/>
          <w:sz w:val="24"/>
          <w:szCs w:val="24"/>
        </w:rPr>
      </w:pPr>
    </w:p>
    <w:p w14:paraId="109C6157" w14:textId="0E35165D" w:rsidR="005D07BA" w:rsidRDefault="005D07BA" w:rsidP="000E17E2">
      <w:pPr>
        <w:spacing w:line="240" w:lineRule="auto"/>
        <w:jc w:val="both"/>
        <w:rPr>
          <w:rFonts w:ascii="Arial" w:hAnsi="Arial" w:cs="Arial"/>
          <w:sz w:val="24"/>
          <w:szCs w:val="24"/>
        </w:rPr>
      </w:pPr>
      <w:r w:rsidRPr="000E17E2">
        <w:rPr>
          <w:rFonts w:ascii="Arial" w:hAnsi="Arial" w:cs="Arial"/>
          <w:sz w:val="24"/>
          <w:szCs w:val="24"/>
        </w:rPr>
        <w:t>Además, deben tenerse todos los procedimientos y suscribirse convenios que permitan remitir muestras a laboratorios más complejos para la determinación de sustancias tóxicas en donde se requieran pruebas más robustas o que no se encuentren disponibles. Los laboratorios para considerar deben estar habilitados y de forma ideal acreditados para lograr la calidad y confiabilidad exigidas.</w:t>
      </w:r>
    </w:p>
    <w:p w14:paraId="68230591" w14:textId="77777777" w:rsidR="00ED1961" w:rsidRDefault="00ED1961" w:rsidP="000E17E2">
      <w:pPr>
        <w:spacing w:line="240" w:lineRule="auto"/>
        <w:jc w:val="both"/>
        <w:rPr>
          <w:rFonts w:ascii="Arial" w:hAnsi="Arial" w:cs="Arial"/>
          <w:sz w:val="24"/>
          <w:szCs w:val="24"/>
        </w:rPr>
      </w:pPr>
    </w:p>
    <w:p w14:paraId="5A4EF4E9" w14:textId="03D6BC34" w:rsidR="005D07BA" w:rsidRPr="000E17E2" w:rsidRDefault="00ED1961" w:rsidP="000E17E2">
      <w:pPr>
        <w:spacing w:line="240" w:lineRule="auto"/>
        <w:jc w:val="both"/>
        <w:rPr>
          <w:rFonts w:ascii="Arial" w:hAnsi="Arial" w:cs="Arial"/>
          <w:sz w:val="24"/>
          <w:szCs w:val="24"/>
        </w:rPr>
      </w:pPr>
      <w:r>
        <w:rPr>
          <w:rFonts w:ascii="Arial" w:hAnsi="Arial" w:cs="Arial"/>
          <w:sz w:val="24"/>
          <w:szCs w:val="24"/>
        </w:rPr>
        <w:lastRenderedPageBreak/>
        <w:t>Adicionalmente,</w:t>
      </w:r>
      <w:r w:rsidR="005D07BA" w:rsidRPr="000E17E2">
        <w:rPr>
          <w:rFonts w:ascii="Arial" w:hAnsi="Arial" w:cs="Arial"/>
          <w:sz w:val="24"/>
          <w:szCs w:val="24"/>
        </w:rPr>
        <w:t xml:space="preserve"> de la disponibilidad de análisis, existen aspectos para tener en cuenta para el diagnóstico del paciente intoxicado a través del laboratorio:</w:t>
      </w:r>
    </w:p>
    <w:p w14:paraId="2216723A" w14:textId="77777777" w:rsidR="005D07BA" w:rsidRPr="000E17E2" w:rsidRDefault="005D07BA" w:rsidP="000E17E2">
      <w:pPr>
        <w:spacing w:line="240" w:lineRule="auto"/>
        <w:jc w:val="both"/>
        <w:rPr>
          <w:rFonts w:ascii="Arial" w:hAnsi="Arial" w:cs="Arial"/>
          <w:sz w:val="24"/>
          <w:szCs w:val="24"/>
        </w:rPr>
      </w:pPr>
      <w:r w:rsidRPr="000E17E2">
        <w:rPr>
          <w:rFonts w:ascii="Arial" w:hAnsi="Arial" w:cs="Arial"/>
          <w:b/>
          <w:bCs/>
          <w:sz w:val="24"/>
          <w:szCs w:val="24"/>
        </w:rPr>
        <w:t xml:space="preserve">La obtención de la muestra: </w:t>
      </w:r>
      <w:r w:rsidRPr="000E17E2">
        <w:rPr>
          <w:rFonts w:ascii="Arial" w:hAnsi="Arial" w:cs="Arial"/>
          <w:sz w:val="24"/>
          <w:szCs w:val="24"/>
        </w:rPr>
        <w:t>cada laboratorio debe contar con procedimientos escritos sobre las exigencias de toma, transporte y conservación de las muestras. Pero además de las matrices o tubos particulares que se requieren para cada análisis, existen otros requisitos que deben ser tenidos en cuenta en el laboratorio de toxicología:</w:t>
      </w:r>
    </w:p>
    <w:p w14:paraId="5228DDE8" w14:textId="6DE88CEB" w:rsidR="005D07BA" w:rsidRPr="000E17E2" w:rsidRDefault="005C0865" w:rsidP="000E17E2">
      <w:pPr>
        <w:spacing w:line="240" w:lineRule="auto"/>
        <w:jc w:val="both"/>
        <w:rPr>
          <w:rFonts w:ascii="Arial" w:hAnsi="Arial" w:cs="Arial"/>
          <w:sz w:val="24"/>
          <w:szCs w:val="24"/>
        </w:rPr>
      </w:pPr>
      <w:r w:rsidRPr="000E17E2">
        <w:rPr>
          <w:rFonts w:ascii="Arial" w:hAnsi="Arial" w:cs="Arial"/>
          <w:sz w:val="24"/>
          <w:szCs w:val="24"/>
        </w:rPr>
        <w:t xml:space="preserve">- </w:t>
      </w:r>
      <w:r w:rsidR="005D07BA" w:rsidRPr="000E17E2">
        <w:rPr>
          <w:rFonts w:ascii="Arial" w:hAnsi="Arial" w:cs="Arial"/>
          <w:sz w:val="24"/>
          <w:szCs w:val="24"/>
        </w:rPr>
        <w:t>Orden Médica: la solicitud de exámenes debe ser completamente específica sobre la prueba que se desea. No se deben generar órdenes tales como: “</w:t>
      </w:r>
      <w:r w:rsidR="005D07BA" w:rsidRPr="000E17E2">
        <w:rPr>
          <w:rFonts w:ascii="Arial" w:hAnsi="Arial" w:cs="Arial"/>
          <w:i/>
          <w:iCs/>
          <w:sz w:val="24"/>
          <w:szCs w:val="24"/>
        </w:rPr>
        <w:t xml:space="preserve">se solicitan drogas, sustancias </w:t>
      </w:r>
      <w:r w:rsidR="00672199" w:rsidRPr="000E17E2">
        <w:rPr>
          <w:rFonts w:ascii="Arial" w:hAnsi="Arial" w:cs="Arial"/>
          <w:i/>
          <w:iCs/>
          <w:sz w:val="24"/>
          <w:szCs w:val="24"/>
        </w:rPr>
        <w:t>psicoactivas</w:t>
      </w:r>
      <w:r w:rsidR="005D07BA" w:rsidRPr="000E17E2">
        <w:rPr>
          <w:rFonts w:ascii="Arial" w:hAnsi="Arial" w:cs="Arial"/>
          <w:i/>
          <w:iCs/>
          <w:sz w:val="24"/>
          <w:szCs w:val="24"/>
        </w:rPr>
        <w:t xml:space="preserve"> o realizar búsqueda de tóxicos</w:t>
      </w:r>
      <w:r w:rsidR="005D07BA" w:rsidRPr="000E17E2">
        <w:rPr>
          <w:rFonts w:ascii="Arial" w:hAnsi="Arial" w:cs="Arial"/>
          <w:sz w:val="24"/>
          <w:szCs w:val="24"/>
        </w:rPr>
        <w:t>”, ya que, teniendo en cuenta el gran número de sustancias que pueden asociarse a una intoxicación el médico tratante debe optimizar los recursos y evitar pruebas innecesarias. La orden médica debe contener el nombre exacto de la(s) prueba(s) requerida(s), la matriz biológica que debe ser analizada de acuerdo con la cinética del agente implicado del que se sospeche e inclusive el tipo de técnica por el que requiere sea procesado.</w:t>
      </w:r>
    </w:p>
    <w:p w14:paraId="1D32E062" w14:textId="66285727" w:rsidR="005D07BA" w:rsidRPr="000E17E2" w:rsidRDefault="005C0865" w:rsidP="000E17E2">
      <w:pPr>
        <w:spacing w:line="240" w:lineRule="auto"/>
        <w:jc w:val="both"/>
        <w:rPr>
          <w:rFonts w:ascii="Arial" w:hAnsi="Arial" w:cs="Arial"/>
          <w:sz w:val="24"/>
          <w:szCs w:val="24"/>
        </w:rPr>
      </w:pPr>
      <w:r w:rsidRPr="000E17E2">
        <w:rPr>
          <w:rFonts w:ascii="Arial" w:hAnsi="Arial" w:cs="Arial"/>
          <w:sz w:val="24"/>
          <w:szCs w:val="24"/>
        </w:rPr>
        <w:t xml:space="preserve">- </w:t>
      </w:r>
      <w:r w:rsidR="005D07BA" w:rsidRPr="000E17E2">
        <w:rPr>
          <w:rFonts w:ascii="Arial" w:hAnsi="Arial" w:cs="Arial"/>
          <w:sz w:val="24"/>
          <w:szCs w:val="24"/>
        </w:rPr>
        <w:t>Sospecha clínica: para el analista conocer cuál puede ser la sustancia implicada es de gran importancia, en primer lugar, para orientar sobre la correcta toma de la muestra y segundo para indicar sobre las posibles interferencias, sensibilidad y especificidad de las técnicas disponibles. Por lo anterior, los medicamentos suministrados deben ser de conocimiento del laboratorista, ya que muchos de ellos generar reacciones cruzadas con otras sustancias químicas, lo que podría llevar a interpretaciones erróneas de los resultados obtenidos.</w:t>
      </w:r>
    </w:p>
    <w:p w14:paraId="43D6DDE7" w14:textId="2E50A37E" w:rsidR="005D07BA" w:rsidRPr="000E17E2" w:rsidRDefault="005C0865" w:rsidP="000E17E2">
      <w:pPr>
        <w:spacing w:line="240" w:lineRule="auto"/>
        <w:jc w:val="both"/>
        <w:rPr>
          <w:rFonts w:ascii="Arial" w:hAnsi="Arial" w:cs="Arial"/>
          <w:sz w:val="24"/>
          <w:szCs w:val="24"/>
        </w:rPr>
      </w:pPr>
      <w:r w:rsidRPr="000E17E2">
        <w:rPr>
          <w:rFonts w:ascii="Arial" w:hAnsi="Arial" w:cs="Arial"/>
          <w:sz w:val="24"/>
          <w:szCs w:val="24"/>
        </w:rPr>
        <w:t xml:space="preserve">- </w:t>
      </w:r>
      <w:r w:rsidR="005D07BA" w:rsidRPr="000E17E2">
        <w:rPr>
          <w:rFonts w:ascii="Arial" w:hAnsi="Arial" w:cs="Arial"/>
          <w:sz w:val="24"/>
          <w:szCs w:val="24"/>
        </w:rPr>
        <w:t xml:space="preserve">Consentimiento Informado: muchas de las pruebas de toxicología, sobre todo aquellas en las que están implicadas sustancias </w:t>
      </w:r>
      <w:r w:rsidR="00970BAC" w:rsidRPr="000E17E2">
        <w:rPr>
          <w:rFonts w:ascii="Arial" w:hAnsi="Arial" w:cs="Arial"/>
          <w:sz w:val="24"/>
          <w:szCs w:val="24"/>
        </w:rPr>
        <w:t>psicoactivas</w:t>
      </w:r>
      <w:r w:rsidR="005D07BA" w:rsidRPr="000E17E2">
        <w:rPr>
          <w:rFonts w:ascii="Arial" w:hAnsi="Arial" w:cs="Arial"/>
          <w:sz w:val="24"/>
          <w:szCs w:val="24"/>
        </w:rPr>
        <w:t xml:space="preserve">, afectan directamente la privacidad del paciente, por tanto, el consentimiento informado entendiéndolo como la aceptación de un acto diagnóstico o terapéutico tras ser enterado y comprender plenamente de la situación clínica </w:t>
      </w:r>
      <w:r w:rsidR="005D07BA" w:rsidRPr="000E17E2">
        <w:rPr>
          <w:rFonts w:ascii="Arial" w:hAnsi="Arial" w:cs="Arial"/>
          <w:color w:val="000000"/>
          <w:sz w:val="24"/>
          <w:szCs w:val="24"/>
        </w:rPr>
        <w:t>(</w:t>
      </w:r>
      <w:r w:rsidR="00ED1961">
        <w:rPr>
          <w:rFonts w:ascii="Arial" w:hAnsi="Arial" w:cs="Arial"/>
          <w:color w:val="000000"/>
          <w:sz w:val="24"/>
          <w:szCs w:val="24"/>
        </w:rPr>
        <w:t>16</w:t>
      </w:r>
      <w:r w:rsidR="005D07BA" w:rsidRPr="000E17E2">
        <w:rPr>
          <w:rFonts w:ascii="Arial" w:hAnsi="Arial" w:cs="Arial"/>
          <w:color w:val="000000"/>
          <w:sz w:val="24"/>
          <w:szCs w:val="24"/>
        </w:rPr>
        <w:t>)</w:t>
      </w:r>
      <w:r w:rsidR="005D07BA" w:rsidRPr="000E17E2">
        <w:rPr>
          <w:rFonts w:ascii="Arial" w:hAnsi="Arial" w:cs="Arial"/>
          <w:sz w:val="24"/>
          <w:szCs w:val="24"/>
        </w:rPr>
        <w:t>, debe ser tenido en cuenta en estos casos. Se debe verificar este requisito antes de enviar las muestras al laboratorio para evitar el no procesamiento de estas por documentación incompleta.</w:t>
      </w:r>
    </w:p>
    <w:p w14:paraId="4DDD906F" w14:textId="0758254D" w:rsidR="005D07BA" w:rsidRPr="000E17E2" w:rsidRDefault="005C0865" w:rsidP="000E17E2">
      <w:pPr>
        <w:spacing w:line="240" w:lineRule="auto"/>
        <w:jc w:val="both"/>
        <w:rPr>
          <w:rFonts w:ascii="Arial" w:hAnsi="Arial" w:cs="Arial"/>
          <w:sz w:val="24"/>
          <w:szCs w:val="24"/>
        </w:rPr>
      </w:pPr>
      <w:r w:rsidRPr="000E17E2">
        <w:rPr>
          <w:rFonts w:ascii="Arial" w:hAnsi="Arial" w:cs="Arial"/>
          <w:sz w:val="24"/>
          <w:szCs w:val="24"/>
        </w:rPr>
        <w:t xml:space="preserve">- </w:t>
      </w:r>
      <w:r w:rsidR="005D07BA" w:rsidRPr="000E17E2">
        <w:rPr>
          <w:rFonts w:ascii="Arial" w:hAnsi="Arial" w:cs="Arial"/>
          <w:sz w:val="24"/>
          <w:szCs w:val="24"/>
        </w:rPr>
        <w:t xml:space="preserve">Cadena de Custodia: teniendo en cuenta la posibilidad que algunas pruebas toxicológicas estén asociadas a procesos judiciales (niveles de alcohol o determinación de otras sustancias </w:t>
      </w:r>
      <w:r w:rsidR="00C3219E" w:rsidRPr="000E17E2">
        <w:rPr>
          <w:rFonts w:ascii="Arial" w:hAnsi="Arial" w:cs="Arial"/>
          <w:sz w:val="24"/>
          <w:szCs w:val="24"/>
        </w:rPr>
        <w:t>psicoactivas</w:t>
      </w:r>
      <w:r w:rsidR="005D07BA" w:rsidRPr="000E17E2">
        <w:rPr>
          <w:rFonts w:ascii="Arial" w:hAnsi="Arial" w:cs="Arial"/>
          <w:sz w:val="24"/>
          <w:szCs w:val="24"/>
        </w:rPr>
        <w:t>), algunos laboratorios requieren un formato donde se consigne quiénes han interactuado con la muestra toxicológica desde su obtención hasta su análisis final y conservación de ser necesario que permita asegurar su autenticidad. Por lo anterior, se debe revisar este requisito previo a la toma de la muestra.</w:t>
      </w:r>
    </w:p>
    <w:p w14:paraId="08E87639" w14:textId="77777777" w:rsidR="00F71B73" w:rsidRPr="000E17E2" w:rsidRDefault="00F71B73" w:rsidP="000E17E2">
      <w:pPr>
        <w:pStyle w:val="Prrafodelista"/>
        <w:spacing w:line="240" w:lineRule="auto"/>
        <w:jc w:val="both"/>
        <w:rPr>
          <w:rFonts w:ascii="Arial" w:hAnsi="Arial" w:cs="Arial"/>
          <w:sz w:val="24"/>
          <w:szCs w:val="24"/>
        </w:rPr>
      </w:pPr>
    </w:p>
    <w:p w14:paraId="47FAD395" w14:textId="1ABEAFF1" w:rsidR="005D07BA" w:rsidRPr="000E17E2" w:rsidRDefault="005D07BA" w:rsidP="000E17E2">
      <w:pPr>
        <w:spacing w:line="240" w:lineRule="auto"/>
        <w:jc w:val="both"/>
        <w:rPr>
          <w:rFonts w:ascii="Arial" w:hAnsi="Arial" w:cs="Arial"/>
          <w:sz w:val="24"/>
          <w:szCs w:val="24"/>
        </w:rPr>
      </w:pPr>
      <w:r w:rsidRPr="000E17E2">
        <w:rPr>
          <w:rFonts w:ascii="Arial" w:hAnsi="Arial" w:cs="Arial"/>
          <w:b/>
          <w:bCs/>
          <w:sz w:val="24"/>
          <w:szCs w:val="24"/>
        </w:rPr>
        <w:t xml:space="preserve">Procesamiento: </w:t>
      </w:r>
      <w:r w:rsidRPr="000E17E2">
        <w:rPr>
          <w:rFonts w:ascii="Arial" w:hAnsi="Arial" w:cs="Arial"/>
          <w:sz w:val="24"/>
          <w:szCs w:val="24"/>
        </w:rPr>
        <w:t xml:space="preserve">Un aspecto crítico es conocer la técnica de análisis utilizada y si se trata de una prueba presuntiva o confirmatoria. Para el primer caso, la disponibilidad en laboratorios de baja complejidad, la rapidez de los resultados, el bajo costo y la alta sensibilidad que presentan las hacen bastante útiles en una urgencia toxicológica. Estas pruebas incluyen los inmunoensayos, pruebas colorimétricas, espectrofotométricas, </w:t>
      </w:r>
      <w:r w:rsidR="00AA6F69">
        <w:rPr>
          <w:rFonts w:ascii="Arial" w:hAnsi="Arial" w:cs="Arial"/>
          <w:sz w:val="24"/>
          <w:szCs w:val="24"/>
        </w:rPr>
        <w:t>C</w:t>
      </w:r>
      <w:r w:rsidR="00F71B73" w:rsidRPr="000E17E2">
        <w:rPr>
          <w:rFonts w:ascii="Arial" w:hAnsi="Arial" w:cs="Arial"/>
          <w:sz w:val="24"/>
          <w:szCs w:val="24"/>
        </w:rPr>
        <w:t xml:space="preserve">romatografía en Capa Fina </w:t>
      </w:r>
      <w:r w:rsidR="00AA6F69">
        <w:rPr>
          <w:rFonts w:ascii="Arial" w:hAnsi="Arial" w:cs="Arial"/>
          <w:sz w:val="24"/>
          <w:szCs w:val="24"/>
        </w:rPr>
        <w:t>-</w:t>
      </w:r>
      <w:r w:rsidRPr="000E17E2">
        <w:rPr>
          <w:rFonts w:ascii="Arial" w:hAnsi="Arial" w:cs="Arial"/>
          <w:sz w:val="24"/>
          <w:szCs w:val="24"/>
        </w:rPr>
        <w:t>TLC</w:t>
      </w:r>
      <w:r w:rsidR="00F71B73" w:rsidRPr="000E17E2">
        <w:rPr>
          <w:rFonts w:ascii="Arial" w:hAnsi="Arial" w:cs="Arial"/>
          <w:sz w:val="24"/>
          <w:szCs w:val="24"/>
        </w:rPr>
        <w:t xml:space="preserve"> (por su sigla en inglés)</w:t>
      </w:r>
      <w:r w:rsidRPr="000E17E2">
        <w:rPr>
          <w:rFonts w:ascii="Arial" w:hAnsi="Arial" w:cs="Arial"/>
          <w:sz w:val="24"/>
          <w:szCs w:val="24"/>
        </w:rPr>
        <w:t xml:space="preserve">, etc., </w:t>
      </w:r>
      <w:r w:rsidRPr="000E17E2">
        <w:rPr>
          <w:rFonts w:ascii="Arial" w:hAnsi="Arial" w:cs="Arial"/>
          <w:sz w:val="24"/>
          <w:szCs w:val="24"/>
        </w:rPr>
        <w:lastRenderedPageBreak/>
        <w:t xml:space="preserve">que </w:t>
      </w:r>
      <w:r w:rsidR="00AA6F69">
        <w:rPr>
          <w:rFonts w:ascii="Arial" w:hAnsi="Arial" w:cs="Arial"/>
          <w:sz w:val="24"/>
          <w:szCs w:val="24"/>
        </w:rPr>
        <w:t>sirven como método de tamizaje; s</w:t>
      </w:r>
      <w:r w:rsidRPr="000E17E2">
        <w:rPr>
          <w:rFonts w:ascii="Arial" w:hAnsi="Arial" w:cs="Arial"/>
          <w:sz w:val="24"/>
          <w:szCs w:val="24"/>
        </w:rPr>
        <w:t>in embargo, pueden sacrificar especificidad, por lo que, todos los resultados positivos deben ser confirmados con un método alternativo</w:t>
      </w:r>
      <w:r w:rsidR="00ED1961">
        <w:rPr>
          <w:rFonts w:ascii="Arial" w:hAnsi="Arial" w:cs="Arial"/>
          <w:sz w:val="24"/>
          <w:szCs w:val="24"/>
        </w:rPr>
        <w:t xml:space="preserve"> </w:t>
      </w:r>
      <w:r w:rsidRPr="000E17E2">
        <w:rPr>
          <w:rFonts w:ascii="Arial" w:hAnsi="Arial" w:cs="Arial"/>
          <w:sz w:val="24"/>
          <w:szCs w:val="24"/>
        </w:rPr>
        <w:t>diferente</w:t>
      </w:r>
      <w:r w:rsidR="00ED1961">
        <w:rPr>
          <w:rFonts w:ascii="Arial" w:hAnsi="Arial" w:cs="Arial"/>
          <w:sz w:val="24"/>
          <w:szCs w:val="24"/>
        </w:rPr>
        <w:t xml:space="preserve"> </w:t>
      </w:r>
      <w:r w:rsidRPr="000E17E2">
        <w:rPr>
          <w:rFonts w:ascii="Arial" w:hAnsi="Arial" w:cs="Arial"/>
          <w:sz w:val="24"/>
          <w:szCs w:val="24"/>
        </w:rPr>
        <w:t>en</w:t>
      </w:r>
      <w:r w:rsidR="00ED1961">
        <w:rPr>
          <w:rFonts w:ascii="Arial" w:hAnsi="Arial" w:cs="Arial"/>
          <w:sz w:val="24"/>
          <w:szCs w:val="24"/>
        </w:rPr>
        <w:t xml:space="preserve"> </w:t>
      </w:r>
      <w:r w:rsidRPr="000E17E2">
        <w:rPr>
          <w:rFonts w:ascii="Arial" w:hAnsi="Arial" w:cs="Arial"/>
          <w:sz w:val="24"/>
          <w:szCs w:val="24"/>
        </w:rPr>
        <w:t>técnica</w:t>
      </w:r>
      <w:r w:rsidR="00ED1961">
        <w:rPr>
          <w:rFonts w:ascii="Arial" w:hAnsi="Arial" w:cs="Arial"/>
          <w:sz w:val="24"/>
          <w:szCs w:val="24"/>
        </w:rPr>
        <w:t xml:space="preserve"> </w:t>
      </w:r>
      <w:r w:rsidRPr="000E17E2">
        <w:rPr>
          <w:rFonts w:ascii="Arial" w:hAnsi="Arial" w:cs="Arial"/>
          <w:sz w:val="24"/>
          <w:szCs w:val="24"/>
        </w:rPr>
        <w:t>y principio</w:t>
      </w:r>
      <w:r w:rsidR="00ED1961">
        <w:rPr>
          <w:rFonts w:ascii="Arial" w:hAnsi="Arial" w:cs="Arial"/>
          <w:sz w:val="24"/>
          <w:szCs w:val="24"/>
        </w:rPr>
        <w:t xml:space="preserve"> </w:t>
      </w:r>
      <w:r w:rsidRPr="000E17E2">
        <w:rPr>
          <w:rFonts w:ascii="Arial" w:hAnsi="Arial" w:cs="Arial"/>
          <w:sz w:val="24"/>
          <w:szCs w:val="24"/>
        </w:rPr>
        <w:t>y es allí d</w:t>
      </w:r>
      <w:r w:rsidR="00AA6F69">
        <w:rPr>
          <w:rFonts w:ascii="Arial" w:hAnsi="Arial" w:cs="Arial"/>
          <w:sz w:val="24"/>
          <w:szCs w:val="24"/>
        </w:rPr>
        <w:t>onde a través de técnicas como cromatografía de g</w:t>
      </w:r>
      <w:r w:rsidRPr="000E17E2">
        <w:rPr>
          <w:rFonts w:ascii="Arial" w:hAnsi="Arial" w:cs="Arial"/>
          <w:sz w:val="24"/>
          <w:szCs w:val="24"/>
        </w:rPr>
        <w:t xml:space="preserve">ases, líquida o absorción atómica se logra la confirmación de un resultado. Reconocer la utilidad de las pruebas rápidas, pero a la vez las limitaciones que </w:t>
      </w:r>
      <w:r w:rsidR="00F71B73" w:rsidRPr="000E17E2">
        <w:rPr>
          <w:rFonts w:ascii="Arial" w:hAnsi="Arial" w:cs="Arial"/>
          <w:sz w:val="24"/>
          <w:szCs w:val="24"/>
        </w:rPr>
        <w:t>poseen</w:t>
      </w:r>
      <w:r w:rsidRPr="000E17E2">
        <w:rPr>
          <w:rFonts w:ascii="Arial" w:hAnsi="Arial" w:cs="Arial"/>
          <w:sz w:val="24"/>
          <w:szCs w:val="24"/>
        </w:rPr>
        <w:t xml:space="preserve"> permitirán hacer el uso adecuado de estas técnicas.</w:t>
      </w:r>
    </w:p>
    <w:p w14:paraId="7C93CC1F" w14:textId="5B67CB33" w:rsidR="005D07BA" w:rsidRPr="000E17E2" w:rsidRDefault="005D07BA" w:rsidP="000E17E2">
      <w:pPr>
        <w:shd w:val="clear" w:color="auto" w:fill="E2EFD9"/>
        <w:spacing w:after="0" w:line="240" w:lineRule="auto"/>
        <w:jc w:val="both"/>
        <w:rPr>
          <w:rFonts w:ascii="Arial" w:hAnsi="Arial" w:cs="Arial"/>
          <w:sz w:val="24"/>
          <w:szCs w:val="24"/>
        </w:rPr>
      </w:pPr>
      <w:r w:rsidRPr="000E17E2">
        <w:rPr>
          <w:rFonts w:ascii="Arial" w:hAnsi="Arial" w:cs="Arial"/>
          <w:sz w:val="24"/>
          <w:szCs w:val="24"/>
        </w:rPr>
        <w:t xml:space="preserve">Lectura recomendada: Ciencias Forenses y Pruebas Presuntivas </w:t>
      </w:r>
      <w:r w:rsidRPr="000E17E2">
        <w:rPr>
          <w:rFonts w:ascii="Arial" w:hAnsi="Arial" w:cs="Arial"/>
          <w:color w:val="000000"/>
          <w:sz w:val="24"/>
          <w:szCs w:val="24"/>
        </w:rPr>
        <w:t>(1</w:t>
      </w:r>
      <w:r w:rsidR="00E937C0">
        <w:rPr>
          <w:rFonts w:ascii="Arial" w:hAnsi="Arial" w:cs="Arial"/>
          <w:color w:val="000000"/>
          <w:sz w:val="24"/>
          <w:szCs w:val="24"/>
        </w:rPr>
        <w:t>7</w:t>
      </w:r>
      <w:r w:rsidRPr="000E17E2">
        <w:rPr>
          <w:rFonts w:ascii="Arial" w:hAnsi="Arial" w:cs="Arial"/>
          <w:color w:val="000000"/>
          <w:sz w:val="24"/>
          <w:szCs w:val="24"/>
        </w:rPr>
        <w:t>)</w:t>
      </w:r>
      <w:r w:rsidRPr="000E17E2">
        <w:rPr>
          <w:rFonts w:ascii="Arial" w:hAnsi="Arial" w:cs="Arial"/>
          <w:sz w:val="24"/>
          <w:szCs w:val="24"/>
        </w:rPr>
        <w:t>, disponible en:</w:t>
      </w:r>
    </w:p>
    <w:p w14:paraId="4D0ACF07" w14:textId="77777777" w:rsidR="005D07BA" w:rsidRPr="000E17E2" w:rsidRDefault="00BC655E" w:rsidP="000E17E2">
      <w:pPr>
        <w:shd w:val="clear" w:color="auto" w:fill="E2EFD9"/>
        <w:spacing w:after="0" w:line="240" w:lineRule="auto"/>
        <w:jc w:val="both"/>
        <w:rPr>
          <w:rFonts w:ascii="Arial" w:hAnsi="Arial" w:cs="Arial"/>
          <w:sz w:val="24"/>
          <w:szCs w:val="24"/>
        </w:rPr>
      </w:pPr>
      <w:hyperlink r:id="rId53" w:history="1">
        <w:r w:rsidR="005D07BA" w:rsidRPr="000E17E2">
          <w:rPr>
            <w:rStyle w:val="Hipervnculo"/>
            <w:rFonts w:ascii="Arial" w:hAnsi="Arial" w:cs="Arial"/>
          </w:rPr>
          <w:t>http://www.bvs.hn/RCFH/pdf/2016/pdf/RCFH2-2-2016-9.pdf</w:t>
        </w:r>
      </w:hyperlink>
    </w:p>
    <w:p w14:paraId="32B50C7F" w14:textId="77777777" w:rsidR="005D07BA" w:rsidRPr="000E17E2" w:rsidRDefault="005D07BA" w:rsidP="000E17E2">
      <w:pPr>
        <w:spacing w:line="240" w:lineRule="auto"/>
        <w:ind w:left="360"/>
        <w:jc w:val="both"/>
        <w:rPr>
          <w:rFonts w:ascii="Arial" w:hAnsi="Arial" w:cs="Arial"/>
          <w:sz w:val="24"/>
          <w:szCs w:val="24"/>
        </w:rPr>
      </w:pPr>
    </w:p>
    <w:p w14:paraId="66AD2C84" w14:textId="77777777" w:rsidR="005D07BA" w:rsidRPr="000E17E2" w:rsidRDefault="005D07BA" w:rsidP="000E17E2">
      <w:pPr>
        <w:spacing w:line="240" w:lineRule="auto"/>
        <w:jc w:val="both"/>
        <w:rPr>
          <w:rFonts w:ascii="Arial" w:hAnsi="Arial" w:cs="Arial"/>
          <w:sz w:val="24"/>
          <w:szCs w:val="24"/>
        </w:rPr>
      </w:pPr>
      <w:r w:rsidRPr="000E17E2">
        <w:rPr>
          <w:rFonts w:ascii="Arial" w:hAnsi="Arial" w:cs="Arial"/>
          <w:b/>
          <w:bCs/>
          <w:sz w:val="24"/>
          <w:szCs w:val="24"/>
        </w:rPr>
        <w:t xml:space="preserve">Interpretación: </w:t>
      </w:r>
      <w:r w:rsidRPr="000E17E2">
        <w:rPr>
          <w:rFonts w:ascii="Arial" w:hAnsi="Arial" w:cs="Arial"/>
          <w:sz w:val="24"/>
          <w:szCs w:val="24"/>
        </w:rPr>
        <w:t>Además de todo lo correspondiente a la fase preanalítica y analítica durante el procesamiento de muestras toxicológicas, la correcta interpretación de los resultados está sujeta a diferentes variables, las cuales incluyen:</w:t>
      </w:r>
    </w:p>
    <w:p w14:paraId="1C91AFA1" w14:textId="50092898" w:rsidR="005D07BA" w:rsidRPr="000E17E2" w:rsidRDefault="005D07BA" w:rsidP="000E17E2">
      <w:pPr>
        <w:spacing w:line="240" w:lineRule="auto"/>
        <w:jc w:val="both"/>
        <w:rPr>
          <w:rFonts w:ascii="Arial" w:hAnsi="Arial" w:cs="Arial"/>
          <w:sz w:val="24"/>
          <w:szCs w:val="24"/>
        </w:rPr>
      </w:pPr>
      <w:r w:rsidRPr="000E17E2">
        <w:rPr>
          <w:rFonts w:ascii="Arial" w:hAnsi="Arial" w:cs="Arial"/>
          <w:sz w:val="24"/>
          <w:szCs w:val="24"/>
        </w:rPr>
        <w:t xml:space="preserve">- Ventana de detección: una sustancia química implicada en una intoxicación es única en determinado momento, por lo que una nueva toma de muestra no siempre se relaciona con un resultado de una muestra obtenida previamente. Esto se debe a las características cinéticas, vías y tiempos de eliminación propios de cada analito. Por ejemplo, para las </w:t>
      </w:r>
      <w:r w:rsidR="00F71B73" w:rsidRPr="000E17E2">
        <w:rPr>
          <w:rFonts w:ascii="Arial" w:hAnsi="Arial" w:cs="Arial"/>
          <w:sz w:val="24"/>
          <w:szCs w:val="24"/>
        </w:rPr>
        <w:t xml:space="preserve">sustancias </w:t>
      </w:r>
      <w:r w:rsidR="00672199" w:rsidRPr="000E17E2">
        <w:rPr>
          <w:rFonts w:ascii="Arial" w:hAnsi="Arial" w:cs="Arial"/>
          <w:sz w:val="24"/>
          <w:szCs w:val="24"/>
        </w:rPr>
        <w:t>psicoactivas</w:t>
      </w:r>
      <w:r w:rsidRPr="000E17E2">
        <w:rPr>
          <w:rFonts w:ascii="Arial" w:hAnsi="Arial" w:cs="Arial"/>
          <w:sz w:val="24"/>
          <w:szCs w:val="24"/>
        </w:rPr>
        <w:t xml:space="preserve">, el tiempo o ventana en el que pueden ser detectados varía según la matriz analizada. Es así </w:t>
      </w:r>
      <w:r w:rsidR="00F71B73" w:rsidRPr="000E17E2">
        <w:rPr>
          <w:rFonts w:ascii="Arial" w:hAnsi="Arial" w:cs="Arial"/>
          <w:sz w:val="24"/>
          <w:szCs w:val="24"/>
        </w:rPr>
        <w:t>como</w:t>
      </w:r>
      <w:r w:rsidRPr="000E17E2">
        <w:rPr>
          <w:rFonts w:ascii="Arial" w:hAnsi="Arial" w:cs="Arial"/>
          <w:sz w:val="24"/>
          <w:szCs w:val="24"/>
        </w:rPr>
        <w:t xml:space="preserve"> estas pueden ser detectadas en sangre o saliva desde los primeros minutos de exposición hasta algunas horas según la sustancia, correlacionándose directamente con el estado del paciente, mientras que, en orina, se hallan a partir de horas y pueden persistir por varios días o semanas, no necesariamente se relacionan con un consumo inmediatamente anterior. Inclusive en matrices como cabello se pueden tener hallazgos después de algunos años tras la exposición. En la Tabla </w:t>
      </w:r>
      <w:r w:rsidR="00564A05">
        <w:rPr>
          <w:rFonts w:ascii="Arial" w:hAnsi="Arial" w:cs="Arial"/>
          <w:sz w:val="24"/>
          <w:szCs w:val="24"/>
        </w:rPr>
        <w:t>11</w:t>
      </w:r>
      <w:r w:rsidRPr="000E17E2">
        <w:rPr>
          <w:rFonts w:ascii="Arial" w:hAnsi="Arial" w:cs="Arial"/>
          <w:sz w:val="24"/>
          <w:szCs w:val="24"/>
        </w:rPr>
        <w:t xml:space="preserve"> se presentan algunas sustancias </w:t>
      </w:r>
      <w:r w:rsidR="00672199" w:rsidRPr="000E17E2">
        <w:rPr>
          <w:rFonts w:ascii="Arial" w:hAnsi="Arial" w:cs="Arial"/>
          <w:sz w:val="24"/>
          <w:szCs w:val="24"/>
        </w:rPr>
        <w:t xml:space="preserve">psicoactivas </w:t>
      </w:r>
      <w:r w:rsidRPr="000E17E2">
        <w:rPr>
          <w:rFonts w:ascii="Arial" w:hAnsi="Arial" w:cs="Arial"/>
          <w:sz w:val="24"/>
          <w:szCs w:val="24"/>
        </w:rPr>
        <w:t>y su respectiva ventana de detección:</w:t>
      </w:r>
    </w:p>
    <w:p w14:paraId="1C0B67A4" w14:textId="71FACC5E" w:rsidR="005D07BA" w:rsidRPr="000E17E2" w:rsidRDefault="005D07BA" w:rsidP="000E17E2">
      <w:pPr>
        <w:spacing w:line="240" w:lineRule="auto"/>
        <w:jc w:val="center"/>
        <w:rPr>
          <w:rFonts w:ascii="Arial" w:hAnsi="Arial" w:cs="Arial"/>
          <w:b/>
          <w:bCs/>
          <w:sz w:val="20"/>
          <w:szCs w:val="20"/>
        </w:rPr>
      </w:pPr>
      <w:r w:rsidRPr="000E17E2">
        <w:rPr>
          <w:rFonts w:ascii="Arial" w:hAnsi="Arial" w:cs="Arial"/>
          <w:b/>
          <w:bCs/>
          <w:sz w:val="20"/>
          <w:szCs w:val="20"/>
        </w:rPr>
        <w:t xml:space="preserve">Tabla </w:t>
      </w:r>
      <w:r w:rsidR="00564A05">
        <w:rPr>
          <w:rFonts w:ascii="Arial" w:hAnsi="Arial" w:cs="Arial"/>
          <w:b/>
          <w:bCs/>
          <w:sz w:val="20"/>
          <w:szCs w:val="20"/>
        </w:rPr>
        <w:t>11</w:t>
      </w:r>
      <w:r w:rsidRPr="000E17E2">
        <w:rPr>
          <w:rFonts w:ascii="Arial" w:hAnsi="Arial" w:cs="Arial"/>
          <w:b/>
          <w:bCs/>
          <w:sz w:val="20"/>
          <w:szCs w:val="20"/>
        </w:rPr>
        <w:t xml:space="preserve">. Ventana de detección de las sustancias </w:t>
      </w:r>
      <w:r w:rsidR="00672199" w:rsidRPr="000E17E2">
        <w:rPr>
          <w:rFonts w:ascii="Arial" w:hAnsi="Arial" w:cs="Arial"/>
          <w:b/>
          <w:bCs/>
          <w:sz w:val="20"/>
          <w:szCs w:val="20"/>
        </w:rPr>
        <w:t>psicoactivas</w:t>
      </w:r>
      <w:r w:rsidRPr="000E17E2">
        <w:rPr>
          <w:rFonts w:ascii="Arial" w:hAnsi="Arial" w:cs="Arial"/>
          <w:b/>
          <w:bCs/>
          <w:sz w:val="20"/>
          <w:szCs w:val="20"/>
        </w:rPr>
        <w:t xml:space="preserve"> más comunes</w:t>
      </w:r>
    </w:p>
    <w:tbl>
      <w:tblPr>
        <w:tblStyle w:val="Tabladelista2-nfasis51"/>
        <w:tblW w:w="0" w:type="auto"/>
        <w:jc w:val="center"/>
        <w:tblLook w:val="04A0" w:firstRow="1" w:lastRow="0" w:firstColumn="1" w:lastColumn="0" w:noHBand="0" w:noVBand="1"/>
      </w:tblPr>
      <w:tblGrid>
        <w:gridCol w:w="2207"/>
        <w:gridCol w:w="1899"/>
        <w:gridCol w:w="1985"/>
        <w:gridCol w:w="1984"/>
      </w:tblGrid>
      <w:tr w:rsidR="005D07BA" w:rsidRPr="000E17E2" w14:paraId="4E8ED99D" w14:textId="77777777" w:rsidTr="00564A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7" w:type="dxa"/>
          </w:tcPr>
          <w:p w14:paraId="7C93C23C" w14:textId="77777777" w:rsidR="005D07BA" w:rsidRPr="000E17E2" w:rsidRDefault="005D07BA" w:rsidP="000E17E2">
            <w:pPr>
              <w:spacing w:line="240" w:lineRule="auto"/>
              <w:jc w:val="center"/>
              <w:rPr>
                <w:rFonts w:ascii="Arial" w:hAnsi="Arial" w:cs="Arial"/>
                <w:b w:val="0"/>
                <w:bCs w:val="0"/>
              </w:rPr>
            </w:pPr>
            <w:r w:rsidRPr="000E17E2">
              <w:rPr>
                <w:rFonts w:ascii="Arial" w:hAnsi="Arial" w:cs="Arial"/>
              </w:rPr>
              <w:t>Sustancia</w:t>
            </w:r>
          </w:p>
        </w:tc>
        <w:tc>
          <w:tcPr>
            <w:tcW w:w="1899" w:type="dxa"/>
          </w:tcPr>
          <w:p w14:paraId="4B8F78D3" w14:textId="31E9A3FC" w:rsidR="005D07BA" w:rsidRPr="000E17E2" w:rsidRDefault="002F62C2" w:rsidP="000E17E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0E17E2">
              <w:rPr>
                <w:rFonts w:ascii="Arial" w:hAnsi="Arial" w:cs="Arial"/>
              </w:rPr>
              <w:t>Fluido oral (horas)</w:t>
            </w:r>
          </w:p>
        </w:tc>
        <w:tc>
          <w:tcPr>
            <w:tcW w:w="1985" w:type="dxa"/>
          </w:tcPr>
          <w:p w14:paraId="5A1B0866" w14:textId="77777777" w:rsidR="005D07BA" w:rsidRPr="000E17E2" w:rsidRDefault="005D07BA" w:rsidP="000E17E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0E17E2">
              <w:rPr>
                <w:rFonts w:ascii="Arial" w:hAnsi="Arial" w:cs="Arial"/>
              </w:rPr>
              <w:t>Orina (días)</w:t>
            </w:r>
          </w:p>
        </w:tc>
        <w:tc>
          <w:tcPr>
            <w:tcW w:w="1984" w:type="dxa"/>
          </w:tcPr>
          <w:p w14:paraId="5A1E1169" w14:textId="77777777" w:rsidR="005D07BA" w:rsidRPr="000E17E2" w:rsidRDefault="005D07BA" w:rsidP="000E17E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0E17E2">
              <w:rPr>
                <w:rFonts w:ascii="Arial" w:hAnsi="Arial" w:cs="Arial"/>
              </w:rPr>
              <w:t>Cabello (días)</w:t>
            </w:r>
          </w:p>
        </w:tc>
      </w:tr>
      <w:tr w:rsidR="005D07BA" w:rsidRPr="000E17E2" w14:paraId="5AA2760C" w14:textId="77777777" w:rsidTr="00564A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7" w:type="dxa"/>
          </w:tcPr>
          <w:p w14:paraId="593F2829" w14:textId="77777777" w:rsidR="005D07BA" w:rsidRPr="000E17E2" w:rsidRDefault="005D07BA" w:rsidP="000E17E2">
            <w:pPr>
              <w:spacing w:line="240" w:lineRule="auto"/>
              <w:jc w:val="both"/>
              <w:rPr>
                <w:rFonts w:ascii="Arial" w:hAnsi="Arial" w:cs="Arial"/>
                <w:b w:val="0"/>
                <w:bCs w:val="0"/>
              </w:rPr>
            </w:pPr>
            <w:r w:rsidRPr="000E17E2">
              <w:rPr>
                <w:rFonts w:ascii="Arial" w:hAnsi="Arial" w:cs="Arial"/>
              </w:rPr>
              <w:t>Anfetaminas</w:t>
            </w:r>
          </w:p>
        </w:tc>
        <w:tc>
          <w:tcPr>
            <w:tcW w:w="1899" w:type="dxa"/>
          </w:tcPr>
          <w:p w14:paraId="66F49BB6" w14:textId="41A65566" w:rsidR="005D07BA" w:rsidRPr="000E17E2" w:rsidRDefault="002F62C2" w:rsidP="000E17E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17E2">
              <w:rPr>
                <w:rFonts w:ascii="Arial" w:hAnsi="Arial" w:cs="Arial"/>
              </w:rPr>
              <w:t>1 - 48</w:t>
            </w:r>
          </w:p>
        </w:tc>
        <w:tc>
          <w:tcPr>
            <w:tcW w:w="1985" w:type="dxa"/>
          </w:tcPr>
          <w:p w14:paraId="510687C2" w14:textId="27B3A8A1" w:rsidR="005D07BA" w:rsidRPr="000E17E2" w:rsidRDefault="005D07BA" w:rsidP="000E17E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17E2">
              <w:rPr>
                <w:rFonts w:ascii="Arial" w:hAnsi="Arial" w:cs="Arial"/>
              </w:rPr>
              <w:t xml:space="preserve">2 - </w:t>
            </w:r>
            <w:r w:rsidR="002F62C2" w:rsidRPr="000E17E2">
              <w:rPr>
                <w:rFonts w:ascii="Arial" w:hAnsi="Arial" w:cs="Arial"/>
              </w:rPr>
              <w:t>4</w:t>
            </w:r>
          </w:p>
        </w:tc>
        <w:tc>
          <w:tcPr>
            <w:tcW w:w="1984" w:type="dxa"/>
          </w:tcPr>
          <w:p w14:paraId="0292F3DF" w14:textId="77777777" w:rsidR="005D07BA" w:rsidRPr="000E17E2" w:rsidRDefault="005D07BA" w:rsidP="000E17E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17E2">
              <w:rPr>
                <w:rFonts w:ascii="Arial" w:hAnsi="Arial" w:cs="Arial"/>
              </w:rPr>
              <w:t>Más de 90</w:t>
            </w:r>
          </w:p>
        </w:tc>
      </w:tr>
      <w:tr w:rsidR="005D07BA" w:rsidRPr="000E17E2" w14:paraId="34FDA64D" w14:textId="77777777" w:rsidTr="00564A05">
        <w:trPr>
          <w:jc w:val="center"/>
        </w:trPr>
        <w:tc>
          <w:tcPr>
            <w:cnfStyle w:val="001000000000" w:firstRow="0" w:lastRow="0" w:firstColumn="1" w:lastColumn="0" w:oddVBand="0" w:evenVBand="0" w:oddHBand="0" w:evenHBand="0" w:firstRowFirstColumn="0" w:firstRowLastColumn="0" w:lastRowFirstColumn="0" w:lastRowLastColumn="0"/>
            <w:tcW w:w="2207" w:type="dxa"/>
          </w:tcPr>
          <w:p w14:paraId="25978181" w14:textId="77777777" w:rsidR="005D07BA" w:rsidRPr="000E17E2" w:rsidRDefault="005D07BA" w:rsidP="000E17E2">
            <w:pPr>
              <w:spacing w:line="240" w:lineRule="auto"/>
              <w:jc w:val="both"/>
              <w:rPr>
                <w:rFonts w:ascii="Arial" w:hAnsi="Arial" w:cs="Arial"/>
                <w:b w:val="0"/>
                <w:bCs w:val="0"/>
              </w:rPr>
            </w:pPr>
            <w:r w:rsidRPr="000E17E2">
              <w:rPr>
                <w:rFonts w:ascii="Arial" w:hAnsi="Arial" w:cs="Arial"/>
              </w:rPr>
              <w:t>Barbitúricos</w:t>
            </w:r>
          </w:p>
        </w:tc>
        <w:tc>
          <w:tcPr>
            <w:tcW w:w="1899" w:type="dxa"/>
          </w:tcPr>
          <w:p w14:paraId="405005DC" w14:textId="37F5DC5F" w:rsidR="005D07BA" w:rsidRPr="000E17E2" w:rsidRDefault="002F62C2" w:rsidP="000E17E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17E2">
              <w:rPr>
                <w:rFonts w:ascii="Arial" w:hAnsi="Arial" w:cs="Arial"/>
              </w:rPr>
              <w:t>N/A</w:t>
            </w:r>
          </w:p>
        </w:tc>
        <w:tc>
          <w:tcPr>
            <w:tcW w:w="1985" w:type="dxa"/>
          </w:tcPr>
          <w:p w14:paraId="58FD9426" w14:textId="7EB334D1" w:rsidR="005D07BA" w:rsidRPr="000E17E2" w:rsidRDefault="002F62C2" w:rsidP="000E17E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17E2">
              <w:rPr>
                <w:rFonts w:ascii="Arial" w:hAnsi="Arial" w:cs="Arial"/>
              </w:rPr>
              <w:t>Hasta 7</w:t>
            </w:r>
          </w:p>
        </w:tc>
        <w:tc>
          <w:tcPr>
            <w:tcW w:w="1984" w:type="dxa"/>
          </w:tcPr>
          <w:p w14:paraId="13295DBC" w14:textId="77777777" w:rsidR="005D07BA" w:rsidRPr="000E17E2" w:rsidRDefault="005D07BA" w:rsidP="000E17E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17E2">
              <w:rPr>
                <w:rFonts w:ascii="Arial" w:hAnsi="Arial" w:cs="Arial"/>
              </w:rPr>
              <w:t>Más de 90</w:t>
            </w:r>
          </w:p>
        </w:tc>
      </w:tr>
      <w:tr w:rsidR="005D07BA" w:rsidRPr="000E17E2" w14:paraId="5EFA74B1" w14:textId="77777777" w:rsidTr="00564A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7" w:type="dxa"/>
          </w:tcPr>
          <w:p w14:paraId="01E1A9E0" w14:textId="77777777" w:rsidR="005D07BA" w:rsidRPr="000E17E2" w:rsidRDefault="005D07BA" w:rsidP="000E17E2">
            <w:pPr>
              <w:spacing w:line="240" w:lineRule="auto"/>
              <w:jc w:val="both"/>
              <w:rPr>
                <w:rFonts w:ascii="Arial" w:hAnsi="Arial" w:cs="Arial"/>
                <w:b w:val="0"/>
                <w:bCs w:val="0"/>
              </w:rPr>
            </w:pPr>
            <w:r w:rsidRPr="000E17E2">
              <w:rPr>
                <w:rFonts w:ascii="Arial" w:hAnsi="Arial" w:cs="Arial"/>
              </w:rPr>
              <w:t>Benzodiacepinas</w:t>
            </w:r>
          </w:p>
        </w:tc>
        <w:tc>
          <w:tcPr>
            <w:tcW w:w="1899" w:type="dxa"/>
          </w:tcPr>
          <w:p w14:paraId="493E97F1" w14:textId="3C817A03" w:rsidR="005D07BA" w:rsidRPr="000E17E2" w:rsidRDefault="002F62C2" w:rsidP="000E17E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17E2">
              <w:rPr>
                <w:rFonts w:ascii="Arial" w:hAnsi="Arial" w:cs="Arial"/>
              </w:rPr>
              <w:t>N/A</w:t>
            </w:r>
          </w:p>
        </w:tc>
        <w:tc>
          <w:tcPr>
            <w:tcW w:w="1985" w:type="dxa"/>
          </w:tcPr>
          <w:p w14:paraId="0157E0C8" w14:textId="66608DEB" w:rsidR="005D07BA" w:rsidRPr="000E17E2" w:rsidRDefault="002F62C2" w:rsidP="000E17E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17E2">
              <w:rPr>
                <w:rFonts w:ascii="Arial" w:hAnsi="Arial" w:cs="Arial"/>
              </w:rPr>
              <w:t>Hasta 7</w:t>
            </w:r>
          </w:p>
        </w:tc>
        <w:tc>
          <w:tcPr>
            <w:tcW w:w="1984" w:type="dxa"/>
          </w:tcPr>
          <w:p w14:paraId="2357162D" w14:textId="77777777" w:rsidR="005D07BA" w:rsidRPr="000E17E2" w:rsidRDefault="005D07BA" w:rsidP="000E17E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17E2">
              <w:rPr>
                <w:rFonts w:ascii="Arial" w:hAnsi="Arial" w:cs="Arial"/>
              </w:rPr>
              <w:t>Más de 90</w:t>
            </w:r>
          </w:p>
        </w:tc>
      </w:tr>
      <w:tr w:rsidR="005D07BA" w:rsidRPr="000E17E2" w14:paraId="66CCB781" w14:textId="77777777" w:rsidTr="00564A05">
        <w:trPr>
          <w:jc w:val="center"/>
        </w:trPr>
        <w:tc>
          <w:tcPr>
            <w:cnfStyle w:val="001000000000" w:firstRow="0" w:lastRow="0" w:firstColumn="1" w:lastColumn="0" w:oddVBand="0" w:evenVBand="0" w:oddHBand="0" w:evenHBand="0" w:firstRowFirstColumn="0" w:firstRowLastColumn="0" w:lastRowFirstColumn="0" w:lastRowLastColumn="0"/>
            <w:tcW w:w="2207" w:type="dxa"/>
          </w:tcPr>
          <w:p w14:paraId="495BA66B" w14:textId="77777777" w:rsidR="005D07BA" w:rsidRPr="000E17E2" w:rsidRDefault="005D07BA" w:rsidP="000E17E2">
            <w:pPr>
              <w:spacing w:line="240" w:lineRule="auto"/>
              <w:jc w:val="both"/>
              <w:rPr>
                <w:rFonts w:ascii="Arial" w:hAnsi="Arial" w:cs="Arial"/>
                <w:b w:val="0"/>
                <w:bCs w:val="0"/>
              </w:rPr>
            </w:pPr>
            <w:r w:rsidRPr="000E17E2">
              <w:rPr>
                <w:rFonts w:ascii="Arial" w:hAnsi="Arial" w:cs="Arial"/>
              </w:rPr>
              <w:t>Cannabinoides</w:t>
            </w:r>
          </w:p>
        </w:tc>
        <w:tc>
          <w:tcPr>
            <w:tcW w:w="1899" w:type="dxa"/>
          </w:tcPr>
          <w:p w14:paraId="5C0C3F9F" w14:textId="0EBD152C" w:rsidR="005D07BA" w:rsidRPr="000E17E2" w:rsidRDefault="002F62C2" w:rsidP="000E17E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17E2">
              <w:rPr>
                <w:rFonts w:ascii="Arial" w:hAnsi="Arial" w:cs="Arial"/>
              </w:rPr>
              <w:t>Hasta 24</w:t>
            </w:r>
          </w:p>
        </w:tc>
        <w:tc>
          <w:tcPr>
            <w:tcW w:w="1985" w:type="dxa"/>
          </w:tcPr>
          <w:p w14:paraId="5CF18E0D" w14:textId="21060AD8" w:rsidR="005D07BA" w:rsidRPr="000E17E2" w:rsidRDefault="002F62C2" w:rsidP="000E17E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17E2">
              <w:rPr>
                <w:rFonts w:ascii="Arial" w:hAnsi="Arial" w:cs="Arial"/>
              </w:rPr>
              <w:t>1</w:t>
            </w:r>
            <w:r w:rsidR="005D07BA" w:rsidRPr="000E17E2">
              <w:rPr>
                <w:rFonts w:ascii="Arial" w:hAnsi="Arial" w:cs="Arial"/>
              </w:rPr>
              <w:t xml:space="preserve"> - 30</w:t>
            </w:r>
          </w:p>
        </w:tc>
        <w:tc>
          <w:tcPr>
            <w:tcW w:w="1984" w:type="dxa"/>
          </w:tcPr>
          <w:p w14:paraId="39E37A04" w14:textId="77777777" w:rsidR="005D07BA" w:rsidRPr="000E17E2" w:rsidRDefault="005D07BA" w:rsidP="000E17E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17E2">
              <w:rPr>
                <w:rFonts w:ascii="Arial" w:hAnsi="Arial" w:cs="Arial"/>
              </w:rPr>
              <w:t>Más de 90</w:t>
            </w:r>
          </w:p>
        </w:tc>
      </w:tr>
      <w:tr w:rsidR="005D07BA" w:rsidRPr="000E17E2" w14:paraId="044B98A8" w14:textId="77777777" w:rsidTr="00564A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7" w:type="dxa"/>
          </w:tcPr>
          <w:p w14:paraId="56A8B7B6" w14:textId="77777777" w:rsidR="005D07BA" w:rsidRPr="000E17E2" w:rsidRDefault="005D07BA" w:rsidP="000E17E2">
            <w:pPr>
              <w:spacing w:line="240" w:lineRule="auto"/>
              <w:jc w:val="both"/>
              <w:rPr>
                <w:rFonts w:ascii="Arial" w:hAnsi="Arial" w:cs="Arial"/>
                <w:b w:val="0"/>
                <w:bCs w:val="0"/>
              </w:rPr>
            </w:pPr>
            <w:r w:rsidRPr="000E17E2">
              <w:rPr>
                <w:rFonts w:ascii="Arial" w:hAnsi="Arial" w:cs="Arial"/>
              </w:rPr>
              <w:t>Cocaína</w:t>
            </w:r>
          </w:p>
        </w:tc>
        <w:tc>
          <w:tcPr>
            <w:tcW w:w="1899" w:type="dxa"/>
          </w:tcPr>
          <w:p w14:paraId="219CB7E1" w14:textId="3CF9C84C" w:rsidR="005D07BA" w:rsidRPr="000E17E2" w:rsidRDefault="00B37B5F" w:rsidP="000E17E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17E2">
              <w:rPr>
                <w:rFonts w:ascii="Arial" w:hAnsi="Arial" w:cs="Arial"/>
              </w:rPr>
              <w:t>1 - 36</w:t>
            </w:r>
          </w:p>
        </w:tc>
        <w:tc>
          <w:tcPr>
            <w:tcW w:w="1985" w:type="dxa"/>
          </w:tcPr>
          <w:p w14:paraId="144708C2" w14:textId="1B67163C" w:rsidR="005D07BA" w:rsidRPr="000E17E2" w:rsidRDefault="002F62C2" w:rsidP="000E17E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17E2">
              <w:rPr>
                <w:rFonts w:ascii="Arial" w:hAnsi="Arial" w:cs="Arial"/>
              </w:rPr>
              <w:t xml:space="preserve">1 - </w:t>
            </w:r>
            <w:r w:rsidR="005D07BA" w:rsidRPr="000E17E2">
              <w:rPr>
                <w:rFonts w:ascii="Arial" w:hAnsi="Arial" w:cs="Arial"/>
              </w:rPr>
              <w:t>4</w:t>
            </w:r>
          </w:p>
        </w:tc>
        <w:tc>
          <w:tcPr>
            <w:tcW w:w="1984" w:type="dxa"/>
          </w:tcPr>
          <w:p w14:paraId="0427C209" w14:textId="77777777" w:rsidR="005D07BA" w:rsidRPr="000E17E2" w:rsidRDefault="005D07BA" w:rsidP="000E17E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17E2">
              <w:rPr>
                <w:rFonts w:ascii="Arial" w:hAnsi="Arial" w:cs="Arial"/>
              </w:rPr>
              <w:t>Más de 90</w:t>
            </w:r>
          </w:p>
        </w:tc>
      </w:tr>
      <w:tr w:rsidR="005D07BA" w:rsidRPr="000E17E2" w14:paraId="7A866E77" w14:textId="77777777" w:rsidTr="00564A05">
        <w:trPr>
          <w:jc w:val="center"/>
        </w:trPr>
        <w:tc>
          <w:tcPr>
            <w:cnfStyle w:val="001000000000" w:firstRow="0" w:lastRow="0" w:firstColumn="1" w:lastColumn="0" w:oddVBand="0" w:evenVBand="0" w:oddHBand="0" w:evenHBand="0" w:firstRowFirstColumn="0" w:firstRowLastColumn="0" w:lastRowFirstColumn="0" w:lastRowLastColumn="0"/>
            <w:tcW w:w="2207" w:type="dxa"/>
          </w:tcPr>
          <w:p w14:paraId="632C2026" w14:textId="77777777" w:rsidR="005D07BA" w:rsidRPr="000E17E2" w:rsidRDefault="005D07BA" w:rsidP="000E17E2">
            <w:pPr>
              <w:spacing w:line="240" w:lineRule="auto"/>
              <w:jc w:val="both"/>
              <w:rPr>
                <w:rFonts w:ascii="Arial" w:hAnsi="Arial" w:cs="Arial"/>
                <w:b w:val="0"/>
                <w:bCs w:val="0"/>
              </w:rPr>
            </w:pPr>
            <w:r w:rsidRPr="000E17E2">
              <w:rPr>
                <w:rFonts w:ascii="Arial" w:hAnsi="Arial" w:cs="Arial"/>
              </w:rPr>
              <w:t>Etanol</w:t>
            </w:r>
          </w:p>
        </w:tc>
        <w:tc>
          <w:tcPr>
            <w:tcW w:w="1899" w:type="dxa"/>
          </w:tcPr>
          <w:p w14:paraId="2EDA37B5" w14:textId="38749DFD" w:rsidR="005D07BA" w:rsidRPr="000E17E2" w:rsidRDefault="00B37B5F" w:rsidP="000E17E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17E2">
              <w:rPr>
                <w:rFonts w:ascii="Arial" w:hAnsi="Arial" w:cs="Arial"/>
              </w:rPr>
              <w:t>Hasta 24</w:t>
            </w:r>
          </w:p>
        </w:tc>
        <w:tc>
          <w:tcPr>
            <w:tcW w:w="1985" w:type="dxa"/>
          </w:tcPr>
          <w:p w14:paraId="0497F5CC" w14:textId="07609673" w:rsidR="005D07BA" w:rsidRPr="000E17E2" w:rsidRDefault="00B37B5F" w:rsidP="000E17E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17E2">
              <w:rPr>
                <w:rFonts w:ascii="Arial" w:hAnsi="Arial" w:cs="Arial"/>
              </w:rPr>
              <w:t>1</w:t>
            </w:r>
          </w:p>
        </w:tc>
        <w:tc>
          <w:tcPr>
            <w:tcW w:w="1984" w:type="dxa"/>
          </w:tcPr>
          <w:p w14:paraId="54BD3AD2" w14:textId="77777777" w:rsidR="005D07BA" w:rsidRPr="000E17E2" w:rsidRDefault="005D07BA" w:rsidP="000E17E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17E2">
              <w:rPr>
                <w:rFonts w:ascii="Arial" w:hAnsi="Arial" w:cs="Arial"/>
              </w:rPr>
              <w:t>Más de 90</w:t>
            </w:r>
          </w:p>
        </w:tc>
      </w:tr>
      <w:tr w:rsidR="005D07BA" w:rsidRPr="000E17E2" w14:paraId="73DCF4A4" w14:textId="77777777" w:rsidTr="00564A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7" w:type="dxa"/>
          </w:tcPr>
          <w:p w14:paraId="1248C5D1" w14:textId="49166182" w:rsidR="005D07BA" w:rsidRPr="000E17E2" w:rsidRDefault="005D07BA" w:rsidP="000E17E2">
            <w:pPr>
              <w:spacing w:line="240" w:lineRule="auto"/>
              <w:jc w:val="both"/>
              <w:rPr>
                <w:rFonts w:ascii="Arial" w:hAnsi="Arial" w:cs="Arial"/>
                <w:b w:val="0"/>
                <w:bCs w:val="0"/>
              </w:rPr>
            </w:pPr>
            <w:r w:rsidRPr="000E17E2">
              <w:rPr>
                <w:rFonts w:ascii="Arial" w:hAnsi="Arial" w:cs="Arial"/>
              </w:rPr>
              <w:t>Heroína</w:t>
            </w:r>
            <w:r w:rsidR="00B37B5F" w:rsidRPr="000E17E2">
              <w:rPr>
                <w:rFonts w:ascii="Arial" w:hAnsi="Arial" w:cs="Arial"/>
              </w:rPr>
              <w:t xml:space="preserve"> (opioides)</w:t>
            </w:r>
          </w:p>
        </w:tc>
        <w:tc>
          <w:tcPr>
            <w:tcW w:w="1899" w:type="dxa"/>
          </w:tcPr>
          <w:p w14:paraId="0CD99CB3" w14:textId="13C53F0F" w:rsidR="005D07BA" w:rsidRPr="000E17E2" w:rsidRDefault="00B37B5F" w:rsidP="000E17E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17E2">
              <w:rPr>
                <w:rFonts w:ascii="Arial" w:hAnsi="Arial" w:cs="Arial"/>
              </w:rPr>
              <w:t>1 - 36</w:t>
            </w:r>
          </w:p>
        </w:tc>
        <w:tc>
          <w:tcPr>
            <w:tcW w:w="1985" w:type="dxa"/>
          </w:tcPr>
          <w:p w14:paraId="135D343B" w14:textId="010D70AA" w:rsidR="005D07BA" w:rsidRPr="000E17E2" w:rsidRDefault="00B37B5F" w:rsidP="000E17E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17E2">
              <w:rPr>
                <w:rFonts w:ascii="Arial" w:hAnsi="Arial" w:cs="Arial"/>
              </w:rPr>
              <w:t>2 - 3</w:t>
            </w:r>
          </w:p>
        </w:tc>
        <w:tc>
          <w:tcPr>
            <w:tcW w:w="1984" w:type="dxa"/>
          </w:tcPr>
          <w:p w14:paraId="79A96D8F" w14:textId="77777777" w:rsidR="005D07BA" w:rsidRPr="000E17E2" w:rsidRDefault="005D07BA" w:rsidP="000E17E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0E17E2">
              <w:rPr>
                <w:rFonts w:ascii="Arial" w:hAnsi="Arial" w:cs="Arial"/>
              </w:rPr>
              <w:t>Más de 90</w:t>
            </w:r>
          </w:p>
        </w:tc>
      </w:tr>
      <w:tr w:rsidR="005D07BA" w:rsidRPr="000E17E2" w14:paraId="4CA66450" w14:textId="77777777" w:rsidTr="00564A05">
        <w:trPr>
          <w:jc w:val="center"/>
        </w:trPr>
        <w:tc>
          <w:tcPr>
            <w:cnfStyle w:val="001000000000" w:firstRow="0" w:lastRow="0" w:firstColumn="1" w:lastColumn="0" w:oddVBand="0" w:evenVBand="0" w:oddHBand="0" w:evenHBand="0" w:firstRowFirstColumn="0" w:firstRowLastColumn="0" w:lastRowFirstColumn="0" w:lastRowLastColumn="0"/>
            <w:tcW w:w="2207" w:type="dxa"/>
          </w:tcPr>
          <w:p w14:paraId="7EA234C8" w14:textId="77777777" w:rsidR="005D07BA" w:rsidRPr="000E17E2" w:rsidRDefault="005D07BA" w:rsidP="000E17E2">
            <w:pPr>
              <w:spacing w:line="240" w:lineRule="auto"/>
              <w:jc w:val="both"/>
              <w:rPr>
                <w:rFonts w:ascii="Arial" w:hAnsi="Arial" w:cs="Arial"/>
                <w:b w:val="0"/>
                <w:bCs w:val="0"/>
              </w:rPr>
            </w:pPr>
            <w:r w:rsidRPr="000E17E2">
              <w:rPr>
                <w:rFonts w:ascii="Arial" w:hAnsi="Arial" w:cs="Arial"/>
              </w:rPr>
              <w:t>Metanfetaminas</w:t>
            </w:r>
          </w:p>
        </w:tc>
        <w:tc>
          <w:tcPr>
            <w:tcW w:w="1899" w:type="dxa"/>
          </w:tcPr>
          <w:p w14:paraId="2FCFCA94" w14:textId="5BE08AFC" w:rsidR="005D07BA" w:rsidRPr="000E17E2" w:rsidRDefault="00B37B5F" w:rsidP="000E17E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17E2">
              <w:rPr>
                <w:rFonts w:ascii="Arial" w:hAnsi="Arial" w:cs="Arial"/>
              </w:rPr>
              <w:t>1 - 48</w:t>
            </w:r>
          </w:p>
        </w:tc>
        <w:tc>
          <w:tcPr>
            <w:tcW w:w="1985" w:type="dxa"/>
          </w:tcPr>
          <w:p w14:paraId="519B5539" w14:textId="4C0EA41C" w:rsidR="005D07BA" w:rsidRPr="000E17E2" w:rsidRDefault="00B37B5F" w:rsidP="000E17E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17E2">
              <w:rPr>
                <w:rFonts w:ascii="Arial" w:hAnsi="Arial" w:cs="Arial"/>
              </w:rPr>
              <w:t>2 - 5</w:t>
            </w:r>
          </w:p>
        </w:tc>
        <w:tc>
          <w:tcPr>
            <w:tcW w:w="1984" w:type="dxa"/>
          </w:tcPr>
          <w:p w14:paraId="4F215428" w14:textId="77777777" w:rsidR="005D07BA" w:rsidRPr="000E17E2" w:rsidRDefault="005D07BA" w:rsidP="000E17E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0E17E2">
              <w:rPr>
                <w:rFonts w:ascii="Arial" w:hAnsi="Arial" w:cs="Arial"/>
              </w:rPr>
              <w:t>Más de 90</w:t>
            </w:r>
          </w:p>
        </w:tc>
      </w:tr>
    </w:tbl>
    <w:p w14:paraId="26632C7A" w14:textId="5B105D9B" w:rsidR="005D07BA" w:rsidRPr="00564A05" w:rsidRDefault="005D07BA" w:rsidP="000E17E2">
      <w:pPr>
        <w:spacing w:line="240" w:lineRule="auto"/>
        <w:jc w:val="center"/>
        <w:rPr>
          <w:rFonts w:ascii="Arial" w:hAnsi="Arial" w:cs="Arial"/>
          <w:b/>
          <w:bCs/>
          <w:color w:val="000000"/>
          <w:sz w:val="18"/>
          <w:szCs w:val="18"/>
          <w:lang w:val="pt-BR"/>
        </w:rPr>
      </w:pPr>
      <w:r w:rsidRPr="00564A05">
        <w:rPr>
          <w:rFonts w:ascii="Arial" w:hAnsi="Arial" w:cs="Arial"/>
          <w:b/>
          <w:bCs/>
          <w:sz w:val="18"/>
          <w:szCs w:val="18"/>
          <w:lang w:val="pt-BR"/>
        </w:rPr>
        <w:t>Adaptado de</w:t>
      </w:r>
      <w:r w:rsidR="005C0865" w:rsidRPr="00564A05">
        <w:rPr>
          <w:rFonts w:ascii="Arial" w:hAnsi="Arial" w:cs="Arial"/>
          <w:b/>
          <w:bCs/>
          <w:sz w:val="18"/>
          <w:szCs w:val="18"/>
          <w:lang w:val="pt-BR"/>
        </w:rPr>
        <w:t xml:space="preserve"> Hadland SE, Levy S - 2016</w:t>
      </w:r>
      <w:r w:rsidRPr="00564A05">
        <w:rPr>
          <w:rFonts w:ascii="Arial" w:hAnsi="Arial" w:cs="Arial"/>
          <w:b/>
          <w:bCs/>
          <w:sz w:val="18"/>
          <w:szCs w:val="18"/>
          <w:lang w:val="pt-BR"/>
        </w:rPr>
        <w:t xml:space="preserve"> </w:t>
      </w:r>
      <w:r w:rsidRPr="00564A05">
        <w:rPr>
          <w:rFonts w:ascii="Arial" w:hAnsi="Arial" w:cs="Arial"/>
          <w:b/>
          <w:bCs/>
          <w:color w:val="000000"/>
          <w:sz w:val="18"/>
          <w:szCs w:val="18"/>
          <w:lang w:val="pt-BR"/>
        </w:rPr>
        <w:t>(1</w:t>
      </w:r>
      <w:r w:rsidR="00E937C0" w:rsidRPr="00564A05">
        <w:rPr>
          <w:rFonts w:ascii="Arial" w:hAnsi="Arial" w:cs="Arial"/>
          <w:b/>
          <w:bCs/>
          <w:color w:val="000000"/>
          <w:sz w:val="18"/>
          <w:szCs w:val="18"/>
          <w:lang w:val="pt-BR"/>
        </w:rPr>
        <w:t>8</w:t>
      </w:r>
      <w:r w:rsidRPr="00564A05">
        <w:rPr>
          <w:rFonts w:ascii="Arial" w:hAnsi="Arial" w:cs="Arial"/>
          <w:b/>
          <w:bCs/>
          <w:color w:val="000000"/>
          <w:sz w:val="18"/>
          <w:szCs w:val="18"/>
          <w:lang w:val="pt-BR"/>
        </w:rPr>
        <w:t>)</w:t>
      </w:r>
    </w:p>
    <w:p w14:paraId="4002F450" w14:textId="3DEC1AAC" w:rsidR="000E7743" w:rsidRPr="000E17E2" w:rsidRDefault="000E7743" w:rsidP="000E17E2">
      <w:pPr>
        <w:spacing w:line="240" w:lineRule="auto"/>
        <w:jc w:val="center"/>
        <w:rPr>
          <w:rFonts w:ascii="Arial" w:hAnsi="Arial" w:cs="Arial"/>
          <w:b/>
          <w:bCs/>
          <w:sz w:val="20"/>
          <w:szCs w:val="20"/>
          <w:lang w:val="pt-BR"/>
        </w:rPr>
      </w:pPr>
    </w:p>
    <w:p w14:paraId="417D76F3" w14:textId="24D31441" w:rsidR="005D07BA" w:rsidRPr="000E17E2" w:rsidRDefault="005D07BA" w:rsidP="000E17E2">
      <w:pPr>
        <w:spacing w:line="240" w:lineRule="auto"/>
        <w:jc w:val="both"/>
        <w:rPr>
          <w:rFonts w:ascii="Arial" w:hAnsi="Arial" w:cs="Arial"/>
          <w:sz w:val="24"/>
          <w:szCs w:val="24"/>
        </w:rPr>
      </w:pPr>
      <w:r w:rsidRPr="000E17E2">
        <w:rPr>
          <w:rFonts w:ascii="Arial" w:hAnsi="Arial" w:cs="Arial"/>
          <w:sz w:val="24"/>
          <w:szCs w:val="24"/>
        </w:rPr>
        <w:lastRenderedPageBreak/>
        <w:t xml:space="preserve">- Falsos positivos y negativos: los falsos positivos se presentan cuando el método no es lo suficientemente específico y hay reacción cruzada con otras sustancias que generan una lectura positiva de la prueba. Continuando con las </w:t>
      </w:r>
      <w:r w:rsidR="00672199" w:rsidRPr="000E17E2">
        <w:rPr>
          <w:rFonts w:ascii="Arial" w:hAnsi="Arial" w:cs="Arial"/>
          <w:sz w:val="24"/>
          <w:szCs w:val="24"/>
        </w:rPr>
        <w:t>sustancias psicoactivas</w:t>
      </w:r>
      <w:r w:rsidRPr="000E17E2">
        <w:rPr>
          <w:rFonts w:ascii="Arial" w:hAnsi="Arial" w:cs="Arial"/>
          <w:sz w:val="24"/>
          <w:szCs w:val="24"/>
        </w:rPr>
        <w:t xml:space="preserve"> como ejemplo, sustancias como la efedrina y pseudoefedrina, presentes en antigripales generan un resultado falso positivo para anfetaminas en los inmunoensayos o el consumo de Oxacepam se relaciona con resultados positivos para benzodiacepinas </w:t>
      </w:r>
      <w:r w:rsidRPr="000E17E2">
        <w:rPr>
          <w:rFonts w:ascii="Arial" w:hAnsi="Arial" w:cs="Arial"/>
          <w:color w:val="000000"/>
          <w:sz w:val="24"/>
          <w:szCs w:val="24"/>
        </w:rPr>
        <w:t>(1</w:t>
      </w:r>
      <w:r w:rsidR="00E91588">
        <w:rPr>
          <w:rFonts w:ascii="Arial" w:hAnsi="Arial" w:cs="Arial"/>
          <w:color w:val="000000"/>
          <w:sz w:val="24"/>
          <w:szCs w:val="24"/>
        </w:rPr>
        <w:t>9</w:t>
      </w:r>
      <w:r w:rsidRPr="000E17E2">
        <w:rPr>
          <w:rFonts w:ascii="Arial" w:hAnsi="Arial" w:cs="Arial"/>
          <w:color w:val="000000"/>
          <w:sz w:val="24"/>
          <w:szCs w:val="24"/>
        </w:rPr>
        <w:t>)</w:t>
      </w:r>
      <w:r w:rsidRPr="000E17E2">
        <w:rPr>
          <w:rFonts w:ascii="Arial" w:hAnsi="Arial" w:cs="Arial"/>
          <w:sz w:val="24"/>
          <w:szCs w:val="24"/>
        </w:rPr>
        <w:t xml:space="preserve">. Además, consumo de preparados con hojas de coca (como té) o semillas de amapola (en tortas) van a derivar en una prueba positiva para cocaína u opioides respectivamente, sin que estén asociados a un consumo </w:t>
      </w:r>
      <w:r w:rsidR="003D449F" w:rsidRPr="000E17E2">
        <w:rPr>
          <w:rFonts w:ascii="Arial" w:hAnsi="Arial" w:cs="Arial"/>
          <w:sz w:val="24"/>
          <w:szCs w:val="24"/>
        </w:rPr>
        <w:t>de sustancias psicoactivas</w:t>
      </w:r>
      <w:r w:rsidRPr="000E17E2">
        <w:rPr>
          <w:rFonts w:ascii="Arial" w:hAnsi="Arial" w:cs="Arial"/>
          <w:sz w:val="24"/>
          <w:szCs w:val="24"/>
        </w:rPr>
        <w:t xml:space="preserve"> o un cuadro de intoxicación aguda.</w:t>
      </w:r>
    </w:p>
    <w:p w14:paraId="05491E60" w14:textId="77777777" w:rsidR="005D07BA" w:rsidRPr="000E17E2" w:rsidRDefault="005D07BA" w:rsidP="000E17E2">
      <w:pPr>
        <w:spacing w:line="240" w:lineRule="auto"/>
        <w:jc w:val="both"/>
        <w:rPr>
          <w:rFonts w:ascii="Arial" w:hAnsi="Arial" w:cs="Arial"/>
          <w:sz w:val="24"/>
          <w:szCs w:val="24"/>
        </w:rPr>
      </w:pPr>
      <w:r w:rsidRPr="000E17E2">
        <w:rPr>
          <w:rFonts w:ascii="Arial" w:hAnsi="Arial" w:cs="Arial"/>
          <w:sz w:val="24"/>
          <w:szCs w:val="24"/>
        </w:rPr>
        <w:t>Los falsos negativos se pueden presentar cuando existe adulteración, sustitución, daño o degradación de las muestras, no se toma la prueba dentro de la ventana de detección adecuada, la sensibilidad de la prueba es muy baja o el punto de corte de la prueba es muy alto, falla durante alguna de las fases preanalíticas como en la correcta identificación de la muestra o cuando se presenta un error durante el análisis como tal.</w:t>
      </w:r>
    </w:p>
    <w:p w14:paraId="611EF109" w14:textId="73A9D772" w:rsidR="005D07BA" w:rsidRPr="000E17E2" w:rsidRDefault="005D07BA" w:rsidP="000E17E2">
      <w:pPr>
        <w:shd w:val="clear" w:color="auto" w:fill="E2EFD9"/>
        <w:spacing w:after="0" w:line="240" w:lineRule="auto"/>
        <w:jc w:val="both"/>
        <w:rPr>
          <w:rFonts w:ascii="Arial" w:hAnsi="Arial" w:cs="Arial"/>
          <w:sz w:val="24"/>
          <w:szCs w:val="24"/>
        </w:rPr>
      </w:pPr>
      <w:r w:rsidRPr="000E17E2">
        <w:rPr>
          <w:rFonts w:ascii="Arial" w:hAnsi="Arial" w:cs="Arial"/>
          <w:sz w:val="24"/>
          <w:szCs w:val="24"/>
        </w:rPr>
        <w:t xml:space="preserve">Lectura recomendada: Falsos positivos en pruebas de detección de drogas de abuso en orina asociados a consumo de medicamentos </w:t>
      </w:r>
      <w:r w:rsidRPr="000E17E2">
        <w:rPr>
          <w:rFonts w:ascii="Arial" w:hAnsi="Arial" w:cs="Arial"/>
          <w:color w:val="000000"/>
          <w:sz w:val="24"/>
          <w:szCs w:val="24"/>
        </w:rPr>
        <w:t>(</w:t>
      </w:r>
      <w:r w:rsidR="005123CF" w:rsidRPr="000E17E2">
        <w:rPr>
          <w:rFonts w:ascii="Arial" w:hAnsi="Arial" w:cs="Arial"/>
          <w:color w:val="000000"/>
          <w:sz w:val="24"/>
          <w:szCs w:val="24"/>
        </w:rPr>
        <w:t>1</w:t>
      </w:r>
      <w:r w:rsidR="00E91588">
        <w:rPr>
          <w:rFonts w:ascii="Arial" w:hAnsi="Arial" w:cs="Arial"/>
          <w:color w:val="000000"/>
          <w:sz w:val="24"/>
          <w:szCs w:val="24"/>
        </w:rPr>
        <w:t>9</w:t>
      </w:r>
      <w:r w:rsidRPr="000E17E2">
        <w:rPr>
          <w:rFonts w:ascii="Arial" w:hAnsi="Arial" w:cs="Arial"/>
          <w:color w:val="000000"/>
          <w:sz w:val="24"/>
          <w:szCs w:val="24"/>
        </w:rPr>
        <w:t>)</w:t>
      </w:r>
      <w:r w:rsidRPr="000E17E2">
        <w:rPr>
          <w:rFonts w:ascii="Arial" w:hAnsi="Arial" w:cs="Arial"/>
          <w:sz w:val="24"/>
          <w:szCs w:val="24"/>
        </w:rPr>
        <w:t>, disponible en:</w:t>
      </w:r>
    </w:p>
    <w:p w14:paraId="7B11CDE4" w14:textId="77777777" w:rsidR="005D07BA" w:rsidRPr="000E17E2" w:rsidRDefault="00BC655E" w:rsidP="000E17E2">
      <w:pPr>
        <w:shd w:val="clear" w:color="auto" w:fill="E2EFD9"/>
        <w:spacing w:after="0" w:line="240" w:lineRule="auto"/>
        <w:jc w:val="both"/>
        <w:rPr>
          <w:rFonts w:ascii="Arial" w:hAnsi="Arial" w:cs="Arial"/>
          <w:sz w:val="24"/>
          <w:szCs w:val="24"/>
        </w:rPr>
      </w:pPr>
      <w:hyperlink r:id="rId54" w:history="1">
        <w:r w:rsidR="005D07BA" w:rsidRPr="000E17E2">
          <w:rPr>
            <w:rStyle w:val="Hipervnculo"/>
            <w:rFonts w:ascii="Arial" w:hAnsi="Arial" w:cs="Arial"/>
          </w:rPr>
          <w:t>http://omextad.salud.gob.mx/contenidos/investigaciones/Falsospositivos.pdf</w:t>
        </w:r>
      </w:hyperlink>
    </w:p>
    <w:p w14:paraId="7514AC0B" w14:textId="77777777" w:rsidR="005D07BA" w:rsidRPr="000E17E2" w:rsidRDefault="005D07BA" w:rsidP="000E17E2">
      <w:pPr>
        <w:spacing w:line="240" w:lineRule="auto"/>
        <w:jc w:val="both"/>
        <w:rPr>
          <w:rFonts w:ascii="Arial" w:hAnsi="Arial" w:cs="Arial"/>
          <w:sz w:val="24"/>
          <w:szCs w:val="24"/>
        </w:rPr>
      </w:pPr>
    </w:p>
    <w:p w14:paraId="35192AE4" w14:textId="0E3228DA" w:rsidR="005D07BA" w:rsidRPr="000E17E2" w:rsidRDefault="005D07BA" w:rsidP="000E17E2">
      <w:pPr>
        <w:spacing w:line="240" w:lineRule="auto"/>
        <w:jc w:val="both"/>
        <w:rPr>
          <w:rFonts w:ascii="Arial" w:hAnsi="Arial" w:cs="Arial"/>
          <w:sz w:val="24"/>
          <w:szCs w:val="24"/>
        </w:rPr>
      </w:pPr>
      <w:r w:rsidRPr="000E17E2">
        <w:rPr>
          <w:rFonts w:ascii="Arial" w:hAnsi="Arial" w:cs="Arial"/>
          <w:sz w:val="24"/>
          <w:szCs w:val="24"/>
        </w:rPr>
        <w:t>Finalmente, dentro de la evaluación del paciente intoxicado</w:t>
      </w:r>
      <w:r w:rsidR="003D449F" w:rsidRPr="000E17E2">
        <w:rPr>
          <w:rFonts w:ascii="Arial" w:hAnsi="Arial" w:cs="Arial"/>
          <w:sz w:val="24"/>
          <w:szCs w:val="24"/>
        </w:rPr>
        <w:t>,</w:t>
      </w:r>
      <w:r w:rsidRPr="000E17E2">
        <w:rPr>
          <w:rFonts w:ascii="Arial" w:hAnsi="Arial" w:cs="Arial"/>
          <w:sz w:val="24"/>
          <w:szCs w:val="24"/>
        </w:rPr>
        <w:t xml:space="preserve"> </w:t>
      </w:r>
      <w:r w:rsidR="003D449F" w:rsidRPr="000E17E2">
        <w:rPr>
          <w:rFonts w:ascii="Arial" w:hAnsi="Arial" w:cs="Arial"/>
          <w:sz w:val="24"/>
          <w:szCs w:val="24"/>
        </w:rPr>
        <w:t xml:space="preserve">juntos con los </w:t>
      </w:r>
      <w:r w:rsidRPr="000E17E2">
        <w:rPr>
          <w:rFonts w:ascii="Arial" w:hAnsi="Arial" w:cs="Arial"/>
          <w:sz w:val="24"/>
          <w:szCs w:val="24"/>
        </w:rPr>
        <w:t xml:space="preserve">biomarcadores de exposición, </w:t>
      </w:r>
      <w:r w:rsidR="003D449F" w:rsidRPr="000E17E2">
        <w:rPr>
          <w:rFonts w:ascii="Arial" w:hAnsi="Arial" w:cs="Arial"/>
          <w:sz w:val="24"/>
          <w:szCs w:val="24"/>
        </w:rPr>
        <w:t xml:space="preserve">se requieren </w:t>
      </w:r>
      <w:r w:rsidRPr="000E17E2">
        <w:rPr>
          <w:rFonts w:ascii="Arial" w:hAnsi="Arial" w:cs="Arial"/>
          <w:sz w:val="24"/>
          <w:szCs w:val="24"/>
        </w:rPr>
        <w:t>indicadores del estado de salud</w:t>
      </w:r>
      <w:r w:rsidR="00B725CD" w:rsidRPr="000E17E2">
        <w:rPr>
          <w:rFonts w:ascii="Arial" w:hAnsi="Arial" w:cs="Arial"/>
          <w:sz w:val="24"/>
          <w:szCs w:val="24"/>
        </w:rPr>
        <w:t xml:space="preserve"> </w:t>
      </w:r>
      <w:r w:rsidR="003D449F" w:rsidRPr="000E17E2">
        <w:rPr>
          <w:rFonts w:ascii="Arial" w:hAnsi="Arial" w:cs="Arial"/>
          <w:sz w:val="24"/>
          <w:szCs w:val="24"/>
        </w:rPr>
        <w:t>en el momento de</w:t>
      </w:r>
      <w:r w:rsidRPr="000E17E2">
        <w:rPr>
          <w:rFonts w:ascii="Arial" w:hAnsi="Arial" w:cs="Arial"/>
          <w:sz w:val="24"/>
          <w:szCs w:val="24"/>
        </w:rPr>
        <w:t xml:space="preserve"> la exposición al agente tóxico. El laboratorio clínico de rutina también es de gran ayuda al procesar muestras que permiten evaluar dichos indicadores o biomarcadores de efecto. El cuadro hemático, pruebas de coagulación,</w:t>
      </w:r>
      <w:r w:rsidRPr="000E17E2">
        <w:rPr>
          <w:rFonts w:ascii="Arial" w:hAnsi="Arial" w:cs="Arial"/>
          <w:sz w:val="24"/>
          <w:szCs w:val="24"/>
        </w:rPr>
        <w:tab/>
        <w:t xml:space="preserve">parámetros bioquímicos como glucosa o creatinina, enzimas hepáticas o gases arteriales y electrolitos se ven alterados durante un cuadro de intoxicación aguda y </w:t>
      </w:r>
      <w:r w:rsidR="00B725CD" w:rsidRPr="000E17E2">
        <w:rPr>
          <w:rFonts w:ascii="Arial" w:hAnsi="Arial" w:cs="Arial"/>
          <w:sz w:val="24"/>
          <w:szCs w:val="24"/>
        </w:rPr>
        <w:t>pueden orientar</w:t>
      </w:r>
      <w:r w:rsidRPr="000E17E2">
        <w:rPr>
          <w:rFonts w:ascii="Arial" w:hAnsi="Arial" w:cs="Arial"/>
          <w:sz w:val="24"/>
          <w:szCs w:val="24"/>
        </w:rPr>
        <w:t xml:space="preserve"> sobre el agente causal. Por ejemplo, ante una acidosis metabólica con anión gap aumentado, el médico puede evaluar posibles cuadros asociados a metanol o salicilatos</w:t>
      </w:r>
      <w:r w:rsidR="008778B3" w:rsidRPr="000E17E2">
        <w:rPr>
          <w:rFonts w:ascii="Arial" w:hAnsi="Arial" w:cs="Arial"/>
          <w:sz w:val="24"/>
          <w:szCs w:val="24"/>
        </w:rPr>
        <w:t>;</w:t>
      </w:r>
      <w:r w:rsidRPr="000E17E2">
        <w:rPr>
          <w:rFonts w:ascii="Arial" w:hAnsi="Arial" w:cs="Arial"/>
          <w:sz w:val="24"/>
          <w:szCs w:val="24"/>
        </w:rPr>
        <w:t xml:space="preserve"> en el caso de una hipoglicemia</w:t>
      </w:r>
      <w:r w:rsidR="008778B3" w:rsidRPr="000E17E2">
        <w:rPr>
          <w:rFonts w:ascii="Arial" w:hAnsi="Arial" w:cs="Arial"/>
          <w:sz w:val="24"/>
          <w:szCs w:val="24"/>
        </w:rPr>
        <w:t>,</w:t>
      </w:r>
      <w:r w:rsidRPr="000E17E2">
        <w:rPr>
          <w:rFonts w:ascii="Arial" w:hAnsi="Arial" w:cs="Arial"/>
          <w:sz w:val="24"/>
          <w:szCs w:val="24"/>
        </w:rPr>
        <w:t xml:space="preserve"> se puede</w:t>
      </w:r>
      <w:r w:rsidR="008778B3" w:rsidRPr="000E17E2">
        <w:rPr>
          <w:rFonts w:ascii="Arial" w:hAnsi="Arial" w:cs="Arial"/>
          <w:sz w:val="24"/>
          <w:szCs w:val="24"/>
        </w:rPr>
        <w:t xml:space="preserve"> asociar con</w:t>
      </w:r>
      <w:r w:rsidRPr="000E17E2">
        <w:rPr>
          <w:rFonts w:ascii="Arial" w:hAnsi="Arial" w:cs="Arial"/>
          <w:sz w:val="24"/>
          <w:szCs w:val="24"/>
        </w:rPr>
        <w:t xml:space="preserve"> alcoholes, insulina o salicilatos </w:t>
      </w:r>
      <w:r w:rsidRPr="000E17E2">
        <w:rPr>
          <w:rFonts w:ascii="Arial" w:hAnsi="Arial" w:cs="Arial"/>
          <w:color w:val="000000"/>
          <w:sz w:val="24"/>
          <w:szCs w:val="24"/>
        </w:rPr>
        <w:t>(</w:t>
      </w:r>
      <w:r w:rsidR="00A00F79">
        <w:rPr>
          <w:rFonts w:ascii="Arial" w:hAnsi="Arial" w:cs="Arial"/>
          <w:color w:val="000000"/>
          <w:sz w:val="24"/>
          <w:szCs w:val="24"/>
        </w:rPr>
        <w:t>20</w:t>
      </w:r>
      <w:r w:rsidRPr="000E17E2">
        <w:rPr>
          <w:rFonts w:ascii="Arial" w:hAnsi="Arial" w:cs="Arial"/>
          <w:color w:val="000000"/>
          <w:sz w:val="24"/>
          <w:szCs w:val="24"/>
        </w:rPr>
        <w:t>)</w:t>
      </w:r>
      <w:r w:rsidRPr="000E17E2">
        <w:rPr>
          <w:rFonts w:ascii="Arial" w:hAnsi="Arial" w:cs="Arial"/>
          <w:sz w:val="24"/>
          <w:szCs w:val="24"/>
        </w:rPr>
        <w:t>.</w:t>
      </w:r>
    </w:p>
    <w:p w14:paraId="218F4146" w14:textId="53CB927A" w:rsidR="005D07BA" w:rsidRPr="000E17E2" w:rsidRDefault="005D07BA" w:rsidP="000E17E2">
      <w:pPr>
        <w:spacing w:line="240" w:lineRule="auto"/>
        <w:jc w:val="both"/>
        <w:rPr>
          <w:rFonts w:ascii="Arial" w:hAnsi="Arial" w:cs="Arial"/>
          <w:sz w:val="24"/>
          <w:szCs w:val="24"/>
        </w:rPr>
      </w:pPr>
      <w:r w:rsidRPr="000E17E2">
        <w:rPr>
          <w:rFonts w:ascii="Arial" w:hAnsi="Arial" w:cs="Arial"/>
          <w:sz w:val="24"/>
          <w:szCs w:val="24"/>
        </w:rPr>
        <w:t xml:space="preserve">A continuación, se resumen las principales sustancias asociadas a intoxicaciones en cada grupo químico y los aspectos más relevantes para el análisis por laboratorio según la Guía para el Manejo de Emergencias Toxicológicas del MSPS </w:t>
      </w:r>
      <w:r w:rsidRPr="000E17E2">
        <w:rPr>
          <w:rFonts w:ascii="Arial" w:hAnsi="Arial" w:cs="Arial"/>
          <w:color w:val="000000"/>
          <w:sz w:val="24"/>
          <w:szCs w:val="24"/>
        </w:rPr>
        <w:t>(</w:t>
      </w:r>
      <w:r w:rsidR="00A00F79">
        <w:rPr>
          <w:rFonts w:ascii="Arial" w:hAnsi="Arial" w:cs="Arial"/>
          <w:color w:val="000000"/>
          <w:sz w:val="24"/>
          <w:szCs w:val="24"/>
        </w:rPr>
        <w:t>21</w:t>
      </w:r>
      <w:r w:rsidRPr="000E17E2">
        <w:rPr>
          <w:rFonts w:ascii="Arial" w:hAnsi="Arial" w:cs="Arial"/>
          <w:color w:val="000000"/>
          <w:sz w:val="24"/>
          <w:szCs w:val="24"/>
        </w:rPr>
        <w:t>)</w:t>
      </w:r>
      <w:r w:rsidR="00564A05">
        <w:rPr>
          <w:rFonts w:ascii="Arial" w:hAnsi="Arial" w:cs="Arial"/>
          <w:sz w:val="24"/>
          <w:szCs w:val="24"/>
        </w:rPr>
        <w:t xml:space="preserve"> (ver tabla 11).</w:t>
      </w:r>
    </w:p>
    <w:p w14:paraId="0FC7E91C" w14:textId="43BF4782" w:rsidR="005D07BA" w:rsidRDefault="005D07BA" w:rsidP="000E17E2">
      <w:pPr>
        <w:spacing w:line="240" w:lineRule="auto"/>
        <w:jc w:val="both"/>
        <w:rPr>
          <w:rFonts w:ascii="Arial" w:hAnsi="Arial" w:cs="Arial"/>
          <w:sz w:val="24"/>
          <w:szCs w:val="24"/>
        </w:rPr>
      </w:pPr>
    </w:p>
    <w:p w14:paraId="1C27235D" w14:textId="24847829" w:rsidR="00564A05" w:rsidRDefault="00564A05" w:rsidP="000E17E2">
      <w:pPr>
        <w:spacing w:line="240" w:lineRule="auto"/>
        <w:jc w:val="both"/>
        <w:rPr>
          <w:rFonts w:ascii="Arial" w:hAnsi="Arial" w:cs="Arial"/>
          <w:sz w:val="24"/>
          <w:szCs w:val="24"/>
        </w:rPr>
      </w:pPr>
    </w:p>
    <w:p w14:paraId="09027A6A" w14:textId="3F1EECDB" w:rsidR="00564A05" w:rsidRDefault="00564A05" w:rsidP="000E17E2">
      <w:pPr>
        <w:spacing w:line="240" w:lineRule="auto"/>
        <w:jc w:val="both"/>
        <w:rPr>
          <w:rFonts w:ascii="Arial" w:hAnsi="Arial" w:cs="Arial"/>
          <w:sz w:val="24"/>
          <w:szCs w:val="24"/>
        </w:rPr>
      </w:pPr>
    </w:p>
    <w:p w14:paraId="207157D1" w14:textId="3742A0A1" w:rsidR="00564A05" w:rsidRDefault="00564A05" w:rsidP="000E17E2">
      <w:pPr>
        <w:spacing w:line="240" w:lineRule="auto"/>
        <w:jc w:val="both"/>
        <w:rPr>
          <w:rFonts w:ascii="Arial" w:hAnsi="Arial" w:cs="Arial"/>
          <w:sz w:val="24"/>
          <w:szCs w:val="24"/>
        </w:rPr>
      </w:pPr>
    </w:p>
    <w:p w14:paraId="121900B4" w14:textId="643CC66A" w:rsidR="00564A05" w:rsidRDefault="00564A05" w:rsidP="000E17E2">
      <w:pPr>
        <w:spacing w:line="240" w:lineRule="auto"/>
        <w:jc w:val="both"/>
        <w:rPr>
          <w:rFonts w:ascii="Arial" w:hAnsi="Arial" w:cs="Arial"/>
          <w:sz w:val="24"/>
          <w:szCs w:val="24"/>
        </w:rPr>
      </w:pPr>
    </w:p>
    <w:p w14:paraId="0A94C639" w14:textId="77777777" w:rsidR="00564A05" w:rsidRPr="000E17E2" w:rsidRDefault="00564A05" w:rsidP="000E17E2">
      <w:pPr>
        <w:spacing w:line="240" w:lineRule="auto"/>
        <w:jc w:val="both"/>
        <w:rPr>
          <w:rFonts w:ascii="Arial" w:hAnsi="Arial" w:cs="Arial"/>
          <w:sz w:val="24"/>
          <w:szCs w:val="24"/>
        </w:rPr>
      </w:pPr>
    </w:p>
    <w:p w14:paraId="03468003" w14:textId="5AA6D8D0" w:rsidR="005D07BA" w:rsidRPr="000E17E2" w:rsidRDefault="005D07BA" w:rsidP="000E17E2">
      <w:pPr>
        <w:spacing w:line="240" w:lineRule="auto"/>
        <w:jc w:val="center"/>
        <w:rPr>
          <w:rFonts w:ascii="Arial" w:hAnsi="Arial" w:cs="Arial"/>
          <w:b/>
          <w:bCs/>
        </w:rPr>
      </w:pPr>
      <w:r w:rsidRPr="000E17E2">
        <w:rPr>
          <w:rFonts w:ascii="Arial" w:hAnsi="Arial" w:cs="Arial"/>
          <w:b/>
          <w:bCs/>
        </w:rPr>
        <w:lastRenderedPageBreak/>
        <w:t xml:space="preserve">Tabla </w:t>
      </w:r>
      <w:r w:rsidR="00564A05">
        <w:rPr>
          <w:rFonts w:ascii="Arial" w:hAnsi="Arial" w:cs="Arial"/>
          <w:b/>
          <w:bCs/>
        </w:rPr>
        <w:t>11</w:t>
      </w:r>
      <w:r w:rsidRPr="000E17E2">
        <w:rPr>
          <w:rFonts w:ascii="Arial" w:hAnsi="Arial" w:cs="Arial"/>
          <w:b/>
          <w:bCs/>
        </w:rPr>
        <w:t>. Determinación de las sustancias tóxicas más frecuentes a través del laboratorio.</w:t>
      </w:r>
    </w:p>
    <w:tbl>
      <w:tblPr>
        <w:tblStyle w:val="Tabladelista2-nfasis51"/>
        <w:tblW w:w="9747" w:type="dxa"/>
        <w:tblLook w:val="04A0" w:firstRow="1" w:lastRow="0" w:firstColumn="1" w:lastColumn="0" w:noHBand="0" w:noVBand="1"/>
      </w:tblPr>
      <w:tblGrid>
        <w:gridCol w:w="1806"/>
        <w:gridCol w:w="1079"/>
        <w:gridCol w:w="2326"/>
        <w:gridCol w:w="1843"/>
        <w:gridCol w:w="2693"/>
      </w:tblGrid>
      <w:tr w:rsidR="005D07BA" w:rsidRPr="00564A05" w14:paraId="4F54D6FC" w14:textId="77777777" w:rsidTr="00564A0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dxa"/>
          </w:tcPr>
          <w:p w14:paraId="42A9A657" w14:textId="77777777" w:rsidR="005D07BA" w:rsidRPr="00564A05" w:rsidRDefault="005D07BA" w:rsidP="00564A05">
            <w:pPr>
              <w:spacing w:after="0" w:line="240" w:lineRule="auto"/>
              <w:jc w:val="both"/>
              <w:rPr>
                <w:rFonts w:ascii="Arial" w:hAnsi="Arial" w:cs="Arial"/>
                <w:b w:val="0"/>
                <w:bCs w:val="0"/>
                <w:sz w:val="18"/>
                <w:szCs w:val="18"/>
              </w:rPr>
            </w:pPr>
            <w:r w:rsidRPr="00564A05">
              <w:rPr>
                <w:rFonts w:ascii="Arial" w:hAnsi="Arial" w:cs="Arial"/>
                <w:sz w:val="18"/>
                <w:szCs w:val="18"/>
              </w:rPr>
              <w:t>Sustancia</w:t>
            </w:r>
          </w:p>
        </w:tc>
        <w:tc>
          <w:tcPr>
            <w:tcW w:w="1079" w:type="dxa"/>
          </w:tcPr>
          <w:p w14:paraId="015F3ABE" w14:textId="77777777" w:rsidR="005D07BA" w:rsidRPr="00564A05" w:rsidRDefault="005D07BA" w:rsidP="00564A0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64A05">
              <w:rPr>
                <w:rFonts w:ascii="Arial" w:hAnsi="Arial" w:cs="Arial"/>
                <w:sz w:val="18"/>
                <w:szCs w:val="18"/>
              </w:rPr>
              <w:t>Muestra</w:t>
            </w:r>
          </w:p>
        </w:tc>
        <w:tc>
          <w:tcPr>
            <w:tcW w:w="2326" w:type="dxa"/>
          </w:tcPr>
          <w:p w14:paraId="3D5D3B0E" w14:textId="77777777" w:rsidR="005D07BA" w:rsidRPr="00564A05" w:rsidRDefault="005D07BA" w:rsidP="00564A0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64A05">
              <w:rPr>
                <w:rFonts w:ascii="Arial" w:hAnsi="Arial" w:cs="Arial"/>
                <w:sz w:val="18"/>
                <w:szCs w:val="18"/>
              </w:rPr>
              <w:t>Método analítico</w:t>
            </w:r>
          </w:p>
        </w:tc>
        <w:tc>
          <w:tcPr>
            <w:tcW w:w="1843" w:type="dxa"/>
          </w:tcPr>
          <w:p w14:paraId="3CAF4C1F" w14:textId="77777777" w:rsidR="005D07BA" w:rsidRPr="00564A05" w:rsidRDefault="005D07BA" w:rsidP="00564A0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64A05">
              <w:rPr>
                <w:rFonts w:ascii="Arial" w:hAnsi="Arial" w:cs="Arial"/>
                <w:sz w:val="18"/>
                <w:szCs w:val="18"/>
              </w:rPr>
              <w:t>Valor de referencia</w:t>
            </w:r>
          </w:p>
        </w:tc>
        <w:tc>
          <w:tcPr>
            <w:tcW w:w="2693" w:type="dxa"/>
          </w:tcPr>
          <w:p w14:paraId="2C0823DE" w14:textId="77777777" w:rsidR="005D07BA" w:rsidRPr="00564A05" w:rsidRDefault="005D07BA" w:rsidP="00564A0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64A05">
              <w:rPr>
                <w:rFonts w:ascii="Arial" w:hAnsi="Arial" w:cs="Arial"/>
                <w:sz w:val="18"/>
                <w:szCs w:val="18"/>
              </w:rPr>
              <w:t>Biomarcadores efecto</w:t>
            </w:r>
          </w:p>
        </w:tc>
      </w:tr>
      <w:tr w:rsidR="005D07BA" w:rsidRPr="00564A05" w14:paraId="7C21748A" w14:textId="77777777" w:rsidTr="00564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dxa"/>
          </w:tcPr>
          <w:p w14:paraId="04C86B80" w14:textId="77777777" w:rsidR="005D07BA" w:rsidRPr="00564A05" w:rsidRDefault="005D07BA" w:rsidP="00564A05">
            <w:pPr>
              <w:spacing w:after="0" w:line="240" w:lineRule="auto"/>
              <w:jc w:val="both"/>
              <w:rPr>
                <w:rFonts w:ascii="Arial" w:hAnsi="Arial" w:cs="Arial"/>
                <w:sz w:val="18"/>
                <w:szCs w:val="18"/>
              </w:rPr>
            </w:pPr>
            <w:r w:rsidRPr="00564A05">
              <w:rPr>
                <w:rFonts w:ascii="Arial" w:hAnsi="Arial" w:cs="Arial"/>
                <w:sz w:val="18"/>
                <w:szCs w:val="18"/>
              </w:rPr>
              <w:t>Acetaminofén</w:t>
            </w:r>
          </w:p>
        </w:tc>
        <w:tc>
          <w:tcPr>
            <w:tcW w:w="1079" w:type="dxa"/>
          </w:tcPr>
          <w:p w14:paraId="17D0BAD6"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Sangre</w:t>
            </w:r>
          </w:p>
        </w:tc>
        <w:tc>
          <w:tcPr>
            <w:tcW w:w="2326" w:type="dxa"/>
          </w:tcPr>
          <w:p w14:paraId="3D9C5319"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Inmunoensayo, colorimetría</w:t>
            </w:r>
          </w:p>
        </w:tc>
        <w:tc>
          <w:tcPr>
            <w:tcW w:w="1843" w:type="dxa"/>
          </w:tcPr>
          <w:p w14:paraId="312CB821"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Nivel tóxico superior a 100 ug/ml</w:t>
            </w:r>
          </w:p>
        </w:tc>
        <w:tc>
          <w:tcPr>
            <w:tcW w:w="2693" w:type="dxa"/>
          </w:tcPr>
          <w:p w14:paraId="1BA09FDC"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Transaminasas, PT e INR, bilirrubinas, gases, lactato y creatinina</w:t>
            </w:r>
          </w:p>
        </w:tc>
      </w:tr>
      <w:tr w:rsidR="005D07BA" w:rsidRPr="00564A05" w14:paraId="6DC5198A" w14:textId="77777777" w:rsidTr="00564A05">
        <w:trPr>
          <w:trHeight w:val="20"/>
        </w:trPr>
        <w:tc>
          <w:tcPr>
            <w:cnfStyle w:val="001000000000" w:firstRow="0" w:lastRow="0" w:firstColumn="1" w:lastColumn="0" w:oddVBand="0" w:evenVBand="0" w:oddHBand="0" w:evenHBand="0" w:firstRowFirstColumn="0" w:firstRowLastColumn="0" w:lastRowFirstColumn="0" w:lastRowLastColumn="0"/>
            <w:tcW w:w="1806" w:type="dxa"/>
            <w:vMerge w:val="restart"/>
          </w:tcPr>
          <w:p w14:paraId="2A80C620" w14:textId="77777777" w:rsidR="005D07BA" w:rsidRPr="00564A05" w:rsidRDefault="005D07BA" w:rsidP="00564A05">
            <w:pPr>
              <w:spacing w:after="0" w:line="240" w:lineRule="auto"/>
              <w:jc w:val="both"/>
              <w:rPr>
                <w:rFonts w:ascii="Arial" w:hAnsi="Arial" w:cs="Arial"/>
                <w:sz w:val="18"/>
                <w:szCs w:val="18"/>
              </w:rPr>
            </w:pPr>
            <w:r w:rsidRPr="00564A05">
              <w:rPr>
                <w:rFonts w:ascii="Arial" w:hAnsi="Arial" w:cs="Arial"/>
                <w:sz w:val="18"/>
                <w:szCs w:val="18"/>
              </w:rPr>
              <w:t>Antidepresivos tricíclicos</w:t>
            </w:r>
          </w:p>
        </w:tc>
        <w:tc>
          <w:tcPr>
            <w:tcW w:w="1079" w:type="dxa"/>
          </w:tcPr>
          <w:p w14:paraId="293D73FF"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Sangre</w:t>
            </w:r>
          </w:p>
        </w:tc>
        <w:tc>
          <w:tcPr>
            <w:tcW w:w="2326" w:type="dxa"/>
          </w:tcPr>
          <w:p w14:paraId="3597C438"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Enzimoinmunoanálisis, HPLC</w:t>
            </w:r>
          </w:p>
        </w:tc>
        <w:tc>
          <w:tcPr>
            <w:tcW w:w="1843" w:type="dxa"/>
          </w:tcPr>
          <w:p w14:paraId="1A4F763B"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&gt; 1000 ng/ml</w:t>
            </w:r>
          </w:p>
        </w:tc>
        <w:tc>
          <w:tcPr>
            <w:tcW w:w="2693" w:type="dxa"/>
            <w:vMerge w:val="restart"/>
          </w:tcPr>
          <w:p w14:paraId="75777FC2"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electrolitos, glucosa, BUN, creatinina, creatinin kinasa (CPK),</w:t>
            </w:r>
          </w:p>
          <w:p w14:paraId="046D3CE0" w14:textId="41FF49B9" w:rsidR="005D07BA" w:rsidRPr="00564A05" w:rsidRDefault="00530CB1"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Mioglobina</w:t>
            </w:r>
            <w:r w:rsidR="005D07BA" w:rsidRPr="00564A05">
              <w:rPr>
                <w:rFonts w:ascii="Arial" w:hAnsi="Arial" w:cs="Arial"/>
                <w:sz w:val="18"/>
                <w:szCs w:val="18"/>
              </w:rPr>
              <w:t>, gases.</w:t>
            </w:r>
          </w:p>
        </w:tc>
      </w:tr>
      <w:tr w:rsidR="005D07BA" w:rsidRPr="00564A05" w14:paraId="4DAD8E30" w14:textId="77777777" w:rsidTr="00564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dxa"/>
            <w:vMerge/>
          </w:tcPr>
          <w:p w14:paraId="3D71BDDE" w14:textId="77777777" w:rsidR="005D07BA" w:rsidRPr="00564A05" w:rsidRDefault="005D07BA" w:rsidP="00564A05">
            <w:pPr>
              <w:spacing w:after="0" w:line="240" w:lineRule="auto"/>
              <w:jc w:val="both"/>
              <w:rPr>
                <w:rFonts w:ascii="Arial" w:hAnsi="Arial" w:cs="Arial"/>
                <w:sz w:val="18"/>
                <w:szCs w:val="18"/>
              </w:rPr>
            </w:pPr>
          </w:p>
        </w:tc>
        <w:tc>
          <w:tcPr>
            <w:tcW w:w="1079" w:type="dxa"/>
          </w:tcPr>
          <w:p w14:paraId="4F8DB581"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Orina</w:t>
            </w:r>
          </w:p>
        </w:tc>
        <w:tc>
          <w:tcPr>
            <w:tcW w:w="2326" w:type="dxa"/>
          </w:tcPr>
          <w:p w14:paraId="0A78F720"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Inmunoensayo</w:t>
            </w:r>
          </w:p>
        </w:tc>
        <w:tc>
          <w:tcPr>
            <w:tcW w:w="1843" w:type="dxa"/>
          </w:tcPr>
          <w:p w14:paraId="5DAD3142"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Positivo:  &gt;1000 ng/ml</w:t>
            </w:r>
          </w:p>
        </w:tc>
        <w:tc>
          <w:tcPr>
            <w:tcW w:w="2693" w:type="dxa"/>
            <w:vMerge/>
          </w:tcPr>
          <w:p w14:paraId="58479860"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D07BA" w:rsidRPr="00564A05" w14:paraId="05258BAD" w14:textId="77777777" w:rsidTr="00564A05">
        <w:trPr>
          <w:trHeight w:val="20"/>
        </w:trPr>
        <w:tc>
          <w:tcPr>
            <w:cnfStyle w:val="001000000000" w:firstRow="0" w:lastRow="0" w:firstColumn="1" w:lastColumn="0" w:oddVBand="0" w:evenVBand="0" w:oddHBand="0" w:evenHBand="0" w:firstRowFirstColumn="0" w:firstRowLastColumn="0" w:lastRowFirstColumn="0" w:lastRowLastColumn="0"/>
            <w:tcW w:w="1806" w:type="dxa"/>
          </w:tcPr>
          <w:p w14:paraId="1634B62F" w14:textId="77777777" w:rsidR="005D07BA" w:rsidRPr="00564A05" w:rsidRDefault="005D07BA" w:rsidP="00564A05">
            <w:pPr>
              <w:spacing w:after="0" w:line="240" w:lineRule="auto"/>
              <w:jc w:val="both"/>
              <w:rPr>
                <w:rFonts w:ascii="Arial" w:hAnsi="Arial" w:cs="Arial"/>
                <w:sz w:val="18"/>
                <w:szCs w:val="18"/>
              </w:rPr>
            </w:pPr>
            <w:r w:rsidRPr="00564A05">
              <w:rPr>
                <w:rFonts w:ascii="Arial" w:hAnsi="Arial" w:cs="Arial"/>
                <w:sz w:val="18"/>
                <w:szCs w:val="18"/>
              </w:rPr>
              <w:t>Plaguicidas inhibidores de colinesterasa</w:t>
            </w:r>
          </w:p>
        </w:tc>
        <w:tc>
          <w:tcPr>
            <w:tcW w:w="1079" w:type="dxa"/>
          </w:tcPr>
          <w:p w14:paraId="7F3DEE61"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Sangre</w:t>
            </w:r>
          </w:p>
        </w:tc>
        <w:tc>
          <w:tcPr>
            <w:tcW w:w="2326" w:type="dxa"/>
          </w:tcPr>
          <w:p w14:paraId="05EF001E"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Actividad de</w:t>
            </w:r>
          </w:p>
          <w:p w14:paraId="3CE4428F"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la enzima</w:t>
            </w:r>
          </w:p>
          <w:p w14:paraId="1BDA429D"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colinesterasa por el método de Mitchell</w:t>
            </w:r>
          </w:p>
        </w:tc>
        <w:tc>
          <w:tcPr>
            <w:tcW w:w="1843" w:type="dxa"/>
          </w:tcPr>
          <w:p w14:paraId="1F3A52A2"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Normal de 91 a 164</w:t>
            </w:r>
          </w:p>
          <w:p w14:paraId="1B80E346"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Ud de delta pH/</w:t>
            </w:r>
          </w:p>
        </w:tc>
        <w:tc>
          <w:tcPr>
            <w:tcW w:w="2693" w:type="dxa"/>
          </w:tcPr>
          <w:p w14:paraId="3A9BC6C7"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perfil hepático, renal, glicemia y amilasas</w:t>
            </w:r>
          </w:p>
        </w:tc>
      </w:tr>
      <w:tr w:rsidR="005D07BA" w:rsidRPr="00564A05" w14:paraId="1AC59793" w14:textId="77777777" w:rsidTr="00564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dxa"/>
            <w:vMerge w:val="restart"/>
          </w:tcPr>
          <w:p w14:paraId="0C6C14FD" w14:textId="77777777" w:rsidR="005D07BA" w:rsidRPr="00564A05" w:rsidRDefault="005D07BA" w:rsidP="00564A05">
            <w:pPr>
              <w:spacing w:after="0" w:line="240" w:lineRule="auto"/>
              <w:jc w:val="both"/>
              <w:rPr>
                <w:rFonts w:ascii="Arial" w:hAnsi="Arial" w:cs="Arial"/>
                <w:sz w:val="18"/>
                <w:szCs w:val="18"/>
              </w:rPr>
            </w:pPr>
            <w:r w:rsidRPr="00564A05">
              <w:rPr>
                <w:rFonts w:ascii="Arial" w:hAnsi="Arial" w:cs="Arial"/>
                <w:sz w:val="18"/>
                <w:szCs w:val="18"/>
              </w:rPr>
              <w:t>Glifosato y AMPA</w:t>
            </w:r>
          </w:p>
        </w:tc>
        <w:tc>
          <w:tcPr>
            <w:tcW w:w="1079" w:type="dxa"/>
          </w:tcPr>
          <w:p w14:paraId="296DD6AC"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Sangre</w:t>
            </w:r>
          </w:p>
        </w:tc>
        <w:tc>
          <w:tcPr>
            <w:tcW w:w="2326" w:type="dxa"/>
          </w:tcPr>
          <w:p w14:paraId="75D15721"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LC–MS/MS</w:t>
            </w:r>
          </w:p>
        </w:tc>
        <w:tc>
          <w:tcPr>
            <w:tcW w:w="1843" w:type="dxa"/>
            <w:vMerge w:val="restart"/>
          </w:tcPr>
          <w:p w14:paraId="7B08743C"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693" w:type="dxa"/>
            <w:vMerge w:val="restart"/>
          </w:tcPr>
          <w:p w14:paraId="0E602DB1"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Electrolitos, función renal y hepática, gases, glicemia y electrolitos.</w:t>
            </w:r>
          </w:p>
        </w:tc>
      </w:tr>
      <w:tr w:rsidR="005D07BA" w:rsidRPr="00564A05" w14:paraId="6AF31790" w14:textId="77777777" w:rsidTr="00564A05">
        <w:trPr>
          <w:trHeight w:val="20"/>
        </w:trPr>
        <w:tc>
          <w:tcPr>
            <w:cnfStyle w:val="001000000000" w:firstRow="0" w:lastRow="0" w:firstColumn="1" w:lastColumn="0" w:oddVBand="0" w:evenVBand="0" w:oddHBand="0" w:evenHBand="0" w:firstRowFirstColumn="0" w:firstRowLastColumn="0" w:lastRowFirstColumn="0" w:lastRowLastColumn="0"/>
            <w:tcW w:w="1806" w:type="dxa"/>
            <w:vMerge/>
          </w:tcPr>
          <w:p w14:paraId="2954A5B1" w14:textId="77777777" w:rsidR="005D07BA" w:rsidRPr="00564A05" w:rsidRDefault="005D07BA" w:rsidP="00564A05">
            <w:pPr>
              <w:spacing w:after="0" w:line="240" w:lineRule="auto"/>
              <w:jc w:val="both"/>
              <w:rPr>
                <w:rFonts w:ascii="Arial" w:hAnsi="Arial" w:cs="Arial"/>
                <w:sz w:val="18"/>
                <w:szCs w:val="18"/>
              </w:rPr>
            </w:pPr>
          </w:p>
        </w:tc>
        <w:tc>
          <w:tcPr>
            <w:tcW w:w="1079" w:type="dxa"/>
          </w:tcPr>
          <w:p w14:paraId="2F652F20"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Orina</w:t>
            </w:r>
          </w:p>
        </w:tc>
        <w:tc>
          <w:tcPr>
            <w:tcW w:w="2326" w:type="dxa"/>
          </w:tcPr>
          <w:p w14:paraId="57CD9E76"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HPLC</w:t>
            </w:r>
          </w:p>
        </w:tc>
        <w:tc>
          <w:tcPr>
            <w:tcW w:w="1843" w:type="dxa"/>
            <w:vMerge/>
          </w:tcPr>
          <w:p w14:paraId="06450BC8"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693" w:type="dxa"/>
            <w:vMerge/>
          </w:tcPr>
          <w:p w14:paraId="21E1B540"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D07BA" w:rsidRPr="00564A05" w14:paraId="5F3AB2FC" w14:textId="77777777" w:rsidTr="00564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dxa"/>
          </w:tcPr>
          <w:p w14:paraId="0ADBDBD0" w14:textId="77777777" w:rsidR="005D07BA" w:rsidRPr="00564A05" w:rsidRDefault="005D07BA" w:rsidP="00564A05">
            <w:pPr>
              <w:spacing w:after="0" w:line="240" w:lineRule="auto"/>
              <w:jc w:val="both"/>
              <w:rPr>
                <w:rFonts w:ascii="Arial" w:hAnsi="Arial" w:cs="Arial"/>
                <w:sz w:val="18"/>
                <w:szCs w:val="18"/>
              </w:rPr>
            </w:pPr>
            <w:r w:rsidRPr="00564A05">
              <w:rPr>
                <w:rFonts w:ascii="Arial" w:hAnsi="Arial" w:cs="Arial"/>
                <w:sz w:val="18"/>
                <w:szCs w:val="18"/>
              </w:rPr>
              <w:t>Metanol</w:t>
            </w:r>
          </w:p>
        </w:tc>
        <w:tc>
          <w:tcPr>
            <w:tcW w:w="1079" w:type="dxa"/>
          </w:tcPr>
          <w:p w14:paraId="2F8C6EA4"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Sangre</w:t>
            </w:r>
          </w:p>
        </w:tc>
        <w:tc>
          <w:tcPr>
            <w:tcW w:w="2326" w:type="dxa"/>
          </w:tcPr>
          <w:p w14:paraId="397D4645"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Espectrofotométrico o Cromatografía de gases</w:t>
            </w:r>
          </w:p>
        </w:tc>
        <w:tc>
          <w:tcPr>
            <w:tcW w:w="1843" w:type="dxa"/>
          </w:tcPr>
          <w:p w14:paraId="15FDA3DB"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Niveles Tóxicos</w:t>
            </w:r>
          </w:p>
          <w:p w14:paraId="3E83B36B"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de 5 ug/dl</w:t>
            </w:r>
          </w:p>
          <w:p w14:paraId="5D86E5D0"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a 20 ug/ dl</w:t>
            </w:r>
          </w:p>
          <w:p w14:paraId="1B2B4384"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Mayor de 20 ug/dl</w:t>
            </w:r>
          </w:p>
          <w:p w14:paraId="65C9E875"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niveles fatales</w:t>
            </w:r>
          </w:p>
        </w:tc>
        <w:tc>
          <w:tcPr>
            <w:tcW w:w="2693" w:type="dxa"/>
          </w:tcPr>
          <w:p w14:paraId="61D2635C" w14:textId="1C67C14F"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 xml:space="preserve">Gases arteriales, brecha aniónica/osmolar, lactato, </w:t>
            </w:r>
            <w:r w:rsidR="00C97FEE" w:rsidRPr="00564A05">
              <w:rPr>
                <w:rFonts w:ascii="Arial" w:hAnsi="Arial" w:cs="Arial"/>
                <w:sz w:val="18"/>
                <w:szCs w:val="18"/>
              </w:rPr>
              <w:t>electrolitos, transaminasas</w:t>
            </w:r>
            <w:r w:rsidRPr="00564A05">
              <w:rPr>
                <w:rFonts w:ascii="Arial" w:hAnsi="Arial" w:cs="Arial"/>
                <w:sz w:val="18"/>
                <w:szCs w:val="18"/>
              </w:rPr>
              <w:t>, amilasa sérica, parcial de orina, función renal,</w:t>
            </w:r>
            <w:r w:rsidR="00C97FEE" w:rsidRPr="00564A05">
              <w:rPr>
                <w:rFonts w:ascii="Arial" w:hAnsi="Arial" w:cs="Arial"/>
                <w:sz w:val="18"/>
                <w:szCs w:val="18"/>
              </w:rPr>
              <w:t xml:space="preserve"> </w:t>
            </w:r>
            <w:r w:rsidRPr="00564A05">
              <w:rPr>
                <w:rFonts w:ascii="Arial" w:hAnsi="Arial" w:cs="Arial"/>
                <w:sz w:val="18"/>
                <w:szCs w:val="18"/>
              </w:rPr>
              <w:t>cuadro hemático y glicemia.</w:t>
            </w:r>
          </w:p>
        </w:tc>
      </w:tr>
      <w:tr w:rsidR="005D07BA" w:rsidRPr="00564A05" w14:paraId="775B3894" w14:textId="77777777" w:rsidTr="00564A05">
        <w:trPr>
          <w:trHeight w:val="20"/>
        </w:trPr>
        <w:tc>
          <w:tcPr>
            <w:cnfStyle w:val="001000000000" w:firstRow="0" w:lastRow="0" w:firstColumn="1" w:lastColumn="0" w:oddVBand="0" w:evenVBand="0" w:oddHBand="0" w:evenHBand="0" w:firstRowFirstColumn="0" w:firstRowLastColumn="0" w:lastRowFirstColumn="0" w:lastRowLastColumn="0"/>
            <w:tcW w:w="1806" w:type="dxa"/>
            <w:vMerge w:val="restart"/>
          </w:tcPr>
          <w:p w14:paraId="69F16355" w14:textId="77777777" w:rsidR="005D07BA" w:rsidRPr="00564A05" w:rsidRDefault="005D07BA" w:rsidP="00564A05">
            <w:pPr>
              <w:spacing w:after="0" w:line="240" w:lineRule="auto"/>
              <w:jc w:val="both"/>
              <w:rPr>
                <w:rFonts w:ascii="Arial" w:hAnsi="Arial" w:cs="Arial"/>
                <w:sz w:val="18"/>
                <w:szCs w:val="18"/>
              </w:rPr>
            </w:pPr>
            <w:r w:rsidRPr="00564A05">
              <w:rPr>
                <w:rFonts w:ascii="Arial" w:hAnsi="Arial" w:cs="Arial"/>
                <w:sz w:val="18"/>
                <w:szCs w:val="18"/>
              </w:rPr>
              <w:t>Mercurio</w:t>
            </w:r>
          </w:p>
        </w:tc>
        <w:tc>
          <w:tcPr>
            <w:tcW w:w="1079" w:type="dxa"/>
          </w:tcPr>
          <w:p w14:paraId="6C7CA265"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Orina 24h</w:t>
            </w:r>
          </w:p>
        </w:tc>
        <w:tc>
          <w:tcPr>
            <w:tcW w:w="2326" w:type="dxa"/>
          </w:tcPr>
          <w:p w14:paraId="3072D451" w14:textId="7BB91F1F"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Espectrofotometría de</w:t>
            </w:r>
            <w:r w:rsidR="00C97FEE" w:rsidRPr="00564A05">
              <w:rPr>
                <w:rFonts w:ascii="Arial" w:hAnsi="Arial" w:cs="Arial"/>
                <w:sz w:val="18"/>
                <w:szCs w:val="18"/>
              </w:rPr>
              <w:t xml:space="preserve"> </w:t>
            </w:r>
            <w:r w:rsidRPr="00564A05">
              <w:rPr>
                <w:rFonts w:ascii="Arial" w:hAnsi="Arial" w:cs="Arial"/>
                <w:sz w:val="18"/>
                <w:szCs w:val="18"/>
              </w:rPr>
              <w:t>absorción atómica vapor frío / DMA-80 Analizador Directo de Mercurio Método EPA.</w:t>
            </w:r>
          </w:p>
        </w:tc>
        <w:tc>
          <w:tcPr>
            <w:tcW w:w="1843" w:type="dxa"/>
          </w:tcPr>
          <w:p w14:paraId="4047F7E6"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64A05">
              <w:rPr>
                <w:rFonts w:ascii="Arial" w:hAnsi="Arial" w:cs="Arial"/>
                <w:sz w:val="18"/>
                <w:szCs w:val="18"/>
                <w:lang w:val="en-US"/>
              </w:rPr>
              <w:t>≤ 10 μg/L</w:t>
            </w:r>
          </w:p>
          <w:p w14:paraId="23FE0F8B"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64A05">
              <w:rPr>
                <w:rFonts w:ascii="Arial" w:hAnsi="Arial" w:cs="Arial"/>
                <w:sz w:val="18"/>
                <w:szCs w:val="18"/>
                <w:lang w:val="en-US"/>
              </w:rPr>
              <w:t>&lt; 5 μg /g creatinina</w:t>
            </w:r>
          </w:p>
        </w:tc>
        <w:tc>
          <w:tcPr>
            <w:tcW w:w="2693" w:type="dxa"/>
            <w:vMerge w:val="restart"/>
          </w:tcPr>
          <w:p w14:paraId="64A70AEE"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Electrolitos, glicemia, BUN, creatinina, transaminasas hepáticas, uroanálisis y gases arteriales.</w:t>
            </w:r>
          </w:p>
        </w:tc>
      </w:tr>
      <w:tr w:rsidR="005D07BA" w:rsidRPr="00564A05" w14:paraId="16BB8303" w14:textId="77777777" w:rsidTr="00564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dxa"/>
            <w:vMerge/>
          </w:tcPr>
          <w:p w14:paraId="01968A18" w14:textId="77777777" w:rsidR="005D07BA" w:rsidRPr="00564A05" w:rsidRDefault="005D07BA" w:rsidP="00564A05">
            <w:pPr>
              <w:spacing w:after="0" w:line="240" w:lineRule="auto"/>
              <w:jc w:val="both"/>
              <w:rPr>
                <w:rFonts w:ascii="Arial" w:hAnsi="Arial" w:cs="Arial"/>
                <w:sz w:val="18"/>
                <w:szCs w:val="18"/>
              </w:rPr>
            </w:pPr>
          </w:p>
        </w:tc>
        <w:tc>
          <w:tcPr>
            <w:tcW w:w="1079" w:type="dxa"/>
          </w:tcPr>
          <w:p w14:paraId="073C65CE"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Sangre</w:t>
            </w:r>
          </w:p>
        </w:tc>
        <w:tc>
          <w:tcPr>
            <w:tcW w:w="2326" w:type="dxa"/>
          </w:tcPr>
          <w:p w14:paraId="1421B3E2" w14:textId="3B068B0C"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Espectrofotometría de</w:t>
            </w:r>
            <w:r w:rsidR="00C97FEE" w:rsidRPr="00564A05">
              <w:rPr>
                <w:rFonts w:ascii="Arial" w:hAnsi="Arial" w:cs="Arial"/>
                <w:sz w:val="18"/>
                <w:szCs w:val="18"/>
              </w:rPr>
              <w:t xml:space="preserve"> </w:t>
            </w:r>
            <w:r w:rsidRPr="00564A05">
              <w:rPr>
                <w:rFonts w:ascii="Arial" w:hAnsi="Arial" w:cs="Arial"/>
                <w:sz w:val="18"/>
                <w:szCs w:val="18"/>
              </w:rPr>
              <w:t>absorción atómica vapor frío / DMA-80 Analizador Directo de Mercurio Método EPA.</w:t>
            </w:r>
          </w:p>
        </w:tc>
        <w:tc>
          <w:tcPr>
            <w:tcW w:w="1843" w:type="dxa"/>
          </w:tcPr>
          <w:p w14:paraId="6BFE9803"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5 - 10 µg/L</w:t>
            </w:r>
          </w:p>
        </w:tc>
        <w:tc>
          <w:tcPr>
            <w:tcW w:w="2693" w:type="dxa"/>
            <w:vMerge/>
          </w:tcPr>
          <w:p w14:paraId="211AA869"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D07BA" w:rsidRPr="00564A05" w14:paraId="354E98B1" w14:textId="77777777" w:rsidTr="00564A05">
        <w:trPr>
          <w:trHeight w:val="20"/>
        </w:trPr>
        <w:tc>
          <w:tcPr>
            <w:cnfStyle w:val="001000000000" w:firstRow="0" w:lastRow="0" w:firstColumn="1" w:lastColumn="0" w:oddVBand="0" w:evenVBand="0" w:oddHBand="0" w:evenHBand="0" w:firstRowFirstColumn="0" w:firstRowLastColumn="0" w:lastRowFirstColumn="0" w:lastRowLastColumn="0"/>
            <w:tcW w:w="1806" w:type="dxa"/>
          </w:tcPr>
          <w:p w14:paraId="329DCCC7" w14:textId="77777777" w:rsidR="005D07BA" w:rsidRPr="00564A05" w:rsidRDefault="005D07BA" w:rsidP="00564A05">
            <w:pPr>
              <w:spacing w:after="0" w:line="240" w:lineRule="auto"/>
              <w:jc w:val="both"/>
              <w:rPr>
                <w:rFonts w:ascii="Arial" w:hAnsi="Arial" w:cs="Arial"/>
                <w:sz w:val="18"/>
                <w:szCs w:val="18"/>
              </w:rPr>
            </w:pPr>
            <w:r w:rsidRPr="00564A05">
              <w:rPr>
                <w:rFonts w:ascii="Arial" w:hAnsi="Arial" w:cs="Arial"/>
                <w:sz w:val="18"/>
                <w:szCs w:val="18"/>
              </w:rPr>
              <w:t>Plomo</w:t>
            </w:r>
          </w:p>
        </w:tc>
        <w:tc>
          <w:tcPr>
            <w:tcW w:w="1079" w:type="dxa"/>
          </w:tcPr>
          <w:p w14:paraId="6AC5BB18"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Sangre</w:t>
            </w:r>
          </w:p>
        </w:tc>
        <w:tc>
          <w:tcPr>
            <w:tcW w:w="2326" w:type="dxa"/>
          </w:tcPr>
          <w:p w14:paraId="3EA76887"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Espectrofotometría de</w:t>
            </w:r>
          </w:p>
          <w:p w14:paraId="3761D098"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absorción atómica horno</w:t>
            </w:r>
          </w:p>
          <w:p w14:paraId="3E8C30FC"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de grafito</w:t>
            </w:r>
          </w:p>
        </w:tc>
        <w:tc>
          <w:tcPr>
            <w:tcW w:w="1843" w:type="dxa"/>
          </w:tcPr>
          <w:p w14:paraId="233FFE41"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38 µg/dl</w:t>
            </w:r>
          </w:p>
        </w:tc>
        <w:tc>
          <w:tcPr>
            <w:tcW w:w="2693" w:type="dxa"/>
          </w:tcPr>
          <w:p w14:paraId="6909BAC2"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ALA- d eritrocitaria, zinc protoporfirina (ZPP), ALA-Urinaria, cuadro hemático y ESP</w:t>
            </w:r>
          </w:p>
        </w:tc>
      </w:tr>
      <w:tr w:rsidR="005D07BA" w:rsidRPr="00564A05" w14:paraId="51E64192" w14:textId="77777777" w:rsidTr="00564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dxa"/>
          </w:tcPr>
          <w:p w14:paraId="23448D94" w14:textId="77777777" w:rsidR="005D07BA" w:rsidRPr="00564A05" w:rsidRDefault="005D07BA" w:rsidP="00564A05">
            <w:pPr>
              <w:spacing w:after="0" w:line="240" w:lineRule="auto"/>
              <w:jc w:val="both"/>
              <w:rPr>
                <w:rFonts w:ascii="Arial" w:hAnsi="Arial" w:cs="Arial"/>
                <w:sz w:val="18"/>
                <w:szCs w:val="18"/>
              </w:rPr>
            </w:pPr>
            <w:r w:rsidRPr="00564A05">
              <w:rPr>
                <w:rFonts w:ascii="Arial" w:hAnsi="Arial" w:cs="Arial"/>
                <w:sz w:val="18"/>
                <w:szCs w:val="18"/>
              </w:rPr>
              <w:t>Monóxido de Carbono</w:t>
            </w:r>
          </w:p>
        </w:tc>
        <w:tc>
          <w:tcPr>
            <w:tcW w:w="1079" w:type="dxa"/>
          </w:tcPr>
          <w:p w14:paraId="17F820FD"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Sangre</w:t>
            </w:r>
          </w:p>
        </w:tc>
        <w:tc>
          <w:tcPr>
            <w:tcW w:w="2326" w:type="dxa"/>
          </w:tcPr>
          <w:p w14:paraId="2516428F"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Espectrofotométrico</w:t>
            </w:r>
          </w:p>
          <w:p w14:paraId="620427B6"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UV-VIS para determinación de caorboxihemoglobina</w:t>
            </w:r>
          </w:p>
        </w:tc>
        <w:tc>
          <w:tcPr>
            <w:tcW w:w="1843" w:type="dxa"/>
          </w:tcPr>
          <w:p w14:paraId="5474610F"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Población general</w:t>
            </w:r>
          </w:p>
          <w:p w14:paraId="0FBC6487" w14:textId="0A928A36"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hasta 2</w:t>
            </w:r>
            <w:r w:rsidR="00C97FEE" w:rsidRPr="00564A05">
              <w:rPr>
                <w:rFonts w:ascii="Arial" w:hAnsi="Arial" w:cs="Arial"/>
                <w:sz w:val="18"/>
                <w:szCs w:val="18"/>
              </w:rPr>
              <w:t> </w:t>
            </w:r>
            <w:r w:rsidRPr="00564A05">
              <w:rPr>
                <w:rFonts w:ascii="Arial" w:hAnsi="Arial" w:cs="Arial"/>
                <w:sz w:val="18"/>
                <w:szCs w:val="18"/>
              </w:rPr>
              <w:t>%</w:t>
            </w:r>
          </w:p>
        </w:tc>
        <w:tc>
          <w:tcPr>
            <w:tcW w:w="2693" w:type="dxa"/>
          </w:tcPr>
          <w:p w14:paraId="49694DFC"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Enzimas cardiacas, mioglobina, troponinas, creatina</w:t>
            </w:r>
          </w:p>
          <w:p w14:paraId="67E18633"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Quinasa, creatinfosfoquinasa y lactato</w:t>
            </w:r>
          </w:p>
        </w:tc>
      </w:tr>
      <w:tr w:rsidR="005D07BA" w:rsidRPr="00564A05" w14:paraId="34202936" w14:textId="77777777" w:rsidTr="00564A05">
        <w:trPr>
          <w:trHeight w:val="20"/>
        </w:trPr>
        <w:tc>
          <w:tcPr>
            <w:cnfStyle w:val="001000000000" w:firstRow="0" w:lastRow="0" w:firstColumn="1" w:lastColumn="0" w:oddVBand="0" w:evenVBand="0" w:oddHBand="0" w:evenHBand="0" w:firstRowFirstColumn="0" w:firstRowLastColumn="0" w:lastRowFirstColumn="0" w:lastRowLastColumn="0"/>
            <w:tcW w:w="1806" w:type="dxa"/>
          </w:tcPr>
          <w:p w14:paraId="096E5F3A" w14:textId="77777777" w:rsidR="005D07BA" w:rsidRPr="00564A05" w:rsidRDefault="005D07BA" w:rsidP="00564A05">
            <w:pPr>
              <w:spacing w:after="0" w:line="240" w:lineRule="auto"/>
              <w:jc w:val="both"/>
              <w:rPr>
                <w:rFonts w:ascii="Arial" w:hAnsi="Arial" w:cs="Arial"/>
                <w:sz w:val="18"/>
                <w:szCs w:val="18"/>
              </w:rPr>
            </w:pPr>
            <w:r w:rsidRPr="00564A05">
              <w:rPr>
                <w:rFonts w:ascii="Arial" w:hAnsi="Arial" w:cs="Arial"/>
                <w:sz w:val="18"/>
                <w:szCs w:val="18"/>
              </w:rPr>
              <w:t>Marihuana</w:t>
            </w:r>
          </w:p>
        </w:tc>
        <w:tc>
          <w:tcPr>
            <w:tcW w:w="1079" w:type="dxa"/>
          </w:tcPr>
          <w:p w14:paraId="6A47D7BC"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Orina</w:t>
            </w:r>
          </w:p>
        </w:tc>
        <w:tc>
          <w:tcPr>
            <w:tcW w:w="2326" w:type="dxa"/>
          </w:tcPr>
          <w:p w14:paraId="612C32D1"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Test rápido de inmunoensayo</w:t>
            </w:r>
          </w:p>
        </w:tc>
        <w:tc>
          <w:tcPr>
            <w:tcW w:w="1843" w:type="dxa"/>
          </w:tcPr>
          <w:p w14:paraId="77A66EDD"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Negativo, &lt; 50 ng/ ml según NIDA</w:t>
            </w:r>
          </w:p>
        </w:tc>
        <w:tc>
          <w:tcPr>
            <w:tcW w:w="2693" w:type="dxa"/>
          </w:tcPr>
          <w:p w14:paraId="46F8068D" w14:textId="77777777" w:rsidR="005D07BA" w:rsidRPr="00564A05" w:rsidRDefault="005D07BA" w:rsidP="00564A05">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64A05">
              <w:rPr>
                <w:rFonts w:ascii="Arial" w:hAnsi="Arial" w:cs="Arial"/>
                <w:sz w:val="18"/>
                <w:szCs w:val="18"/>
              </w:rPr>
              <w:t>Ionograma, gases arteriales, glicemia, electrocardiograma</w:t>
            </w:r>
          </w:p>
        </w:tc>
      </w:tr>
      <w:tr w:rsidR="005D07BA" w:rsidRPr="00564A05" w14:paraId="4033E33C" w14:textId="77777777" w:rsidTr="00564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dxa"/>
          </w:tcPr>
          <w:p w14:paraId="50D9DC3A" w14:textId="77777777" w:rsidR="005D07BA" w:rsidRPr="00564A05" w:rsidRDefault="005D07BA" w:rsidP="00564A05">
            <w:pPr>
              <w:spacing w:after="0" w:line="240" w:lineRule="auto"/>
              <w:jc w:val="both"/>
              <w:rPr>
                <w:rFonts w:ascii="Arial" w:hAnsi="Arial" w:cs="Arial"/>
                <w:sz w:val="18"/>
                <w:szCs w:val="18"/>
              </w:rPr>
            </w:pPr>
            <w:r w:rsidRPr="00564A05">
              <w:rPr>
                <w:rFonts w:ascii="Arial" w:hAnsi="Arial" w:cs="Arial"/>
                <w:sz w:val="18"/>
                <w:szCs w:val="18"/>
              </w:rPr>
              <w:t>Cocaína</w:t>
            </w:r>
          </w:p>
        </w:tc>
        <w:tc>
          <w:tcPr>
            <w:tcW w:w="1079" w:type="dxa"/>
          </w:tcPr>
          <w:p w14:paraId="50E26E38"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Orina</w:t>
            </w:r>
          </w:p>
        </w:tc>
        <w:tc>
          <w:tcPr>
            <w:tcW w:w="2326" w:type="dxa"/>
          </w:tcPr>
          <w:p w14:paraId="19AB2952"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Test rápido de inmunoensayo</w:t>
            </w:r>
          </w:p>
        </w:tc>
        <w:tc>
          <w:tcPr>
            <w:tcW w:w="1843" w:type="dxa"/>
          </w:tcPr>
          <w:p w14:paraId="565CF37F"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Negativo</w:t>
            </w:r>
          </w:p>
          <w:p w14:paraId="46F63EA1" w14:textId="77777777" w:rsidR="005D07BA" w:rsidRPr="00564A05" w:rsidRDefault="005D07BA"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&lt; 300 ng/ ml según NIDA</w:t>
            </w:r>
          </w:p>
        </w:tc>
        <w:tc>
          <w:tcPr>
            <w:tcW w:w="2693" w:type="dxa"/>
          </w:tcPr>
          <w:p w14:paraId="3B5ED591" w14:textId="58984321" w:rsidR="005D07BA" w:rsidRPr="00564A05" w:rsidRDefault="00C97FEE" w:rsidP="00564A0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64A05">
              <w:rPr>
                <w:rFonts w:ascii="Arial" w:hAnsi="Arial" w:cs="Arial"/>
                <w:sz w:val="18"/>
                <w:szCs w:val="18"/>
              </w:rPr>
              <w:t>Electrolitos</w:t>
            </w:r>
            <w:r w:rsidR="005D07BA" w:rsidRPr="00564A05">
              <w:rPr>
                <w:rFonts w:ascii="Arial" w:hAnsi="Arial" w:cs="Arial"/>
                <w:sz w:val="18"/>
                <w:szCs w:val="18"/>
              </w:rPr>
              <w:t>, glicemia, BUN, creatinina,</w:t>
            </w:r>
            <w:r w:rsidRPr="00564A05">
              <w:rPr>
                <w:rFonts w:ascii="Arial" w:hAnsi="Arial" w:cs="Arial"/>
                <w:sz w:val="18"/>
                <w:szCs w:val="18"/>
              </w:rPr>
              <w:t xml:space="preserve"> </w:t>
            </w:r>
            <w:r w:rsidR="005D07BA" w:rsidRPr="00564A05">
              <w:rPr>
                <w:rFonts w:ascii="Arial" w:hAnsi="Arial" w:cs="Arial"/>
                <w:sz w:val="18"/>
                <w:szCs w:val="18"/>
              </w:rPr>
              <w:t>creatina quinasa (CPK), uroanálisis, mioglobina en orina, troponina cardiaca.</w:t>
            </w:r>
          </w:p>
        </w:tc>
      </w:tr>
    </w:tbl>
    <w:p w14:paraId="19FA52E0" w14:textId="77777777" w:rsidR="00564A05" w:rsidRDefault="00564A05" w:rsidP="000E17E2">
      <w:pPr>
        <w:spacing w:line="240" w:lineRule="auto"/>
        <w:jc w:val="center"/>
        <w:rPr>
          <w:rFonts w:ascii="Arial" w:hAnsi="Arial" w:cs="Arial"/>
          <w:b/>
          <w:bCs/>
          <w:sz w:val="18"/>
          <w:szCs w:val="18"/>
        </w:rPr>
      </w:pPr>
    </w:p>
    <w:p w14:paraId="21A13A2F" w14:textId="34AE337F" w:rsidR="005D07BA" w:rsidRPr="00564A05" w:rsidRDefault="005D07BA" w:rsidP="000E17E2">
      <w:pPr>
        <w:spacing w:line="240" w:lineRule="auto"/>
        <w:jc w:val="center"/>
        <w:rPr>
          <w:rFonts w:ascii="Arial" w:hAnsi="Arial" w:cs="Arial"/>
          <w:b/>
          <w:bCs/>
          <w:sz w:val="18"/>
          <w:szCs w:val="18"/>
        </w:rPr>
      </w:pPr>
      <w:r w:rsidRPr="00564A05">
        <w:rPr>
          <w:rFonts w:ascii="Arial" w:hAnsi="Arial" w:cs="Arial"/>
          <w:b/>
          <w:bCs/>
          <w:sz w:val="18"/>
          <w:szCs w:val="18"/>
        </w:rPr>
        <w:t xml:space="preserve">Ajustado de la Guía para el Manejo de Emergencias Toxicológicas del MSPS </w:t>
      </w:r>
      <w:r w:rsidRPr="00564A05">
        <w:rPr>
          <w:rFonts w:ascii="Arial" w:hAnsi="Arial" w:cs="Arial"/>
          <w:b/>
          <w:bCs/>
          <w:color w:val="000000"/>
          <w:sz w:val="18"/>
          <w:szCs w:val="18"/>
        </w:rPr>
        <w:t>(</w:t>
      </w:r>
      <w:r w:rsidR="00A00F79" w:rsidRPr="00564A05">
        <w:rPr>
          <w:rFonts w:ascii="Arial" w:hAnsi="Arial" w:cs="Arial"/>
          <w:b/>
          <w:bCs/>
          <w:color w:val="000000"/>
          <w:sz w:val="18"/>
          <w:szCs w:val="18"/>
        </w:rPr>
        <w:t>21</w:t>
      </w:r>
      <w:r w:rsidRPr="00564A05">
        <w:rPr>
          <w:rFonts w:ascii="Arial" w:hAnsi="Arial" w:cs="Arial"/>
          <w:b/>
          <w:bCs/>
          <w:color w:val="000000"/>
          <w:sz w:val="18"/>
          <w:szCs w:val="18"/>
        </w:rPr>
        <w:t>)</w:t>
      </w:r>
    </w:p>
    <w:p w14:paraId="4141D831" w14:textId="12F41CE3" w:rsidR="005D07BA" w:rsidRDefault="005D07BA" w:rsidP="000E17E2">
      <w:pPr>
        <w:spacing w:line="240" w:lineRule="auto"/>
        <w:jc w:val="both"/>
        <w:rPr>
          <w:rFonts w:ascii="Arial" w:hAnsi="Arial" w:cs="Arial"/>
          <w:sz w:val="24"/>
          <w:szCs w:val="24"/>
        </w:rPr>
      </w:pPr>
    </w:p>
    <w:p w14:paraId="3A04EFEE" w14:textId="6A755187" w:rsidR="00564A05" w:rsidRDefault="00564A05" w:rsidP="000E17E2">
      <w:pPr>
        <w:spacing w:line="240" w:lineRule="auto"/>
        <w:jc w:val="both"/>
        <w:rPr>
          <w:rFonts w:ascii="Arial" w:hAnsi="Arial" w:cs="Arial"/>
          <w:sz w:val="24"/>
          <w:szCs w:val="24"/>
        </w:rPr>
      </w:pPr>
    </w:p>
    <w:p w14:paraId="31C5A09B" w14:textId="05AF17C1" w:rsidR="00564A05" w:rsidRDefault="00564A05" w:rsidP="000E17E2">
      <w:pPr>
        <w:spacing w:line="240" w:lineRule="auto"/>
        <w:jc w:val="both"/>
        <w:rPr>
          <w:rFonts w:ascii="Arial" w:hAnsi="Arial" w:cs="Arial"/>
          <w:sz w:val="24"/>
          <w:szCs w:val="24"/>
        </w:rPr>
      </w:pPr>
    </w:p>
    <w:p w14:paraId="292EF87E" w14:textId="77777777" w:rsidR="00564A05" w:rsidRPr="000E17E2" w:rsidRDefault="00564A05" w:rsidP="000E17E2">
      <w:pPr>
        <w:spacing w:line="240" w:lineRule="auto"/>
        <w:jc w:val="both"/>
        <w:rPr>
          <w:rFonts w:ascii="Arial" w:hAnsi="Arial" w:cs="Arial"/>
          <w:sz w:val="24"/>
          <w:szCs w:val="24"/>
        </w:rPr>
      </w:pPr>
    </w:p>
    <w:p w14:paraId="160FB5B5" w14:textId="3CEC179C" w:rsidR="005D07BA" w:rsidRPr="000E17E2" w:rsidRDefault="005D07BA" w:rsidP="000E17E2">
      <w:pPr>
        <w:shd w:val="clear" w:color="auto" w:fill="E2EFD9"/>
        <w:spacing w:line="240" w:lineRule="auto"/>
        <w:jc w:val="both"/>
        <w:rPr>
          <w:rFonts w:ascii="Arial" w:hAnsi="Arial" w:cs="Arial"/>
          <w:sz w:val="24"/>
          <w:szCs w:val="24"/>
        </w:rPr>
      </w:pPr>
      <w:r w:rsidRPr="000E17E2">
        <w:rPr>
          <w:rFonts w:ascii="Arial" w:hAnsi="Arial" w:cs="Arial"/>
          <w:sz w:val="24"/>
          <w:szCs w:val="24"/>
        </w:rPr>
        <w:lastRenderedPageBreak/>
        <w:t xml:space="preserve">Si requiere profundizar sobre el análisis de laboratorio de otras sustancias tóxicas, se recomienda profundizar en el capítulo 12 de la Guía para el Manejo de Emergencias Toxicológicas del MSPS </w:t>
      </w:r>
      <w:r w:rsidRPr="000E17E2">
        <w:rPr>
          <w:rFonts w:ascii="Arial" w:hAnsi="Arial" w:cs="Arial"/>
          <w:color w:val="000000"/>
          <w:sz w:val="24"/>
          <w:szCs w:val="24"/>
        </w:rPr>
        <w:t>(15)</w:t>
      </w:r>
      <w:r w:rsidRPr="000E17E2">
        <w:rPr>
          <w:rFonts w:ascii="Arial" w:hAnsi="Arial" w:cs="Arial"/>
          <w:sz w:val="24"/>
          <w:szCs w:val="24"/>
        </w:rPr>
        <w:t xml:space="preserve"> y la Guía para la Obtención, Conservación y Transporte de Muestras para Análisis Toxicológicos del Ministerio de Salud de Argentina </w:t>
      </w:r>
      <w:r w:rsidRPr="000E17E2">
        <w:rPr>
          <w:rFonts w:ascii="Arial" w:hAnsi="Arial" w:cs="Arial"/>
          <w:color w:val="000000"/>
          <w:sz w:val="24"/>
          <w:szCs w:val="24"/>
        </w:rPr>
        <w:t>(</w:t>
      </w:r>
      <w:r w:rsidR="00A00F79">
        <w:rPr>
          <w:rFonts w:ascii="Arial" w:hAnsi="Arial" w:cs="Arial"/>
          <w:color w:val="000000"/>
          <w:sz w:val="24"/>
          <w:szCs w:val="24"/>
        </w:rPr>
        <w:t>22</w:t>
      </w:r>
      <w:r w:rsidRPr="000E17E2">
        <w:rPr>
          <w:rFonts w:ascii="Arial" w:hAnsi="Arial" w:cs="Arial"/>
          <w:color w:val="000000"/>
          <w:sz w:val="24"/>
          <w:szCs w:val="24"/>
        </w:rPr>
        <w:t>)</w:t>
      </w:r>
      <w:r w:rsidRPr="000E17E2">
        <w:rPr>
          <w:rFonts w:ascii="Arial" w:hAnsi="Arial" w:cs="Arial"/>
          <w:sz w:val="24"/>
          <w:szCs w:val="24"/>
        </w:rPr>
        <w:t>.</w:t>
      </w:r>
    </w:p>
    <w:p w14:paraId="203E32C2" w14:textId="77777777" w:rsidR="005D07BA" w:rsidRPr="000E17E2" w:rsidRDefault="005D07BA" w:rsidP="000E17E2">
      <w:pPr>
        <w:spacing w:line="240" w:lineRule="auto"/>
        <w:rPr>
          <w:rFonts w:ascii="Arial" w:hAnsi="Arial" w:cs="Arial"/>
          <w:sz w:val="20"/>
          <w:szCs w:val="20"/>
        </w:rPr>
      </w:pPr>
    </w:p>
    <w:p w14:paraId="62119461" w14:textId="62F4E2AF" w:rsidR="005D13C8" w:rsidRPr="000E17E2" w:rsidRDefault="00AA6F69" w:rsidP="000E17E2">
      <w:pPr>
        <w:pStyle w:val="Ttulo1"/>
        <w:rPr>
          <w:rFonts w:ascii="Arial" w:hAnsi="Arial" w:cs="Arial"/>
          <w:b/>
          <w:bCs/>
        </w:rPr>
      </w:pPr>
      <w:bookmarkStart w:id="21" w:name="_Toc88734517"/>
      <w:bookmarkStart w:id="22" w:name="_Hlk105694355"/>
      <w:r w:rsidRPr="000E17E2">
        <w:rPr>
          <w:rFonts w:ascii="Arial" w:hAnsi="Arial" w:cs="Arial"/>
          <w:b/>
          <w:bCs/>
        </w:rPr>
        <w:t>Referencias</w:t>
      </w:r>
      <w:bookmarkEnd w:id="21"/>
    </w:p>
    <w:bookmarkEnd w:id="22"/>
    <w:p w14:paraId="0E4F461E" w14:textId="77777777" w:rsidR="00103A50" w:rsidRDefault="00103A50" w:rsidP="00103A50">
      <w:pPr>
        <w:spacing w:line="240" w:lineRule="auto"/>
        <w:ind w:left="66"/>
        <w:jc w:val="both"/>
        <w:rPr>
          <w:rStyle w:val="markedcontent"/>
          <w:rFonts w:ascii="Arial" w:eastAsia="SimSun" w:hAnsi="Arial" w:cs="Arial"/>
        </w:rPr>
      </w:pPr>
    </w:p>
    <w:p w14:paraId="12419284" w14:textId="77777777" w:rsidR="00103A50" w:rsidRPr="00125B25" w:rsidRDefault="00103A50" w:rsidP="00103A50">
      <w:pPr>
        <w:pStyle w:val="Prrafodelista"/>
        <w:numPr>
          <w:ilvl w:val="0"/>
          <w:numId w:val="30"/>
        </w:numPr>
        <w:spacing w:line="240" w:lineRule="auto"/>
        <w:jc w:val="both"/>
        <w:rPr>
          <w:rStyle w:val="markedcontent"/>
          <w:rFonts w:ascii="Arial" w:hAnsi="Arial" w:cs="Arial"/>
        </w:rPr>
      </w:pPr>
      <w:r w:rsidRPr="009C0CDB">
        <w:rPr>
          <w:rStyle w:val="markedcontent"/>
          <w:rFonts w:ascii="Arial" w:eastAsia="SimSun" w:hAnsi="Arial" w:cs="Arial"/>
          <w:sz w:val="24"/>
          <w:szCs w:val="24"/>
        </w:rPr>
        <w:t xml:space="preserve">Programa de las Naciones Unidas para el Medio Ambiente. Hacia una gestión racional de las sustancias químicas. Informe de síntesis para los responsables de la toma de decisiones. Programa de las Naciones Unidas para el Medio Ambiente. Informe. Ginebra, Suiza, [Internet] 2012. Disponible en: </w:t>
      </w:r>
      <w:hyperlink r:id="rId55" w:history="1">
        <w:r w:rsidRPr="009C0CDB">
          <w:rPr>
            <w:rStyle w:val="Hipervnculo"/>
            <w:rFonts w:ascii="Arial" w:eastAsia="SimSun" w:hAnsi="Arial" w:cs="Arial"/>
            <w:sz w:val="24"/>
            <w:szCs w:val="24"/>
          </w:rPr>
          <w:t>https://wedocs.unep.org/bitstream/handle/20.500.11822/28400/ChemControl_Guid_SP.pdf?sequence=2&amp;isAllowed=y</w:t>
        </w:r>
      </w:hyperlink>
      <w:r w:rsidRPr="009C0CDB">
        <w:rPr>
          <w:rStyle w:val="markedcontent"/>
          <w:rFonts w:ascii="Arial" w:eastAsia="SimSun" w:hAnsi="Arial" w:cs="Arial"/>
          <w:sz w:val="24"/>
          <w:szCs w:val="24"/>
        </w:rPr>
        <w:t xml:space="preserve"> </w:t>
      </w:r>
    </w:p>
    <w:p w14:paraId="789E8C78" w14:textId="77777777" w:rsidR="00103A50" w:rsidRPr="009C0CDB" w:rsidRDefault="00103A50" w:rsidP="00103A50">
      <w:pPr>
        <w:pStyle w:val="Prrafodelista"/>
        <w:spacing w:line="240" w:lineRule="auto"/>
        <w:jc w:val="both"/>
        <w:rPr>
          <w:rFonts w:ascii="Arial" w:hAnsi="Arial" w:cs="Arial"/>
          <w:sz w:val="24"/>
          <w:szCs w:val="24"/>
        </w:rPr>
      </w:pPr>
    </w:p>
    <w:p w14:paraId="757FD279" w14:textId="77777777" w:rsidR="00103A50" w:rsidRDefault="00103A50" w:rsidP="00103A50">
      <w:pPr>
        <w:pStyle w:val="Prrafodelista"/>
        <w:numPr>
          <w:ilvl w:val="0"/>
          <w:numId w:val="30"/>
        </w:numPr>
        <w:spacing w:line="240" w:lineRule="auto"/>
        <w:jc w:val="both"/>
        <w:rPr>
          <w:rFonts w:ascii="Arial" w:hAnsi="Arial" w:cs="Arial"/>
          <w:sz w:val="24"/>
          <w:szCs w:val="24"/>
        </w:rPr>
      </w:pPr>
      <w:r w:rsidRPr="009C0CDB">
        <w:rPr>
          <w:rFonts w:ascii="Arial" w:hAnsi="Arial" w:cs="Arial"/>
          <w:sz w:val="24"/>
          <w:szCs w:val="24"/>
        </w:rPr>
        <w:t xml:space="preserve">Organización Mundial de la Salud &amp; Programa Internacional sobre Seguridad de las Sustancias Químicas. </w:t>
      </w:r>
      <w:r w:rsidRPr="009C0CDB">
        <w:rPr>
          <w:rFonts w:ascii="Arial" w:hAnsi="Arial" w:cs="Arial"/>
          <w:color w:val="333333"/>
          <w:sz w:val="24"/>
          <w:szCs w:val="24"/>
          <w:shd w:val="clear" w:color="auto" w:fill="FFFFFF"/>
        </w:rPr>
        <w:t xml:space="preserve">Herramienta de evaluación de riesgos para la salud humana de la OMS: peligros químicos. </w:t>
      </w:r>
      <w:r w:rsidRPr="009C0CDB">
        <w:rPr>
          <w:rStyle w:val="markedcontent"/>
          <w:rFonts w:ascii="Arial" w:eastAsia="SimSun" w:hAnsi="Arial" w:cs="Arial"/>
          <w:sz w:val="24"/>
          <w:szCs w:val="24"/>
        </w:rPr>
        <w:t xml:space="preserve">[Internet] </w:t>
      </w:r>
      <w:r w:rsidRPr="009C0CDB">
        <w:rPr>
          <w:rFonts w:ascii="Arial" w:hAnsi="Arial" w:cs="Arial"/>
          <w:sz w:val="24"/>
          <w:szCs w:val="24"/>
        </w:rPr>
        <w:t>2017</w:t>
      </w:r>
      <w:r w:rsidRPr="009C0CDB">
        <w:rPr>
          <w:rStyle w:val="markedcontent"/>
          <w:rFonts w:ascii="Arial" w:eastAsia="SimSun" w:hAnsi="Arial" w:cs="Arial"/>
          <w:sz w:val="24"/>
          <w:szCs w:val="24"/>
        </w:rPr>
        <w:t>.</w:t>
      </w:r>
      <w:r w:rsidRPr="009C0CDB">
        <w:rPr>
          <w:rFonts w:ascii="Arial" w:hAnsi="Arial" w:cs="Arial"/>
          <w:color w:val="333333"/>
          <w:sz w:val="24"/>
          <w:szCs w:val="24"/>
          <w:shd w:val="clear" w:color="auto" w:fill="FFFFFF"/>
        </w:rPr>
        <w:t xml:space="preserve"> Disponible en: </w:t>
      </w:r>
      <w:hyperlink r:id="rId56" w:history="1">
        <w:r w:rsidRPr="009C0CDB">
          <w:rPr>
            <w:rStyle w:val="Hipervnculo"/>
            <w:rFonts w:ascii="Arial" w:eastAsia="SimSun" w:hAnsi="Arial" w:cs="Arial"/>
            <w:sz w:val="24"/>
            <w:szCs w:val="24"/>
          </w:rPr>
          <w:t>https://apps.who.int/iris/handle/10665/2556 Herramienta de evaluación de riesgos para la salud humana de la OMS: peligros químicos. Organización Mundial de la Salud. https://apps.who.int/iris/handle/10665/255613.13</w:t>
        </w:r>
      </w:hyperlink>
      <w:r w:rsidRPr="009C0CDB">
        <w:rPr>
          <w:rFonts w:ascii="Arial" w:hAnsi="Arial" w:cs="Arial"/>
          <w:color w:val="333333"/>
          <w:sz w:val="24"/>
          <w:szCs w:val="24"/>
          <w:shd w:val="clear" w:color="auto" w:fill="FFFFFF"/>
        </w:rPr>
        <w:t>.</w:t>
      </w:r>
    </w:p>
    <w:p w14:paraId="43BA67F7" w14:textId="77777777" w:rsidR="00103A50" w:rsidRPr="00125B25" w:rsidRDefault="00103A50" w:rsidP="00103A50">
      <w:pPr>
        <w:pStyle w:val="Prrafodelista"/>
        <w:rPr>
          <w:rFonts w:ascii="Arial" w:hAnsi="Arial" w:cs="Arial"/>
          <w:sz w:val="24"/>
          <w:szCs w:val="24"/>
        </w:rPr>
      </w:pPr>
    </w:p>
    <w:p w14:paraId="613339E2" w14:textId="77777777" w:rsidR="00103A50" w:rsidRDefault="00103A50" w:rsidP="00103A50">
      <w:pPr>
        <w:pStyle w:val="Default"/>
        <w:numPr>
          <w:ilvl w:val="0"/>
          <w:numId w:val="30"/>
        </w:numPr>
        <w:spacing w:line="240" w:lineRule="auto"/>
        <w:jc w:val="both"/>
      </w:pPr>
      <w:r w:rsidRPr="000E17E2">
        <w:t xml:space="preserve">Mendoza C., </w:t>
      </w:r>
      <w:proofErr w:type="spellStart"/>
      <w:r w:rsidRPr="000E17E2">
        <w:t>Ize</w:t>
      </w:r>
      <w:proofErr w:type="spellEnd"/>
      <w:r w:rsidRPr="000E17E2">
        <w:t xml:space="preserve"> L, </w:t>
      </w:r>
      <w:r w:rsidRPr="000E17E2">
        <w:rPr>
          <w:rStyle w:val="markedcontent"/>
          <w:rFonts w:eastAsia="SimSun"/>
        </w:rPr>
        <w:t xml:space="preserve">Las sustancias químicas en México. perspectivas para un manejo adecuado. Rev. </w:t>
      </w:r>
      <w:proofErr w:type="spellStart"/>
      <w:r w:rsidRPr="000E17E2">
        <w:rPr>
          <w:rStyle w:val="markedcontent"/>
          <w:rFonts w:eastAsia="SimSun"/>
        </w:rPr>
        <w:t>Int</w:t>
      </w:r>
      <w:proofErr w:type="spellEnd"/>
      <w:r w:rsidRPr="000E17E2">
        <w:rPr>
          <w:rStyle w:val="markedcontent"/>
          <w:rFonts w:eastAsia="SimSun"/>
        </w:rPr>
        <w:t xml:space="preserve">. </w:t>
      </w:r>
      <w:proofErr w:type="spellStart"/>
      <w:r w:rsidRPr="000E17E2">
        <w:rPr>
          <w:rStyle w:val="markedcontent"/>
          <w:rFonts w:eastAsia="SimSun"/>
        </w:rPr>
        <w:t>Contam</w:t>
      </w:r>
      <w:proofErr w:type="spellEnd"/>
      <w:r w:rsidRPr="000E17E2">
        <w:rPr>
          <w:rStyle w:val="markedcontent"/>
          <w:rFonts w:eastAsia="SimSun"/>
        </w:rPr>
        <w:t xml:space="preserve">. </w:t>
      </w:r>
      <w:proofErr w:type="spellStart"/>
      <w:r w:rsidRPr="000E17E2">
        <w:rPr>
          <w:rStyle w:val="markedcontent"/>
          <w:rFonts w:eastAsia="SimSun"/>
        </w:rPr>
        <w:t>Ambient</w:t>
      </w:r>
      <w:proofErr w:type="spellEnd"/>
      <w:r w:rsidRPr="000E17E2">
        <w:rPr>
          <w:rStyle w:val="markedcontent"/>
          <w:rFonts w:eastAsia="SimSun"/>
        </w:rPr>
        <w:t xml:space="preserve">. 2017. </w:t>
      </w:r>
      <w:r>
        <w:rPr>
          <w:rStyle w:val="markedcontent"/>
          <w:rFonts w:eastAsia="SimSun"/>
        </w:rPr>
        <w:t xml:space="preserve">DOI: </w:t>
      </w:r>
      <w:hyperlink r:id="rId57" w:history="1">
        <w:r w:rsidRPr="000E17E2">
          <w:rPr>
            <w:rStyle w:val="Hipervnculo"/>
            <w:rFonts w:eastAsia="SimSun"/>
          </w:rPr>
          <w:t>https://doi.org/10.20937/rica.2017.33.04.15</w:t>
        </w:r>
      </w:hyperlink>
      <w:r>
        <w:t>.</w:t>
      </w:r>
    </w:p>
    <w:p w14:paraId="05407410" w14:textId="77777777" w:rsidR="00103A50" w:rsidRDefault="00103A50" w:rsidP="00103A50">
      <w:pPr>
        <w:pStyle w:val="Default"/>
        <w:numPr>
          <w:ilvl w:val="0"/>
          <w:numId w:val="30"/>
        </w:numPr>
        <w:spacing w:line="240" w:lineRule="auto"/>
        <w:jc w:val="both"/>
        <w:rPr>
          <w:rStyle w:val="markedcontent"/>
          <w:rFonts w:eastAsia="SimSun"/>
          <w:color w:val="auto"/>
          <w:lang w:eastAsia="es-CO"/>
        </w:rPr>
      </w:pPr>
      <w:r>
        <w:rPr>
          <w:rStyle w:val="markedcontent"/>
          <w:rFonts w:eastAsia="SimSun"/>
          <w:color w:val="auto"/>
          <w:lang w:eastAsia="es-CO"/>
        </w:rPr>
        <w:t xml:space="preserve">Colombia. </w:t>
      </w:r>
      <w:r w:rsidRPr="000E17E2">
        <w:rPr>
          <w:rStyle w:val="markedcontent"/>
          <w:rFonts w:eastAsia="SimSun"/>
          <w:color w:val="auto"/>
          <w:lang w:eastAsia="es-CO"/>
        </w:rPr>
        <w:t xml:space="preserve">Ministerio de la Salud y Protección Social. Plan Decenal de Salud Pública 2012 -2021. </w:t>
      </w:r>
      <w:r>
        <w:rPr>
          <w:rStyle w:val="markedcontent"/>
          <w:rFonts w:eastAsia="SimSun"/>
          <w:color w:val="auto"/>
          <w:lang w:eastAsia="es-CO"/>
        </w:rPr>
        <w:t>A</w:t>
      </w:r>
      <w:r w:rsidRPr="00B933E7">
        <w:rPr>
          <w:rStyle w:val="markedcontent"/>
          <w:rFonts w:eastAsia="SimSun"/>
          <w:color w:val="auto"/>
          <w:lang w:eastAsia="es-CO"/>
        </w:rPr>
        <w:t>bril de 2013</w:t>
      </w:r>
      <w:r>
        <w:rPr>
          <w:rStyle w:val="markedcontent"/>
          <w:rFonts w:eastAsia="SimSun"/>
          <w:color w:val="auto"/>
          <w:lang w:eastAsia="es-CO"/>
        </w:rPr>
        <w:t xml:space="preserve">. </w:t>
      </w:r>
      <w:r>
        <w:rPr>
          <w:rStyle w:val="markedcontent"/>
          <w:rFonts w:eastAsia="SimSun"/>
        </w:rPr>
        <w:t xml:space="preserve">[Internet] </w:t>
      </w:r>
      <w:r w:rsidRPr="00756CDE">
        <w:t>2017</w:t>
      </w:r>
      <w:r>
        <w:t xml:space="preserve">. </w:t>
      </w:r>
      <w:r>
        <w:rPr>
          <w:rStyle w:val="markedcontent"/>
          <w:rFonts w:eastAsia="SimSun"/>
          <w:color w:val="auto"/>
          <w:lang w:eastAsia="es-CO"/>
        </w:rPr>
        <w:t xml:space="preserve">Disponible en: </w:t>
      </w:r>
      <w:hyperlink r:id="rId58" w:history="1">
        <w:r w:rsidRPr="00FF6D9D">
          <w:rPr>
            <w:rStyle w:val="Hipervnculo"/>
            <w:rFonts w:eastAsia="SimSun"/>
            <w:lang w:eastAsia="es-CO"/>
          </w:rPr>
          <w:t>https://www.minsalud.gov.co/sites/rid/Lists/BibliotecaDigital/RIDE/VS/ED/PSP/PDSP.pdf</w:t>
        </w:r>
      </w:hyperlink>
    </w:p>
    <w:p w14:paraId="14B13EF1" w14:textId="77777777" w:rsidR="00103A50" w:rsidRDefault="00103A50" w:rsidP="00103A50">
      <w:pPr>
        <w:pStyle w:val="Prrafodelista"/>
        <w:numPr>
          <w:ilvl w:val="0"/>
          <w:numId w:val="30"/>
        </w:numPr>
        <w:autoSpaceDE w:val="0"/>
        <w:autoSpaceDN w:val="0"/>
        <w:spacing w:line="240" w:lineRule="auto"/>
        <w:jc w:val="both"/>
        <w:rPr>
          <w:rStyle w:val="markedcontent"/>
          <w:rFonts w:ascii="Arial" w:eastAsia="SimSun" w:hAnsi="Arial" w:cs="Arial"/>
        </w:rPr>
      </w:pPr>
      <w:proofErr w:type="spellStart"/>
      <w:r w:rsidRPr="009C0CDB">
        <w:rPr>
          <w:rStyle w:val="markedcontent"/>
          <w:rFonts w:ascii="Arial" w:eastAsia="SimSun" w:hAnsi="Arial" w:cs="Arial"/>
          <w:sz w:val="24"/>
          <w:szCs w:val="24"/>
          <w:lang w:val="en-US"/>
        </w:rPr>
        <w:t>Holstege</w:t>
      </w:r>
      <w:proofErr w:type="spellEnd"/>
      <w:r w:rsidRPr="009C0CDB">
        <w:rPr>
          <w:rStyle w:val="markedcontent"/>
          <w:rFonts w:ascii="Arial" w:eastAsia="SimSun" w:hAnsi="Arial" w:cs="Arial"/>
          <w:sz w:val="24"/>
          <w:szCs w:val="24"/>
          <w:lang w:val="en-US"/>
        </w:rPr>
        <w:t xml:space="preserve"> CP, Borek HA. Toxidromes. Critical Care Clinics. 2012 Oct 1; 28(4):479–98. </w:t>
      </w:r>
      <w:r w:rsidRPr="009C0CDB">
        <w:rPr>
          <w:rStyle w:val="markedcontent"/>
          <w:rFonts w:ascii="Arial" w:eastAsia="SimSun" w:hAnsi="Arial" w:cs="Arial"/>
          <w:sz w:val="24"/>
          <w:szCs w:val="24"/>
        </w:rPr>
        <w:t xml:space="preserve">[Internet] </w:t>
      </w:r>
      <w:r w:rsidRPr="009C0CDB">
        <w:rPr>
          <w:rStyle w:val="markedcontent"/>
          <w:rFonts w:ascii="Arial" w:eastAsia="SimSun" w:hAnsi="Arial" w:cs="Arial"/>
          <w:sz w:val="24"/>
          <w:szCs w:val="24"/>
          <w:lang w:val="en-US"/>
        </w:rPr>
        <w:t>2012. [</w:t>
      </w:r>
      <w:proofErr w:type="spellStart"/>
      <w:r w:rsidRPr="009C0CDB">
        <w:rPr>
          <w:rStyle w:val="markedcontent"/>
          <w:rFonts w:ascii="Arial" w:eastAsia="SimSun" w:hAnsi="Arial" w:cs="Arial"/>
          <w:sz w:val="24"/>
          <w:szCs w:val="24"/>
          <w:lang w:val="en-US"/>
        </w:rPr>
        <w:t>citado</w:t>
      </w:r>
      <w:proofErr w:type="spellEnd"/>
      <w:r w:rsidRPr="009C0CDB">
        <w:rPr>
          <w:rStyle w:val="markedcontent"/>
          <w:rFonts w:ascii="Arial" w:eastAsia="SimSun" w:hAnsi="Arial" w:cs="Arial"/>
          <w:sz w:val="24"/>
          <w:szCs w:val="24"/>
          <w:lang w:val="en-US"/>
        </w:rPr>
        <w:t xml:space="preserve"> </w:t>
      </w:r>
      <w:proofErr w:type="spellStart"/>
      <w:r w:rsidRPr="009C0CDB">
        <w:rPr>
          <w:rStyle w:val="markedcontent"/>
          <w:rFonts w:ascii="Arial" w:eastAsia="SimSun" w:hAnsi="Arial" w:cs="Arial"/>
          <w:sz w:val="24"/>
          <w:szCs w:val="24"/>
          <w:lang w:val="en-US"/>
        </w:rPr>
        <w:t>el</w:t>
      </w:r>
      <w:proofErr w:type="spellEnd"/>
      <w:r w:rsidRPr="009C0CDB">
        <w:rPr>
          <w:rStyle w:val="markedcontent"/>
          <w:rFonts w:ascii="Arial" w:eastAsia="SimSun" w:hAnsi="Arial" w:cs="Arial"/>
          <w:sz w:val="24"/>
          <w:szCs w:val="24"/>
          <w:lang w:val="en-US"/>
        </w:rPr>
        <w:t xml:space="preserve"> 2021 Apr 12]</w:t>
      </w:r>
      <w:r w:rsidRPr="009C0CDB">
        <w:rPr>
          <w:rStyle w:val="markedcontent"/>
          <w:rFonts w:ascii="Arial" w:eastAsia="SimSun" w:hAnsi="Arial" w:cs="Arial"/>
          <w:sz w:val="24"/>
          <w:szCs w:val="24"/>
        </w:rPr>
        <w:t xml:space="preserve"> Disponible en: </w:t>
      </w:r>
      <w:hyperlink r:id="rId59" w:history="1">
        <w:r w:rsidRPr="009C0CDB">
          <w:rPr>
            <w:rStyle w:val="markedcontent"/>
            <w:rFonts w:ascii="Arial" w:eastAsia="SimSun" w:hAnsi="Arial" w:cs="Arial"/>
            <w:sz w:val="24"/>
            <w:szCs w:val="24"/>
          </w:rPr>
          <w:t>https://linkinghub.elsevier.com/retrieve/pii/S0749070412000607</w:t>
        </w:r>
      </w:hyperlink>
    </w:p>
    <w:p w14:paraId="6EC84EB5" w14:textId="77777777" w:rsidR="00103A50" w:rsidRPr="009C0CDB" w:rsidRDefault="00103A50" w:rsidP="00103A50">
      <w:pPr>
        <w:pStyle w:val="Prrafodelista"/>
        <w:autoSpaceDE w:val="0"/>
        <w:autoSpaceDN w:val="0"/>
        <w:spacing w:line="240" w:lineRule="auto"/>
        <w:jc w:val="both"/>
        <w:rPr>
          <w:rStyle w:val="markedcontent"/>
          <w:rFonts w:ascii="Arial" w:eastAsia="SimSun" w:hAnsi="Arial" w:cs="Arial"/>
          <w:sz w:val="24"/>
          <w:szCs w:val="24"/>
        </w:rPr>
      </w:pPr>
    </w:p>
    <w:p w14:paraId="15806793" w14:textId="77777777" w:rsidR="00103A50" w:rsidRPr="00125B25" w:rsidRDefault="00103A50" w:rsidP="00103A50">
      <w:pPr>
        <w:pStyle w:val="Prrafodelista"/>
        <w:numPr>
          <w:ilvl w:val="0"/>
          <w:numId w:val="30"/>
        </w:numPr>
        <w:autoSpaceDE w:val="0"/>
        <w:autoSpaceDN w:val="0"/>
        <w:spacing w:line="240" w:lineRule="auto"/>
        <w:jc w:val="both"/>
        <w:rPr>
          <w:rStyle w:val="Hipervnculo"/>
          <w:rFonts w:ascii="Arial" w:eastAsia="SimSun" w:hAnsi="Arial" w:cs="Arial"/>
          <w:color w:val="auto"/>
          <w:sz w:val="24"/>
          <w:szCs w:val="24"/>
          <w:u w:val="none"/>
        </w:rPr>
      </w:pPr>
      <w:r w:rsidRPr="009C0CDB">
        <w:rPr>
          <w:rStyle w:val="markedcontent"/>
          <w:rFonts w:ascii="Arial" w:eastAsia="SimSun" w:hAnsi="Arial" w:cs="Arial"/>
          <w:sz w:val="24"/>
          <w:szCs w:val="24"/>
          <w:lang w:val="en-US"/>
        </w:rPr>
        <w:t xml:space="preserve">Gonzalez N, O’Sullivan F. The poisoned patient. </w:t>
      </w:r>
      <w:proofErr w:type="spellStart"/>
      <w:r w:rsidRPr="009C0CDB">
        <w:rPr>
          <w:rStyle w:val="markedcontent"/>
          <w:rFonts w:ascii="Arial" w:eastAsia="SimSun" w:hAnsi="Arial" w:cs="Arial"/>
          <w:sz w:val="24"/>
          <w:szCs w:val="24"/>
          <w:lang w:val="en-US"/>
        </w:rPr>
        <w:t>Anaesthesia</w:t>
      </w:r>
      <w:proofErr w:type="spellEnd"/>
      <w:r w:rsidRPr="009C0CDB">
        <w:rPr>
          <w:rStyle w:val="markedcontent"/>
          <w:rFonts w:ascii="Arial" w:eastAsia="SimSun" w:hAnsi="Arial" w:cs="Arial"/>
          <w:sz w:val="24"/>
          <w:szCs w:val="24"/>
          <w:lang w:val="en-US"/>
        </w:rPr>
        <w:t xml:space="preserve"> and Intensive Care Medicine. </w:t>
      </w:r>
      <w:r w:rsidRPr="009C0CDB">
        <w:rPr>
          <w:rStyle w:val="markedcontent"/>
          <w:rFonts w:ascii="Arial" w:eastAsia="SimSun" w:hAnsi="Arial" w:cs="Arial"/>
          <w:sz w:val="24"/>
          <w:szCs w:val="24"/>
        </w:rPr>
        <w:t xml:space="preserve">Nov 1;20(11): 630–4.  [Internet] 2019. [citado el 12 abril 2021]. Disponible en: </w:t>
      </w:r>
      <w:hyperlink r:id="rId60" w:history="1">
        <w:r w:rsidRPr="009C0CDB">
          <w:rPr>
            <w:rStyle w:val="Hipervnculo"/>
            <w:rFonts w:ascii="Arial" w:eastAsia="SimSun" w:hAnsi="Arial" w:cs="Arial"/>
            <w:sz w:val="24"/>
            <w:szCs w:val="24"/>
          </w:rPr>
          <w:t>https://linkinghub.elsevier.com/retrieve/pii/S1472029919302188</w:t>
        </w:r>
      </w:hyperlink>
    </w:p>
    <w:p w14:paraId="7A122294" w14:textId="77777777" w:rsidR="00103A50" w:rsidRPr="00125B25" w:rsidRDefault="00103A50" w:rsidP="00103A50">
      <w:pPr>
        <w:pStyle w:val="Prrafodelista"/>
        <w:rPr>
          <w:rStyle w:val="markedcontent"/>
          <w:rFonts w:ascii="Arial" w:eastAsia="SimSun" w:hAnsi="Arial" w:cs="Arial"/>
          <w:sz w:val="24"/>
          <w:szCs w:val="24"/>
        </w:rPr>
      </w:pPr>
    </w:p>
    <w:p w14:paraId="24C5801A" w14:textId="77777777" w:rsidR="00103A50" w:rsidRPr="00125B25" w:rsidRDefault="00103A50" w:rsidP="00103A50">
      <w:pPr>
        <w:pStyle w:val="Prrafodelista"/>
        <w:numPr>
          <w:ilvl w:val="0"/>
          <w:numId w:val="30"/>
        </w:numPr>
        <w:autoSpaceDE w:val="0"/>
        <w:autoSpaceDN w:val="0"/>
        <w:spacing w:line="240" w:lineRule="auto"/>
        <w:jc w:val="both"/>
        <w:rPr>
          <w:rFonts w:ascii="Arial" w:eastAsia="SimSun" w:hAnsi="Arial" w:cs="Arial"/>
          <w:sz w:val="24"/>
          <w:szCs w:val="24"/>
          <w:lang w:val="en-US"/>
        </w:rPr>
      </w:pPr>
      <w:r w:rsidRPr="009C0CDB">
        <w:rPr>
          <w:rFonts w:ascii="Arial" w:hAnsi="Arial" w:cs="Arial"/>
          <w:sz w:val="24"/>
          <w:szCs w:val="24"/>
          <w:lang w:val="en-US"/>
        </w:rPr>
        <w:t xml:space="preserve">Waring WS. The acute management of poisoning. </w:t>
      </w:r>
      <w:r w:rsidRPr="009C0CDB">
        <w:rPr>
          <w:rFonts w:ascii="Arial" w:hAnsi="Arial" w:cs="Arial"/>
          <w:sz w:val="24"/>
          <w:szCs w:val="24"/>
        </w:rPr>
        <w:t xml:space="preserve">Medicine [Internet]. 2021 Feb 1 [citado el 12 abril 2021];49(2):110–5. </w:t>
      </w:r>
      <w:r w:rsidRPr="009C0CDB">
        <w:rPr>
          <w:rFonts w:ascii="Arial" w:hAnsi="Arial" w:cs="Arial"/>
          <w:sz w:val="24"/>
          <w:szCs w:val="24"/>
          <w:lang w:val="en-US"/>
        </w:rPr>
        <w:t xml:space="preserve">Disponible </w:t>
      </w:r>
      <w:proofErr w:type="spellStart"/>
      <w:r w:rsidRPr="009C0CDB">
        <w:rPr>
          <w:rFonts w:ascii="Arial" w:hAnsi="Arial" w:cs="Arial"/>
          <w:sz w:val="24"/>
          <w:szCs w:val="24"/>
          <w:lang w:val="en-US"/>
        </w:rPr>
        <w:t>en</w:t>
      </w:r>
      <w:proofErr w:type="spellEnd"/>
      <w:r w:rsidRPr="009C0CDB">
        <w:rPr>
          <w:rFonts w:ascii="Arial" w:hAnsi="Arial" w:cs="Arial"/>
          <w:sz w:val="24"/>
          <w:szCs w:val="24"/>
          <w:lang w:val="en-US"/>
        </w:rPr>
        <w:t xml:space="preserve">: </w:t>
      </w:r>
      <w:hyperlink r:id="rId61" w:history="1">
        <w:r w:rsidRPr="00FF6D9D">
          <w:rPr>
            <w:rStyle w:val="Hipervnculo"/>
            <w:rFonts w:ascii="Arial" w:eastAsia="SimSun" w:hAnsi="Arial" w:cs="Arial"/>
            <w:sz w:val="24"/>
            <w:szCs w:val="24"/>
            <w:lang w:val="en-US"/>
          </w:rPr>
          <w:t>https://linkinghub.elsevier.com/retrieve/pii/S1357303920303030</w:t>
        </w:r>
      </w:hyperlink>
    </w:p>
    <w:p w14:paraId="47D0347F" w14:textId="77777777" w:rsidR="00103A50" w:rsidRPr="00125B25" w:rsidRDefault="00103A50" w:rsidP="00103A50">
      <w:pPr>
        <w:pStyle w:val="Prrafodelista"/>
        <w:rPr>
          <w:rStyle w:val="markedcontent"/>
          <w:rFonts w:ascii="Arial" w:eastAsia="SimSun" w:hAnsi="Arial" w:cs="Arial"/>
          <w:sz w:val="24"/>
          <w:szCs w:val="24"/>
          <w:lang w:val="en-US"/>
        </w:rPr>
      </w:pPr>
    </w:p>
    <w:p w14:paraId="197AB7D1" w14:textId="77777777" w:rsidR="00103A50" w:rsidRPr="00125B25" w:rsidRDefault="00103A50" w:rsidP="00103A50">
      <w:pPr>
        <w:autoSpaceDE w:val="0"/>
        <w:autoSpaceDN w:val="0"/>
        <w:spacing w:line="240" w:lineRule="auto"/>
        <w:jc w:val="both"/>
        <w:rPr>
          <w:rStyle w:val="markedcontent"/>
          <w:rFonts w:ascii="Arial" w:eastAsia="SimSun" w:hAnsi="Arial" w:cs="Arial"/>
          <w:sz w:val="24"/>
          <w:szCs w:val="24"/>
          <w:lang w:val="en-US"/>
        </w:rPr>
      </w:pPr>
    </w:p>
    <w:p w14:paraId="13EA91F0" w14:textId="77777777" w:rsidR="00103A50" w:rsidRPr="00125B25" w:rsidRDefault="00103A50" w:rsidP="00103A50">
      <w:pPr>
        <w:pStyle w:val="Prrafodelista"/>
        <w:numPr>
          <w:ilvl w:val="0"/>
          <w:numId w:val="30"/>
        </w:numPr>
        <w:autoSpaceDE w:val="0"/>
        <w:autoSpaceDN w:val="0"/>
        <w:spacing w:line="240" w:lineRule="auto"/>
        <w:jc w:val="both"/>
        <w:rPr>
          <w:rStyle w:val="Hipervnculo"/>
          <w:rFonts w:ascii="Arial" w:eastAsia="SimSun" w:hAnsi="Arial" w:cs="Arial"/>
          <w:color w:val="auto"/>
          <w:sz w:val="24"/>
          <w:szCs w:val="24"/>
          <w:u w:val="none"/>
        </w:rPr>
      </w:pPr>
      <w:r w:rsidRPr="009C0CDB">
        <w:rPr>
          <w:rFonts w:ascii="Arial" w:hAnsi="Arial" w:cs="Arial"/>
          <w:sz w:val="24"/>
          <w:szCs w:val="24"/>
          <w:lang w:val="en-US"/>
        </w:rPr>
        <w:lastRenderedPageBreak/>
        <w:t>Dawson AH, Buckley NA, Dawson A, Building G v, Prince R. Pharmacological management of anticholinergic delirium - theory, evidence and practice. British Journal of Clinical Pharmacology;</w:t>
      </w:r>
      <w:r w:rsidRPr="009C0CDB">
        <w:rPr>
          <w:rFonts w:ascii="Arial" w:hAnsi="Arial" w:cs="Arial"/>
          <w:sz w:val="24"/>
          <w:szCs w:val="24"/>
        </w:rPr>
        <w:t xml:space="preserve"> 81(3):516–24.</w:t>
      </w:r>
      <w:r w:rsidRPr="009C0CDB">
        <w:rPr>
          <w:rFonts w:ascii="Arial" w:hAnsi="Arial" w:cs="Arial"/>
          <w:sz w:val="24"/>
          <w:szCs w:val="24"/>
          <w:lang w:val="en-US"/>
        </w:rPr>
        <w:t xml:space="preserve"> [Internet]. </w:t>
      </w:r>
      <w:r w:rsidRPr="009C0CDB">
        <w:rPr>
          <w:rFonts w:ascii="Arial" w:hAnsi="Arial" w:cs="Arial"/>
          <w:sz w:val="24"/>
          <w:szCs w:val="24"/>
        </w:rPr>
        <w:t xml:space="preserve">2016 Mar 1 [citado el 18 noviembre 2021]; Disponible en: </w:t>
      </w:r>
      <w:hyperlink r:id="rId62" w:history="1">
        <w:r w:rsidRPr="009C0CDB">
          <w:rPr>
            <w:rStyle w:val="Hipervnculo"/>
            <w:rFonts w:ascii="Arial" w:eastAsia="SimSun" w:hAnsi="Arial" w:cs="Arial"/>
            <w:sz w:val="24"/>
            <w:szCs w:val="24"/>
          </w:rPr>
          <w:t>https://onlinelibrary.wiley.com/doi/full/10.1111/bcp.12839</w:t>
        </w:r>
      </w:hyperlink>
    </w:p>
    <w:p w14:paraId="28ED62D4" w14:textId="77777777" w:rsidR="00103A50" w:rsidRPr="009C0CDB" w:rsidRDefault="00103A50" w:rsidP="00103A50">
      <w:pPr>
        <w:pStyle w:val="Prrafodelista"/>
        <w:autoSpaceDE w:val="0"/>
        <w:autoSpaceDN w:val="0"/>
        <w:spacing w:line="240" w:lineRule="auto"/>
        <w:jc w:val="both"/>
        <w:rPr>
          <w:rFonts w:ascii="Arial" w:eastAsia="SimSun" w:hAnsi="Arial" w:cs="Arial"/>
          <w:sz w:val="24"/>
          <w:szCs w:val="24"/>
        </w:rPr>
      </w:pPr>
    </w:p>
    <w:p w14:paraId="35F53329" w14:textId="77777777" w:rsidR="00103A50" w:rsidRDefault="00103A50" w:rsidP="00103A50">
      <w:pPr>
        <w:pStyle w:val="Prrafodelista"/>
        <w:numPr>
          <w:ilvl w:val="0"/>
          <w:numId w:val="30"/>
        </w:numPr>
        <w:autoSpaceDE w:val="0"/>
        <w:autoSpaceDN w:val="0"/>
        <w:spacing w:line="240" w:lineRule="auto"/>
        <w:jc w:val="both"/>
        <w:rPr>
          <w:rStyle w:val="markedcontent"/>
          <w:rFonts w:ascii="Arial" w:eastAsia="SimSun" w:hAnsi="Arial" w:cs="Arial"/>
          <w:color w:val="0000FF"/>
          <w:u w:val="single"/>
        </w:rPr>
      </w:pPr>
      <w:proofErr w:type="spellStart"/>
      <w:r w:rsidRPr="009C0CDB">
        <w:rPr>
          <w:rStyle w:val="markedcontent"/>
          <w:rFonts w:ascii="Arial" w:eastAsia="SimSun" w:hAnsi="Arial" w:cs="Arial"/>
          <w:sz w:val="24"/>
          <w:szCs w:val="24"/>
          <w:lang w:val="en-US"/>
        </w:rPr>
        <w:t>Rasimas</w:t>
      </w:r>
      <w:proofErr w:type="spellEnd"/>
      <w:r w:rsidRPr="009C0CDB">
        <w:rPr>
          <w:rStyle w:val="markedcontent"/>
          <w:rFonts w:ascii="Arial" w:eastAsia="SimSun" w:hAnsi="Arial" w:cs="Arial"/>
          <w:sz w:val="24"/>
          <w:szCs w:val="24"/>
          <w:lang w:val="en-US"/>
        </w:rPr>
        <w:t xml:space="preserve"> JJ, Sinclair CM. Assessment and Management of Toxidromes in the Critical Care Unit. </w:t>
      </w:r>
      <w:proofErr w:type="spellStart"/>
      <w:r w:rsidRPr="009C0CDB">
        <w:rPr>
          <w:rStyle w:val="markedcontent"/>
          <w:rFonts w:ascii="Arial" w:eastAsia="SimSun" w:hAnsi="Arial" w:cs="Arial"/>
          <w:sz w:val="24"/>
          <w:szCs w:val="24"/>
        </w:rPr>
        <w:t>Critical</w:t>
      </w:r>
      <w:proofErr w:type="spellEnd"/>
      <w:r w:rsidRPr="009C0CDB">
        <w:rPr>
          <w:rStyle w:val="markedcontent"/>
          <w:rFonts w:ascii="Arial" w:eastAsia="SimSun" w:hAnsi="Arial" w:cs="Arial"/>
          <w:sz w:val="24"/>
          <w:szCs w:val="24"/>
        </w:rPr>
        <w:t xml:space="preserve"> Care </w:t>
      </w:r>
      <w:proofErr w:type="spellStart"/>
      <w:r w:rsidRPr="009C0CDB">
        <w:rPr>
          <w:rStyle w:val="markedcontent"/>
          <w:rFonts w:ascii="Arial" w:eastAsia="SimSun" w:hAnsi="Arial" w:cs="Arial"/>
          <w:sz w:val="24"/>
          <w:szCs w:val="24"/>
        </w:rPr>
        <w:t>Clinics</w:t>
      </w:r>
      <w:proofErr w:type="spellEnd"/>
      <w:r w:rsidRPr="009C0CDB">
        <w:rPr>
          <w:rStyle w:val="markedcontent"/>
          <w:rFonts w:ascii="Arial" w:eastAsia="SimSun" w:hAnsi="Arial" w:cs="Arial"/>
          <w:sz w:val="24"/>
          <w:szCs w:val="24"/>
        </w:rPr>
        <w:t xml:space="preserve">;;33(3):521–41 [Internet]. 2017 Jul 1 [citado el 12 abril 2021] Disponible en: </w:t>
      </w:r>
      <w:hyperlink r:id="rId63" w:history="1">
        <w:r w:rsidRPr="00FF6D9D">
          <w:rPr>
            <w:rStyle w:val="Hipervnculo"/>
            <w:rFonts w:ascii="Arial" w:eastAsia="SimSun" w:hAnsi="Arial" w:cs="Arial"/>
            <w:sz w:val="24"/>
            <w:szCs w:val="24"/>
          </w:rPr>
          <w:t>https://linkinghub.elsevier.com/retrieve/pii/S0749070417300143</w:t>
        </w:r>
      </w:hyperlink>
    </w:p>
    <w:p w14:paraId="1AB88510" w14:textId="77777777" w:rsidR="00103A50" w:rsidRPr="00125B25" w:rsidRDefault="00103A50" w:rsidP="00103A50">
      <w:pPr>
        <w:pStyle w:val="Prrafodelista"/>
        <w:rPr>
          <w:rStyle w:val="markedcontent"/>
          <w:rFonts w:ascii="Arial" w:eastAsia="SimSun" w:hAnsi="Arial" w:cs="Arial"/>
          <w:color w:val="0000FF"/>
          <w:sz w:val="24"/>
          <w:szCs w:val="24"/>
          <w:u w:val="single"/>
        </w:rPr>
      </w:pPr>
    </w:p>
    <w:p w14:paraId="33D57022" w14:textId="77777777" w:rsidR="00103A50" w:rsidRPr="009C0CDB" w:rsidRDefault="00103A50" w:rsidP="00103A50">
      <w:pPr>
        <w:pStyle w:val="Prrafodelista"/>
        <w:autoSpaceDE w:val="0"/>
        <w:autoSpaceDN w:val="0"/>
        <w:spacing w:line="240" w:lineRule="auto"/>
        <w:jc w:val="both"/>
        <w:rPr>
          <w:rStyle w:val="markedcontent"/>
          <w:rFonts w:ascii="Arial" w:eastAsia="SimSun" w:hAnsi="Arial" w:cs="Arial"/>
          <w:color w:val="0000FF"/>
          <w:sz w:val="24"/>
          <w:szCs w:val="24"/>
          <w:u w:val="single"/>
        </w:rPr>
      </w:pPr>
    </w:p>
    <w:p w14:paraId="1E3BA078" w14:textId="77777777" w:rsidR="00103A50" w:rsidRPr="009C0CDB" w:rsidRDefault="00103A50" w:rsidP="00103A50">
      <w:pPr>
        <w:pStyle w:val="Prrafodelista"/>
        <w:numPr>
          <w:ilvl w:val="0"/>
          <w:numId w:val="30"/>
        </w:numPr>
        <w:autoSpaceDE w:val="0"/>
        <w:autoSpaceDN w:val="0"/>
        <w:spacing w:line="240" w:lineRule="auto"/>
        <w:jc w:val="both"/>
        <w:rPr>
          <w:rStyle w:val="Hipervnculo"/>
          <w:rFonts w:ascii="Arial" w:eastAsia="SimSun" w:hAnsi="Arial" w:cs="Arial"/>
          <w:sz w:val="24"/>
          <w:szCs w:val="24"/>
        </w:rPr>
      </w:pPr>
      <w:bookmarkStart w:id="23" w:name="_Hlk88175747"/>
      <w:r w:rsidRPr="009C0CDB">
        <w:rPr>
          <w:rFonts w:ascii="Arial" w:hAnsi="Arial" w:cs="Arial"/>
          <w:sz w:val="24"/>
          <w:szCs w:val="24"/>
        </w:rPr>
        <w:t xml:space="preserve">Gómez Parra J, María del Refugio Gutiérrez Beltrán D, María </w:t>
      </w:r>
      <w:proofErr w:type="spellStart"/>
      <w:r w:rsidRPr="009C0CDB">
        <w:rPr>
          <w:rFonts w:ascii="Arial" w:hAnsi="Arial" w:cs="Arial"/>
          <w:sz w:val="24"/>
          <w:szCs w:val="24"/>
        </w:rPr>
        <w:t>Naine</w:t>
      </w:r>
      <w:proofErr w:type="spellEnd"/>
      <w:r w:rsidRPr="009C0CDB">
        <w:rPr>
          <w:rFonts w:ascii="Arial" w:hAnsi="Arial" w:cs="Arial"/>
          <w:sz w:val="24"/>
          <w:szCs w:val="24"/>
        </w:rPr>
        <w:t xml:space="preserve"> Santoyo de la Peña E. Síndrome anticolinérgico en anestesia. Revista Mexicana de Anestesiología; 26(4):209–16 [Internet]. 2003 [citado el 12 abril 2021]. Disponible en: </w:t>
      </w:r>
      <w:hyperlink r:id="rId64" w:history="1">
        <w:r w:rsidRPr="009C0CDB">
          <w:rPr>
            <w:rStyle w:val="Hipervnculo"/>
            <w:rFonts w:ascii="Arial" w:eastAsia="SimSun" w:hAnsi="Arial" w:cs="Arial"/>
            <w:sz w:val="24"/>
            <w:szCs w:val="24"/>
          </w:rPr>
          <w:t>https://www.medigraphic.com/cgi-bin/new/resumen.cgi?IDARTICULO=97139</w:t>
        </w:r>
      </w:hyperlink>
      <w:bookmarkEnd w:id="23"/>
    </w:p>
    <w:p w14:paraId="7087E672" w14:textId="77777777" w:rsidR="00103A50" w:rsidRPr="00666027" w:rsidRDefault="00103A50" w:rsidP="00103A50">
      <w:pPr>
        <w:pStyle w:val="Prrafodelista"/>
        <w:rPr>
          <w:rFonts w:ascii="Arial" w:hAnsi="Arial" w:cs="Arial"/>
          <w:sz w:val="24"/>
          <w:szCs w:val="24"/>
        </w:rPr>
      </w:pPr>
    </w:p>
    <w:p w14:paraId="28A08EDD" w14:textId="77777777" w:rsidR="00103A50" w:rsidRDefault="00103A50" w:rsidP="00103A50">
      <w:pPr>
        <w:pStyle w:val="Prrafodelista"/>
        <w:numPr>
          <w:ilvl w:val="0"/>
          <w:numId w:val="30"/>
        </w:numPr>
        <w:autoSpaceDE w:val="0"/>
        <w:autoSpaceDN w:val="0"/>
        <w:spacing w:line="240" w:lineRule="auto"/>
        <w:jc w:val="both"/>
        <w:rPr>
          <w:rFonts w:ascii="Arial" w:hAnsi="Arial" w:cs="Arial"/>
          <w:sz w:val="24"/>
          <w:szCs w:val="24"/>
          <w:lang w:val="en-US"/>
        </w:rPr>
      </w:pPr>
      <w:proofErr w:type="spellStart"/>
      <w:r w:rsidRPr="009C0CDB">
        <w:rPr>
          <w:rFonts w:ascii="Arial" w:hAnsi="Arial" w:cs="Arial"/>
          <w:sz w:val="24"/>
          <w:szCs w:val="24"/>
          <w:lang w:val="en-US"/>
        </w:rPr>
        <w:t>Alahakoon</w:t>
      </w:r>
      <w:proofErr w:type="spellEnd"/>
      <w:r w:rsidRPr="009C0CDB">
        <w:rPr>
          <w:rFonts w:ascii="Arial" w:hAnsi="Arial" w:cs="Arial"/>
          <w:sz w:val="24"/>
          <w:szCs w:val="24"/>
          <w:lang w:val="en-US"/>
        </w:rPr>
        <w:t xml:space="preserve"> C, Dassanayake TL, </w:t>
      </w:r>
      <w:proofErr w:type="spellStart"/>
      <w:r w:rsidRPr="009C0CDB">
        <w:rPr>
          <w:rFonts w:ascii="Arial" w:hAnsi="Arial" w:cs="Arial"/>
          <w:sz w:val="24"/>
          <w:szCs w:val="24"/>
          <w:lang w:val="en-US"/>
        </w:rPr>
        <w:t>Gawarammana</w:t>
      </w:r>
      <w:proofErr w:type="spellEnd"/>
      <w:r w:rsidRPr="009C0CDB">
        <w:rPr>
          <w:rFonts w:ascii="Arial" w:hAnsi="Arial" w:cs="Arial"/>
          <w:sz w:val="24"/>
          <w:szCs w:val="24"/>
          <w:lang w:val="en-US"/>
        </w:rPr>
        <w:t xml:space="preserve"> IB, Weerasinghe VS. Can we predict intermediate syndrome? A review. Neurotoxicology; 69: 209–16.  [Internet] 2018 </w:t>
      </w:r>
      <w:proofErr w:type="spellStart"/>
      <w:r w:rsidRPr="009C0CDB">
        <w:rPr>
          <w:rFonts w:ascii="Arial" w:hAnsi="Arial" w:cs="Arial"/>
          <w:sz w:val="24"/>
          <w:szCs w:val="24"/>
          <w:lang w:val="en-US"/>
        </w:rPr>
        <w:t>Dic</w:t>
      </w:r>
      <w:proofErr w:type="spellEnd"/>
      <w:r w:rsidRPr="009C0CDB">
        <w:rPr>
          <w:rFonts w:ascii="Arial" w:hAnsi="Arial" w:cs="Arial"/>
          <w:sz w:val="24"/>
          <w:szCs w:val="24"/>
          <w:lang w:val="en-US"/>
        </w:rPr>
        <w:t xml:space="preserve"> 1 [</w:t>
      </w:r>
      <w:proofErr w:type="spellStart"/>
      <w:r w:rsidRPr="009C0CDB">
        <w:rPr>
          <w:rFonts w:ascii="Arial" w:hAnsi="Arial" w:cs="Arial"/>
          <w:sz w:val="24"/>
          <w:szCs w:val="24"/>
          <w:lang w:val="en-US"/>
        </w:rPr>
        <w:t>citado</w:t>
      </w:r>
      <w:proofErr w:type="spellEnd"/>
      <w:r w:rsidRPr="009C0CDB">
        <w:rPr>
          <w:rFonts w:ascii="Arial" w:hAnsi="Arial" w:cs="Arial"/>
          <w:sz w:val="24"/>
          <w:szCs w:val="24"/>
          <w:lang w:val="en-US"/>
        </w:rPr>
        <w:t xml:space="preserve"> </w:t>
      </w:r>
      <w:proofErr w:type="spellStart"/>
      <w:r w:rsidRPr="009C0CDB">
        <w:rPr>
          <w:rFonts w:ascii="Arial" w:hAnsi="Arial" w:cs="Arial"/>
          <w:sz w:val="24"/>
          <w:szCs w:val="24"/>
          <w:lang w:val="en-US"/>
        </w:rPr>
        <w:t>el</w:t>
      </w:r>
      <w:proofErr w:type="spellEnd"/>
      <w:r w:rsidRPr="009C0CDB">
        <w:rPr>
          <w:rFonts w:ascii="Arial" w:hAnsi="Arial" w:cs="Arial"/>
          <w:sz w:val="24"/>
          <w:szCs w:val="24"/>
          <w:lang w:val="en-US"/>
        </w:rPr>
        <w:t xml:space="preserve"> 2021 Nov 21] Disponible </w:t>
      </w:r>
      <w:proofErr w:type="spellStart"/>
      <w:r w:rsidRPr="009C0CDB">
        <w:rPr>
          <w:rFonts w:ascii="Arial" w:hAnsi="Arial" w:cs="Arial"/>
          <w:sz w:val="24"/>
          <w:szCs w:val="24"/>
          <w:lang w:val="en-US"/>
        </w:rPr>
        <w:t>en</w:t>
      </w:r>
      <w:proofErr w:type="spellEnd"/>
      <w:r w:rsidRPr="009C0CDB">
        <w:rPr>
          <w:rFonts w:ascii="Arial" w:hAnsi="Arial" w:cs="Arial"/>
          <w:sz w:val="24"/>
          <w:szCs w:val="24"/>
          <w:lang w:val="en-US"/>
        </w:rPr>
        <w:t xml:space="preserve">: </w:t>
      </w:r>
      <w:hyperlink r:id="rId65" w:history="1">
        <w:r w:rsidRPr="009C0CDB">
          <w:rPr>
            <w:rStyle w:val="Hipervnculo"/>
            <w:rFonts w:ascii="Arial" w:eastAsia="SimSun" w:hAnsi="Arial" w:cs="Arial"/>
            <w:sz w:val="24"/>
            <w:szCs w:val="24"/>
            <w:lang w:val="en-US"/>
          </w:rPr>
          <w:t>http://www.ncbi.nlm.nih.gov/pubmed/29217407</w:t>
        </w:r>
      </w:hyperlink>
      <w:r w:rsidRPr="009C0CDB">
        <w:rPr>
          <w:rFonts w:ascii="Arial" w:hAnsi="Arial" w:cs="Arial"/>
          <w:sz w:val="24"/>
          <w:szCs w:val="24"/>
          <w:lang w:val="en-US"/>
        </w:rPr>
        <w:t xml:space="preserve"> </w:t>
      </w:r>
    </w:p>
    <w:p w14:paraId="32957A0B" w14:textId="77777777" w:rsidR="00103A50" w:rsidRPr="00125B25" w:rsidRDefault="00103A50" w:rsidP="00103A50">
      <w:pPr>
        <w:pStyle w:val="Prrafodelista"/>
        <w:rPr>
          <w:rFonts w:ascii="Arial" w:hAnsi="Arial" w:cs="Arial"/>
          <w:sz w:val="24"/>
          <w:szCs w:val="24"/>
          <w:lang w:val="en-US"/>
        </w:rPr>
      </w:pPr>
    </w:p>
    <w:p w14:paraId="2B77D5F5" w14:textId="77777777" w:rsidR="00103A50" w:rsidRPr="009C0CDB" w:rsidRDefault="00103A50" w:rsidP="00103A50">
      <w:pPr>
        <w:pStyle w:val="Prrafodelista"/>
        <w:autoSpaceDE w:val="0"/>
        <w:autoSpaceDN w:val="0"/>
        <w:spacing w:line="240" w:lineRule="auto"/>
        <w:jc w:val="both"/>
        <w:rPr>
          <w:rFonts w:ascii="Arial" w:hAnsi="Arial" w:cs="Arial"/>
          <w:sz w:val="24"/>
          <w:szCs w:val="24"/>
          <w:lang w:val="en-US"/>
        </w:rPr>
      </w:pPr>
    </w:p>
    <w:p w14:paraId="2F57E94D" w14:textId="77777777" w:rsidR="00103A50" w:rsidRPr="00125B25" w:rsidRDefault="00103A50" w:rsidP="00103A50">
      <w:pPr>
        <w:pStyle w:val="Prrafodelista"/>
        <w:numPr>
          <w:ilvl w:val="0"/>
          <w:numId w:val="30"/>
        </w:numPr>
        <w:autoSpaceDE w:val="0"/>
        <w:autoSpaceDN w:val="0"/>
        <w:spacing w:line="240" w:lineRule="auto"/>
        <w:jc w:val="both"/>
        <w:rPr>
          <w:rStyle w:val="Hipervnculo"/>
          <w:rFonts w:ascii="Arial" w:eastAsia="SimSun" w:hAnsi="Arial" w:cs="Arial"/>
          <w:color w:val="auto"/>
          <w:sz w:val="24"/>
          <w:szCs w:val="24"/>
          <w:u w:val="none"/>
        </w:rPr>
      </w:pPr>
      <w:r w:rsidRPr="009C0CDB">
        <w:rPr>
          <w:rFonts w:ascii="Arial" w:hAnsi="Arial" w:cs="Arial"/>
          <w:sz w:val="24"/>
          <w:szCs w:val="24"/>
        </w:rPr>
        <w:t>Universidad de Burgos-FBIS (</w:t>
      </w:r>
      <w:proofErr w:type="spellStart"/>
      <w:r w:rsidRPr="009C0CDB">
        <w:rPr>
          <w:rFonts w:ascii="Arial" w:hAnsi="Arial" w:cs="Arial"/>
          <w:sz w:val="24"/>
          <w:szCs w:val="24"/>
        </w:rPr>
        <w:t>Uninet</w:t>
      </w:r>
      <w:proofErr w:type="spellEnd"/>
      <w:r w:rsidRPr="009C0CDB">
        <w:rPr>
          <w:rFonts w:ascii="Arial" w:hAnsi="Arial" w:cs="Arial"/>
          <w:sz w:val="24"/>
          <w:szCs w:val="24"/>
        </w:rPr>
        <w:t xml:space="preserve">). Intoxicación por Psicofármacos [Internet]. Principios de Urgencias, Emergencias y Cuidados Críticos. </w:t>
      </w:r>
      <w:r w:rsidRPr="009C0CDB">
        <w:rPr>
          <w:rFonts w:ascii="Arial" w:hAnsi="Arial" w:cs="Arial"/>
          <w:sz w:val="24"/>
          <w:szCs w:val="24"/>
          <w:lang w:val="en-US"/>
        </w:rPr>
        <w:t xml:space="preserve">[Internet]. </w:t>
      </w:r>
      <w:r w:rsidRPr="009C0CDB">
        <w:rPr>
          <w:rFonts w:ascii="Arial" w:hAnsi="Arial" w:cs="Arial"/>
          <w:sz w:val="24"/>
          <w:szCs w:val="24"/>
        </w:rPr>
        <w:t xml:space="preserve">2005 [citado el 12 abril 2021] Disponible en: </w:t>
      </w:r>
      <w:hyperlink r:id="rId66" w:history="1">
        <w:r w:rsidRPr="009C0CDB">
          <w:rPr>
            <w:rStyle w:val="Hipervnculo"/>
            <w:rFonts w:ascii="Arial" w:eastAsia="SimSun" w:hAnsi="Arial" w:cs="Arial"/>
            <w:sz w:val="24"/>
            <w:szCs w:val="24"/>
          </w:rPr>
          <w:t>https://uninet.edu/tratado/c100304.html</w:t>
        </w:r>
      </w:hyperlink>
    </w:p>
    <w:p w14:paraId="5A9E0BE2" w14:textId="77777777" w:rsidR="00103A50" w:rsidRPr="009C0CDB" w:rsidRDefault="00103A50" w:rsidP="00103A50">
      <w:pPr>
        <w:pStyle w:val="Prrafodelista"/>
        <w:autoSpaceDE w:val="0"/>
        <w:autoSpaceDN w:val="0"/>
        <w:spacing w:line="240" w:lineRule="auto"/>
        <w:jc w:val="both"/>
        <w:rPr>
          <w:rStyle w:val="markedcontent"/>
          <w:rFonts w:ascii="Arial" w:eastAsia="SimSun" w:hAnsi="Arial" w:cs="Arial"/>
          <w:sz w:val="24"/>
          <w:szCs w:val="24"/>
        </w:rPr>
      </w:pPr>
    </w:p>
    <w:p w14:paraId="7C3ABFEE" w14:textId="77777777" w:rsidR="00103A50" w:rsidRDefault="00103A50" w:rsidP="00103A50">
      <w:pPr>
        <w:pStyle w:val="Prrafodelista"/>
        <w:numPr>
          <w:ilvl w:val="0"/>
          <w:numId w:val="30"/>
        </w:numPr>
        <w:autoSpaceDE w:val="0"/>
        <w:autoSpaceDN w:val="0"/>
        <w:spacing w:line="240" w:lineRule="auto"/>
        <w:jc w:val="both"/>
        <w:rPr>
          <w:rStyle w:val="markedcontent"/>
          <w:rFonts w:ascii="Arial" w:eastAsia="SimSun" w:hAnsi="Arial" w:cs="Arial"/>
        </w:rPr>
      </w:pPr>
      <w:r w:rsidRPr="009C0CDB">
        <w:rPr>
          <w:rStyle w:val="markedcontent"/>
          <w:rFonts w:ascii="Arial" w:eastAsia="SimSun" w:hAnsi="Arial" w:cs="Arial"/>
          <w:sz w:val="24"/>
          <w:szCs w:val="24"/>
        </w:rPr>
        <w:t xml:space="preserve">Tornero C, Herrera J, </w:t>
      </w:r>
      <w:proofErr w:type="spellStart"/>
      <w:r w:rsidRPr="009C0CDB">
        <w:rPr>
          <w:rStyle w:val="markedcontent"/>
          <w:rFonts w:ascii="Arial" w:eastAsia="SimSun" w:hAnsi="Arial" w:cs="Arial"/>
          <w:sz w:val="24"/>
          <w:szCs w:val="24"/>
        </w:rPr>
        <w:t>Molà</w:t>
      </w:r>
      <w:proofErr w:type="spellEnd"/>
      <w:r w:rsidRPr="009C0CDB">
        <w:rPr>
          <w:rStyle w:val="markedcontent"/>
          <w:rFonts w:ascii="Arial" w:eastAsia="SimSun" w:hAnsi="Arial" w:cs="Arial"/>
          <w:sz w:val="24"/>
          <w:szCs w:val="24"/>
        </w:rPr>
        <w:t xml:space="preserve"> O, Galván J. Buprenorfina transdérmica (</w:t>
      </w:r>
      <w:proofErr w:type="spellStart"/>
      <w:r w:rsidRPr="009C0CDB">
        <w:rPr>
          <w:rStyle w:val="markedcontent"/>
          <w:rFonts w:ascii="Arial" w:eastAsia="SimSun" w:hAnsi="Arial" w:cs="Arial"/>
          <w:sz w:val="24"/>
          <w:szCs w:val="24"/>
        </w:rPr>
        <w:t>Feliben</w:t>
      </w:r>
      <w:proofErr w:type="spellEnd"/>
      <w:r w:rsidRPr="009C0CDB">
        <w:rPr>
          <w:rStyle w:val="markedcontent"/>
          <w:rFonts w:ascii="Arial" w:eastAsia="SimSun" w:hAnsi="Arial" w:cs="Arial"/>
          <w:sz w:val="24"/>
          <w:szCs w:val="24"/>
        </w:rPr>
        <w:t xml:space="preserve">®): Nueva opción terapéutica para pacientes con dolor moderado y severo. Revista de la Sociedad Española del Dolor; 19 (6): 301–9. [Internet] 2012 [citado el 21 noviembre 2021] Disponible en: </w:t>
      </w:r>
      <w:hyperlink r:id="rId67" w:history="1">
        <w:r w:rsidRPr="009C0CDB">
          <w:rPr>
            <w:rStyle w:val="Hipervnculo"/>
            <w:rFonts w:ascii="Arial" w:eastAsia="SimSun" w:hAnsi="Arial" w:cs="Arial"/>
            <w:sz w:val="24"/>
            <w:szCs w:val="24"/>
          </w:rPr>
          <w:t>https://scielo.isciii.es/scielo.php?script=sci_arttext&amp;pid=S1134-80462012000600004&amp;lng=es&amp;nrm=iso&amp;tlng=es</w:t>
        </w:r>
      </w:hyperlink>
      <w:r w:rsidRPr="009C0CDB">
        <w:rPr>
          <w:rStyle w:val="markedcontent"/>
          <w:rFonts w:ascii="Arial" w:eastAsia="SimSun" w:hAnsi="Arial" w:cs="Arial"/>
          <w:sz w:val="24"/>
          <w:szCs w:val="24"/>
        </w:rPr>
        <w:t xml:space="preserve"> </w:t>
      </w:r>
    </w:p>
    <w:p w14:paraId="74E1FDB3" w14:textId="77777777" w:rsidR="00103A50" w:rsidRPr="00125B25" w:rsidRDefault="00103A50" w:rsidP="00103A50">
      <w:pPr>
        <w:pStyle w:val="Prrafodelista"/>
        <w:rPr>
          <w:rFonts w:ascii="Arial" w:hAnsi="Arial" w:cs="Arial"/>
          <w:sz w:val="24"/>
          <w:szCs w:val="24"/>
        </w:rPr>
      </w:pPr>
    </w:p>
    <w:p w14:paraId="1CCEC021" w14:textId="77777777" w:rsidR="00103A50" w:rsidRPr="009C0CDB" w:rsidRDefault="00103A50" w:rsidP="00103A50">
      <w:pPr>
        <w:pStyle w:val="Prrafodelista"/>
        <w:autoSpaceDE w:val="0"/>
        <w:autoSpaceDN w:val="0"/>
        <w:spacing w:line="240" w:lineRule="auto"/>
        <w:jc w:val="both"/>
        <w:rPr>
          <w:rFonts w:ascii="Arial" w:hAnsi="Arial" w:cs="Arial"/>
          <w:sz w:val="24"/>
          <w:szCs w:val="24"/>
        </w:rPr>
      </w:pPr>
    </w:p>
    <w:p w14:paraId="42AD6E75" w14:textId="77777777" w:rsidR="00103A50" w:rsidRDefault="00103A50" w:rsidP="00103A50">
      <w:pPr>
        <w:pStyle w:val="Prrafodelista"/>
        <w:numPr>
          <w:ilvl w:val="0"/>
          <w:numId w:val="30"/>
        </w:numPr>
        <w:autoSpaceDE w:val="0"/>
        <w:autoSpaceDN w:val="0"/>
        <w:spacing w:line="240" w:lineRule="auto"/>
        <w:jc w:val="both"/>
        <w:rPr>
          <w:rFonts w:ascii="Arial" w:hAnsi="Arial" w:cs="Arial"/>
          <w:sz w:val="24"/>
          <w:szCs w:val="24"/>
        </w:rPr>
      </w:pPr>
      <w:proofErr w:type="spellStart"/>
      <w:r w:rsidRPr="009C0CDB">
        <w:rPr>
          <w:rFonts w:ascii="Arial" w:hAnsi="Arial" w:cs="Arial"/>
          <w:sz w:val="24"/>
          <w:szCs w:val="24"/>
          <w:lang w:val="en-US"/>
        </w:rPr>
        <w:t>Tranchant</w:t>
      </w:r>
      <w:proofErr w:type="spellEnd"/>
      <w:r w:rsidRPr="009C0CDB">
        <w:rPr>
          <w:rFonts w:ascii="Arial" w:hAnsi="Arial" w:cs="Arial"/>
          <w:sz w:val="24"/>
          <w:szCs w:val="24"/>
          <w:lang w:val="en-US"/>
        </w:rPr>
        <w:t xml:space="preserve"> C, </w:t>
      </w:r>
      <w:proofErr w:type="spellStart"/>
      <w:r w:rsidRPr="009C0CDB">
        <w:rPr>
          <w:rFonts w:ascii="Arial" w:hAnsi="Arial" w:cs="Arial"/>
          <w:sz w:val="24"/>
          <w:szCs w:val="24"/>
          <w:lang w:val="en-US"/>
        </w:rPr>
        <w:t>Koob</w:t>
      </w:r>
      <w:proofErr w:type="spellEnd"/>
      <w:r w:rsidRPr="009C0CDB">
        <w:rPr>
          <w:rFonts w:ascii="Arial" w:hAnsi="Arial" w:cs="Arial"/>
          <w:sz w:val="24"/>
          <w:szCs w:val="24"/>
          <w:lang w:val="en-US"/>
        </w:rPr>
        <w:t xml:space="preserve"> M, </w:t>
      </w:r>
      <w:proofErr w:type="spellStart"/>
      <w:r w:rsidRPr="009C0CDB">
        <w:rPr>
          <w:rFonts w:ascii="Arial" w:hAnsi="Arial" w:cs="Arial"/>
          <w:sz w:val="24"/>
          <w:szCs w:val="24"/>
          <w:lang w:val="en-US"/>
        </w:rPr>
        <w:t>Anheim</w:t>
      </w:r>
      <w:proofErr w:type="spellEnd"/>
      <w:r w:rsidRPr="009C0CDB">
        <w:rPr>
          <w:rFonts w:ascii="Arial" w:hAnsi="Arial" w:cs="Arial"/>
          <w:sz w:val="24"/>
          <w:szCs w:val="24"/>
          <w:lang w:val="en-US"/>
        </w:rPr>
        <w:t xml:space="preserve"> M. Parkinsonian-Pyramidal syndromes: A systematic review. </w:t>
      </w:r>
      <w:proofErr w:type="spellStart"/>
      <w:r w:rsidRPr="009C0CDB">
        <w:rPr>
          <w:rFonts w:ascii="Arial" w:hAnsi="Arial" w:cs="Arial"/>
          <w:sz w:val="24"/>
          <w:szCs w:val="24"/>
        </w:rPr>
        <w:t>Parkinsonism</w:t>
      </w:r>
      <w:proofErr w:type="spellEnd"/>
      <w:r w:rsidRPr="009C0CDB">
        <w:rPr>
          <w:rFonts w:ascii="Arial" w:hAnsi="Arial" w:cs="Arial"/>
          <w:sz w:val="24"/>
          <w:szCs w:val="24"/>
        </w:rPr>
        <w:t xml:space="preserve"> &amp; </w:t>
      </w:r>
      <w:proofErr w:type="spellStart"/>
      <w:r w:rsidRPr="009C0CDB">
        <w:rPr>
          <w:rFonts w:ascii="Arial" w:hAnsi="Arial" w:cs="Arial"/>
          <w:sz w:val="24"/>
          <w:szCs w:val="24"/>
        </w:rPr>
        <w:t>Related</w:t>
      </w:r>
      <w:proofErr w:type="spellEnd"/>
      <w:r w:rsidRPr="009C0CDB">
        <w:rPr>
          <w:rFonts w:ascii="Arial" w:hAnsi="Arial" w:cs="Arial"/>
          <w:sz w:val="24"/>
          <w:szCs w:val="24"/>
        </w:rPr>
        <w:t xml:space="preserve"> </w:t>
      </w:r>
      <w:proofErr w:type="spellStart"/>
      <w:r w:rsidRPr="009C0CDB">
        <w:rPr>
          <w:rFonts w:ascii="Arial" w:hAnsi="Arial" w:cs="Arial"/>
          <w:sz w:val="24"/>
          <w:szCs w:val="24"/>
        </w:rPr>
        <w:t>Disorders</w:t>
      </w:r>
      <w:proofErr w:type="spellEnd"/>
      <w:r w:rsidRPr="009C0CDB">
        <w:rPr>
          <w:rFonts w:ascii="Arial" w:hAnsi="Arial" w:cs="Arial"/>
          <w:sz w:val="24"/>
          <w:szCs w:val="24"/>
        </w:rPr>
        <w:t xml:space="preserve">; 39:4–16. [Internet] 2017 Jun 1 [citado el 22 noviembre 2021]; Disponible en: </w:t>
      </w:r>
      <w:hyperlink r:id="rId68" w:history="1">
        <w:r w:rsidRPr="009C0CDB">
          <w:rPr>
            <w:rStyle w:val="Hipervnculo"/>
            <w:rFonts w:ascii="Arial" w:eastAsia="SimSun" w:hAnsi="Arial" w:cs="Arial"/>
            <w:sz w:val="24"/>
            <w:szCs w:val="24"/>
          </w:rPr>
          <w:t>https://linkinghub.elsevier.com/retrieve/pii/S1353802017300755</w:t>
        </w:r>
      </w:hyperlink>
      <w:r w:rsidRPr="009C0CDB">
        <w:rPr>
          <w:rFonts w:ascii="Arial" w:hAnsi="Arial" w:cs="Arial"/>
          <w:sz w:val="24"/>
          <w:szCs w:val="24"/>
        </w:rPr>
        <w:t xml:space="preserve"> </w:t>
      </w:r>
    </w:p>
    <w:p w14:paraId="12734863" w14:textId="77777777" w:rsidR="00103A50" w:rsidRPr="009C0CDB" w:rsidRDefault="00103A50" w:rsidP="00103A50">
      <w:pPr>
        <w:pStyle w:val="Prrafodelista"/>
        <w:autoSpaceDE w:val="0"/>
        <w:autoSpaceDN w:val="0"/>
        <w:spacing w:line="240" w:lineRule="auto"/>
        <w:jc w:val="both"/>
        <w:rPr>
          <w:rFonts w:ascii="Arial" w:hAnsi="Arial" w:cs="Arial"/>
          <w:sz w:val="24"/>
          <w:szCs w:val="24"/>
        </w:rPr>
      </w:pPr>
    </w:p>
    <w:p w14:paraId="6BACB52F" w14:textId="77777777" w:rsidR="00103A50" w:rsidRPr="009C0CDB" w:rsidRDefault="00103A50" w:rsidP="00103A50">
      <w:pPr>
        <w:pStyle w:val="Prrafodelista"/>
        <w:numPr>
          <w:ilvl w:val="0"/>
          <w:numId w:val="30"/>
        </w:numPr>
        <w:autoSpaceDE w:val="0"/>
        <w:autoSpaceDN w:val="0"/>
        <w:spacing w:line="240" w:lineRule="auto"/>
        <w:jc w:val="both"/>
        <w:rPr>
          <w:rFonts w:ascii="Arial" w:eastAsia="SimSun" w:hAnsi="Arial" w:cs="Arial"/>
          <w:sz w:val="24"/>
          <w:szCs w:val="24"/>
        </w:rPr>
      </w:pPr>
      <w:r w:rsidRPr="009C0CDB">
        <w:rPr>
          <w:rFonts w:ascii="Arial" w:hAnsi="Arial" w:cs="Arial"/>
          <w:sz w:val="24"/>
          <w:szCs w:val="24"/>
          <w:lang w:val="pt-BR"/>
        </w:rPr>
        <w:t xml:space="preserve">Solari G. S, Ríos B. JC. </w:t>
      </w:r>
      <w:r w:rsidRPr="009C0CDB">
        <w:rPr>
          <w:rFonts w:ascii="Arial" w:hAnsi="Arial" w:cs="Arial"/>
          <w:sz w:val="24"/>
          <w:szCs w:val="24"/>
        </w:rPr>
        <w:t xml:space="preserve">¿Cuál es la utilidad clínica de un estudio toxicológico? Revista Médica de Chile;137(10):1395–9. [Internet] 2009. </w:t>
      </w:r>
      <w:r w:rsidRPr="009C0CDB">
        <w:rPr>
          <w:rStyle w:val="markedcontent"/>
          <w:rFonts w:ascii="Arial" w:eastAsia="SimSun" w:hAnsi="Arial" w:cs="Arial"/>
          <w:sz w:val="24"/>
          <w:szCs w:val="24"/>
        </w:rPr>
        <w:t xml:space="preserve">[citado el 21 noviembre 2021] </w:t>
      </w:r>
      <w:r w:rsidRPr="009C0CDB">
        <w:rPr>
          <w:rFonts w:ascii="Arial" w:hAnsi="Arial" w:cs="Arial"/>
          <w:sz w:val="24"/>
          <w:szCs w:val="24"/>
        </w:rPr>
        <w:t xml:space="preserve">Disponible en: </w:t>
      </w:r>
      <w:hyperlink r:id="rId69" w:history="1">
        <w:r w:rsidRPr="009C0CDB">
          <w:rPr>
            <w:rStyle w:val="Hipervnculo"/>
            <w:rFonts w:ascii="Arial" w:eastAsia="SimSun" w:hAnsi="Arial" w:cs="Arial"/>
            <w:sz w:val="24"/>
            <w:szCs w:val="24"/>
          </w:rPr>
          <w:t>https://www.scielo.cl/pdf/rmc/v137n10/art18.pdf</w:t>
        </w:r>
      </w:hyperlink>
    </w:p>
    <w:p w14:paraId="5BAFC741" w14:textId="77777777" w:rsidR="00103A50" w:rsidRPr="00125B25" w:rsidRDefault="00103A50" w:rsidP="00103A50">
      <w:pPr>
        <w:pStyle w:val="Prrafodelista"/>
        <w:numPr>
          <w:ilvl w:val="0"/>
          <w:numId w:val="30"/>
        </w:numPr>
        <w:autoSpaceDE w:val="0"/>
        <w:autoSpaceDN w:val="0"/>
        <w:spacing w:line="240" w:lineRule="auto"/>
        <w:jc w:val="both"/>
        <w:rPr>
          <w:rFonts w:ascii="Arial" w:eastAsia="SimSun" w:hAnsi="Arial" w:cs="Arial"/>
          <w:sz w:val="24"/>
          <w:szCs w:val="24"/>
        </w:rPr>
      </w:pPr>
      <w:r w:rsidRPr="009C0CDB">
        <w:rPr>
          <w:rFonts w:ascii="Arial" w:hAnsi="Arial" w:cs="Arial"/>
          <w:sz w:val="24"/>
          <w:szCs w:val="24"/>
        </w:rPr>
        <w:t xml:space="preserve">Ministerio de la Protección Social. Recomendaciones Guía Técnica “Buenas Prácticas para la Seguridad del Paciente en la Atención en Salud” - Garantizar la Funcionalidad de los Procedimientos de Consentimiento Informado. p. 10 </w:t>
      </w:r>
      <w:r w:rsidRPr="009C0CDB">
        <w:rPr>
          <w:rFonts w:ascii="Arial" w:hAnsi="Arial" w:cs="Arial"/>
          <w:sz w:val="24"/>
          <w:szCs w:val="24"/>
        </w:rPr>
        <w:lastRenderedPageBreak/>
        <w:t xml:space="preserve">[Internet]. 2009. </w:t>
      </w:r>
      <w:r w:rsidRPr="009C0CDB">
        <w:rPr>
          <w:rStyle w:val="markedcontent"/>
          <w:rFonts w:ascii="Arial" w:eastAsia="SimSun" w:hAnsi="Arial" w:cs="Arial"/>
          <w:sz w:val="24"/>
          <w:szCs w:val="24"/>
        </w:rPr>
        <w:t xml:space="preserve">[citado el 21 noviembre 2021] </w:t>
      </w:r>
      <w:r w:rsidRPr="009C0CDB">
        <w:rPr>
          <w:rFonts w:ascii="Arial" w:hAnsi="Arial" w:cs="Arial"/>
          <w:sz w:val="24"/>
          <w:szCs w:val="24"/>
        </w:rPr>
        <w:t>Disponible en: https://www.minsalud.gov.co/sites/rid/1/Garantizar la funcionalidad de los procedimientos de consentimiento informado.pdf</w:t>
      </w:r>
    </w:p>
    <w:p w14:paraId="017BFA22" w14:textId="77777777" w:rsidR="00103A50" w:rsidRPr="009C0CDB" w:rsidRDefault="00103A50" w:rsidP="00103A50">
      <w:pPr>
        <w:pStyle w:val="Prrafodelista"/>
        <w:autoSpaceDE w:val="0"/>
        <w:autoSpaceDN w:val="0"/>
        <w:spacing w:line="240" w:lineRule="auto"/>
        <w:jc w:val="both"/>
        <w:rPr>
          <w:rFonts w:ascii="Arial" w:eastAsia="SimSun" w:hAnsi="Arial" w:cs="Arial"/>
          <w:sz w:val="24"/>
          <w:szCs w:val="24"/>
        </w:rPr>
      </w:pPr>
    </w:p>
    <w:p w14:paraId="0C37A4F3" w14:textId="77777777" w:rsidR="00103A50" w:rsidRPr="00125B25" w:rsidRDefault="00103A50" w:rsidP="00103A50">
      <w:pPr>
        <w:pStyle w:val="Prrafodelista"/>
        <w:numPr>
          <w:ilvl w:val="0"/>
          <w:numId w:val="30"/>
        </w:numPr>
        <w:autoSpaceDE w:val="0"/>
        <w:autoSpaceDN w:val="0"/>
        <w:spacing w:line="240" w:lineRule="auto"/>
        <w:jc w:val="both"/>
        <w:rPr>
          <w:rStyle w:val="Hipervnculo"/>
          <w:rFonts w:ascii="Arial" w:eastAsia="SimSun" w:hAnsi="Arial" w:cs="Arial"/>
          <w:color w:val="auto"/>
          <w:sz w:val="24"/>
          <w:szCs w:val="24"/>
          <w:u w:val="none"/>
        </w:rPr>
      </w:pPr>
      <w:r w:rsidRPr="009C0CDB">
        <w:rPr>
          <w:rFonts w:ascii="Arial" w:hAnsi="Arial" w:cs="Arial"/>
          <w:sz w:val="24"/>
          <w:szCs w:val="24"/>
        </w:rPr>
        <w:t xml:space="preserve">Villanueva J, Matamoros M. Ciencias Forenses y Pruebas Presuntivas. Revista De Ciencias </w:t>
      </w:r>
      <w:proofErr w:type="spellStart"/>
      <w:r w:rsidRPr="009C0CDB">
        <w:rPr>
          <w:rFonts w:ascii="Arial" w:hAnsi="Arial" w:cs="Arial"/>
          <w:sz w:val="24"/>
          <w:szCs w:val="24"/>
        </w:rPr>
        <w:t>Forencses</w:t>
      </w:r>
      <w:proofErr w:type="spellEnd"/>
      <w:r w:rsidRPr="009C0CDB">
        <w:rPr>
          <w:rFonts w:ascii="Arial" w:hAnsi="Arial" w:cs="Arial"/>
          <w:sz w:val="24"/>
          <w:szCs w:val="24"/>
        </w:rPr>
        <w:t xml:space="preserve"> De Honduras; 2(2):45–54.  [Internet]. 2017 </w:t>
      </w:r>
      <w:r w:rsidRPr="009C0CDB">
        <w:rPr>
          <w:rStyle w:val="markedcontent"/>
          <w:rFonts w:ascii="Arial" w:eastAsia="SimSun" w:hAnsi="Arial" w:cs="Arial"/>
          <w:sz w:val="24"/>
          <w:szCs w:val="24"/>
        </w:rPr>
        <w:t xml:space="preserve">[citado el 21 noviembre 2021] </w:t>
      </w:r>
      <w:r w:rsidRPr="009C0CDB">
        <w:rPr>
          <w:rFonts w:ascii="Arial" w:hAnsi="Arial" w:cs="Arial"/>
          <w:sz w:val="24"/>
          <w:szCs w:val="24"/>
        </w:rPr>
        <w:t xml:space="preserve">Disponible en: </w:t>
      </w:r>
      <w:hyperlink r:id="rId70" w:history="1">
        <w:r w:rsidRPr="009C0CDB">
          <w:rPr>
            <w:rStyle w:val="Hipervnculo"/>
            <w:rFonts w:ascii="Arial" w:eastAsia="SimSun" w:hAnsi="Arial" w:cs="Arial"/>
            <w:sz w:val="24"/>
            <w:szCs w:val="24"/>
          </w:rPr>
          <w:t>http://www.bvs.hn/RCFH/pdf/2016/pdf/RCFH2-2-2016-9.pdf</w:t>
        </w:r>
      </w:hyperlink>
    </w:p>
    <w:p w14:paraId="4DBFB367" w14:textId="77777777" w:rsidR="00103A50" w:rsidRPr="00125B25" w:rsidRDefault="00103A50" w:rsidP="00103A50">
      <w:pPr>
        <w:pStyle w:val="Prrafodelista"/>
        <w:rPr>
          <w:rFonts w:ascii="Arial" w:eastAsia="SimSun" w:hAnsi="Arial" w:cs="Arial"/>
          <w:sz w:val="24"/>
          <w:szCs w:val="24"/>
        </w:rPr>
      </w:pPr>
    </w:p>
    <w:p w14:paraId="4E525371" w14:textId="77777777" w:rsidR="00103A50" w:rsidRPr="009C0CDB" w:rsidRDefault="00103A50" w:rsidP="00103A50">
      <w:pPr>
        <w:pStyle w:val="Prrafodelista"/>
        <w:autoSpaceDE w:val="0"/>
        <w:autoSpaceDN w:val="0"/>
        <w:spacing w:line="240" w:lineRule="auto"/>
        <w:jc w:val="both"/>
        <w:rPr>
          <w:rFonts w:ascii="Arial" w:eastAsia="SimSun" w:hAnsi="Arial" w:cs="Arial"/>
          <w:sz w:val="24"/>
          <w:szCs w:val="24"/>
        </w:rPr>
      </w:pPr>
    </w:p>
    <w:p w14:paraId="4757F01D" w14:textId="77777777" w:rsidR="00103A50" w:rsidRPr="00125B25" w:rsidRDefault="00103A50" w:rsidP="00103A50">
      <w:pPr>
        <w:pStyle w:val="Prrafodelista"/>
        <w:numPr>
          <w:ilvl w:val="0"/>
          <w:numId w:val="30"/>
        </w:numPr>
        <w:autoSpaceDE w:val="0"/>
        <w:autoSpaceDN w:val="0"/>
        <w:spacing w:line="240" w:lineRule="auto"/>
        <w:jc w:val="both"/>
        <w:rPr>
          <w:rFonts w:ascii="Arial" w:eastAsia="SimSun" w:hAnsi="Arial" w:cs="Arial"/>
          <w:sz w:val="24"/>
          <w:szCs w:val="24"/>
          <w:lang w:val="en-US"/>
        </w:rPr>
      </w:pPr>
      <w:proofErr w:type="spellStart"/>
      <w:r w:rsidRPr="009C0CDB">
        <w:rPr>
          <w:rFonts w:ascii="Arial" w:hAnsi="Arial" w:cs="Arial"/>
          <w:sz w:val="24"/>
          <w:szCs w:val="24"/>
          <w:lang w:val="en-US"/>
        </w:rPr>
        <w:t>Hadland</w:t>
      </w:r>
      <w:proofErr w:type="spellEnd"/>
      <w:r w:rsidRPr="009C0CDB">
        <w:rPr>
          <w:rFonts w:ascii="Arial" w:hAnsi="Arial" w:cs="Arial"/>
          <w:sz w:val="24"/>
          <w:szCs w:val="24"/>
          <w:lang w:val="en-US"/>
        </w:rPr>
        <w:t xml:space="preserve"> SE, Levy S. Objective Testing: Urine and Other Drug Tests. Vol. 25, Child and Adolescent Psychiatric Clinics of North America. W.B. Saunders; 2016. p. 549–65</w:t>
      </w:r>
      <w:r>
        <w:rPr>
          <w:rFonts w:ascii="Arial" w:hAnsi="Arial" w:cs="Arial"/>
          <w:sz w:val="24"/>
          <w:szCs w:val="24"/>
          <w:lang w:val="en-US"/>
        </w:rPr>
        <w:t>.</w:t>
      </w:r>
    </w:p>
    <w:p w14:paraId="13A36F1D" w14:textId="77777777" w:rsidR="00103A50" w:rsidRPr="009C0CDB" w:rsidRDefault="00103A50" w:rsidP="00103A50">
      <w:pPr>
        <w:pStyle w:val="Prrafodelista"/>
        <w:autoSpaceDE w:val="0"/>
        <w:autoSpaceDN w:val="0"/>
        <w:spacing w:line="240" w:lineRule="auto"/>
        <w:jc w:val="both"/>
        <w:rPr>
          <w:rFonts w:ascii="Arial" w:eastAsia="SimSun" w:hAnsi="Arial" w:cs="Arial"/>
          <w:sz w:val="24"/>
          <w:szCs w:val="24"/>
          <w:lang w:val="en-US"/>
        </w:rPr>
      </w:pPr>
    </w:p>
    <w:p w14:paraId="7FEA788F" w14:textId="77777777" w:rsidR="00103A50" w:rsidRPr="00125B25" w:rsidRDefault="00103A50" w:rsidP="00103A50">
      <w:pPr>
        <w:pStyle w:val="Prrafodelista"/>
        <w:numPr>
          <w:ilvl w:val="0"/>
          <w:numId w:val="30"/>
        </w:numPr>
        <w:autoSpaceDE w:val="0"/>
        <w:autoSpaceDN w:val="0"/>
        <w:spacing w:line="240" w:lineRule="auto"/>
        <w:jc w:val="both"/>
        <w:rPr>
          <w:rStyle w:val="Hipervnculo"/>
          <w:rFonts w:ascii="Arial" w:eastAsia="SimSun" w:hAnsi="Arial" w:cs="Arial"/>
          <w:color w:val="auto"/>
          <w:sz w:val="24"/>
          <w:szCs w:val="24"/>
          <w:u w:val="none"/>
        </w:rPr>
      </w:pPr>
      <w:r w:rsidRPr="009C0CDB">
        <w:rPr>
          <w:rFonts w:ascii="Arial" w:hAnsi="Arial" w:cs="Arial"/>
          <w:sz w:val="24"/>
          <w:szCs w:val="24"/>
        </w:rPr>
        <w:t xml:space="preserve">Garro L, Zavaleta E. Falsos positivos en pruebas de detección de drogas de abuso en orina asociados a consumo de medicamentos. Colegio de </w:t>
      </w:r>
      <w:proofErr w:type="spellStart"/>
      <w:r w:rsidRPr="009C0CDB">
        <w:rPr>
          <w:rFonts w:ascii="Arial" w:hAnsi="Arial" w:cs="Arial"/>
          <w:sz w:val="24"/>
          <w:szCs w:val="24"/>
        </w:rPr>
        <w:t>Microb</w:t>
      </w:r>
      <w:proofErr w:type="spellEnd"/>
      <w:r w:rsidRPr="009C0CDB">
        <w:rPr>
          <w:rFonts w:ascii="Arial" w:hAnsi="Arial" w:cs="Arial"/>
          <w:sz w:val="24"/>
          <w:szCs w:val="24"/>
        </w:rPr>
        <w:t xml:space="preserve"> Quim Clin Costa Rica; </w:t>
      </w:r>
      <w:proofErr w:type="spellStart"/>
      <w:r w:rsidRPr="009C0CDB">
        <w:rPr>
          <w:rFonts w:ascii="Arial" w:hAnsi="Arial" w:cs="Arial"/>
          <w:sz w:val="24"/>
          <w:szCs w:val="24"/>
        </w:rPr>
        <w:t>Vol</w:t>
      </w:r>
      <w:proofErr w:type="spellEnd"/>
      <w:r w:rsidRPr="009C0CDB">
        <w:rPr>
          <w:rFonts w:ascii="Arial" w:hAnsi="Arial" w:cs="Arial"/>
          <w:sz w:val="24"/>
          <w:szCs w:val="24"/>
        </w:rPr>
        <w:t xml:space="preserve"> 21(Falsos positivos en pruebas de detección de drogas de abuso en orina asociados a consumo de medicamentos): p. 34–44. [Internet]. 2015 </w:t>
      </w:r>
      <w:r w:rsidRPr="009C0CDB">
        <w:rPr>
          <w:rStyle w:val="markedcontent"/>
          <w:rFonts w:ascii="Arial" w:eastAsia="SimSun" w:hAnsi="Arial" w:cs="Arial"/>
          <w:sz w:val="24"/>
          <w:szCs w:val="24"/>
        </w:rPr>
        <w:t xml:space="preserve">[citado el 21 noviembre 2021] </w:t>
      </w:r>
      <w:r w:rsidRPr="009C0CDB">
        <w:rPr>
          <w:rFonts w:ascii="Arial" w:hAnsi="Arial" w:cs="Arial"/>
          <w:sz w:val="24"/>
          <w:szCs w:val="24"/>
        </w:rPr>
        <w:t xml:space="preserve">Disponible en: </w:t>
      </w:r>
      <w:hyperlink r:id="rId71" w:history="1">
        <w:r w:rsidRPr="009C0CDB">
          <w:rPr>
            <w:rStyle w:val="Hipervnculo"/>
            <w:rFonts w:ascii="Arial" w:eastAsia="SimSun" w:hAnsi="Arial" w:cs="Arial"/>
            <w:sz w:val="24"/>
            <w:szCs w:val="24"/>
          </w:rPr>
          <w:t>http://omextad.salud.gob.mx/contenidos/investigaciones/Falsospositivos.pdf</w:t>
        </w:r>
      </w:hyperlink>
    </w:p>
    <w:p w14:paraId="611FFBA9" w14:textId="77777777" w:rsidR="00103A50" w:rsidRPr="00125B25" w:rsidRDefault="00103A50" w:rsidP="00103A50">
      <w:pPr>
        <w:pStyle w:val="Prrafodelista"/>
        <w:rPr>
          <w:rFonts w:ascii="Arial" w:eastAsia="SimSun" w:hAnsi="Arial" w:cs="Arial"/>
          <w:sz w:val="24"/>
          <w:szCs w:val="24"/>
        </w:rPr>
      </w:pPr>
    </w:p>
    <w:p w14:paraId="23066A06" w14:textId="77777777" w:rsidR="00103A50" w:rsidRPr="001F035B" w:rsidRDefault="00103A50" w:rsidP="00103A50">
      <w:pPr>
        <w:pStyle w:val="Prrafodelista"/>
        <w:autoSpaceDE w:val="0"/>
        <w:autoSpaceDN w:val="0"/>
        <w:spacing w:line="240" w:lineRule="auto"/>
        <w:jc w:val="both"/>
        <w:rPr>
          <w:rFonts w:ascii="Arial" w:eastAsia="SimSun" w:hAnsi="Arial" w:cs="Arial"/>
          <w:sz w:val="24"/>
          <w:szCs w:val="24"/>
        </w:rPr>
      </w:pPr>
    </w:p>
    <w:p w14:paraId="481E23AC" w14:textId="77777777" w:rsidR="00103A50" w:rsidRPr="00125B25" w:rsidRDefault="00103A50" w:rsidP="00103A50">
      <w:pPr>
        <w:pStyle w:val="Prrafodelista"/>
        <w:numPr>
          <w:ilvl w:val="0"/>
          <w:numId w:val="30"/>
        </w:numPr>
        <w:autoSpaceDE w:val="0"/>
        <w:autoSpaceDN w:val="0"/>
        <w:spacing w:line="240" w:lineRule="auto"/>
        <w:jc w:val="both"/>
        <w:rPr>
          <w:rStyle w:val="Hipervnculo"/>
          <w:rFonts w:ascii="Arial" w:eastAsia="SimSun" w:hAnsi="Arial" w:cs="Arial"/>
          <w:sz w:val="24"/>
          <w:szCs w:val="24"/>
        </w:rPr>
      </w:pPr>
      <w:r w:rsidRPr="009C0CDB">
        <w:rPr>
          <w:rFonts w:ascii="Arial" w:hAnsi="Arial" w:cs="Arial"/>
          <w:sz w:val="24"/>
          <w:szCs w:val="24"/>
        </w:rPr>
        <w:t xml:space="preserve">García MD, Huarte E. El Laboratorio en Toxicología. En: Libro electrónico de Toxicología clínica. Ed Navarra [Internet]. 2018 </w:t>
      </w:r>
      <w:r w:rsidRPr="009C0CDB">
        <w:rPr>
          <w:rStyle w:val="markedcontent"/>
          <w:rFonts w:ascii="Arial" w:eastAsia="SimSun" w:hAnsi="Arial" w:cs="Arial"/>
          <w:sz w:val="24"/>
          <w:szCs w:val="24"/>
        </w:rPr>
        <w:t xml:space="preserve">[citado el 21 noviembre 2021] </w:t>
      </w:r>
      <w:r w:rsidRPr="009C0CDB">
        <w:rPr>
          <w:rFonts w:ascii="Arial" w:hAnsi="Arial" w:cs="Arial"/>
          <w:sz w:val="24"/>
          <w:szCs w:val="24"/>
        </w:rPr>
        <w:t xml:space="preserve"> Disponible en: </w:t>
      </w:r>
      <w:hyperlink r:id="rId72" w:history="1">
        <w:r w:rsidRPr="009C0CDB">
          <w:rPr>
            <w:rStyle w:val="Hipervnculo"/>
            <w:rFonts w:ascii="Arial" w:eastAsia="SimSun" w:hAnsi="Arial" w:cs="Arial"/>
            <w:sz w:val="24"/>
            <w:szCs w:val="24"/>
          </w:rPr>
          <w:t>http://www.navarra.es/home_es/Temas/Portal+de+la+Salud/Profesionales/Documentacion+y+publicaciones/Otras+publicaciones/Libro+electronico+de+Toxicologia/Generalidades.htm</w:t>
        </w:r>
      </w:hyperlink>
    </w:p>
    <w:p w14:paraId="474B5FDD" w14:textId="77777777" w:rsidR="00103A50" w:rsidRPr="009C0CDB" w:rsidRDefault="00103A50" w:rsidP="00103A50">
      <w:pPr>
        <w:pStyle w:val="Prrafodelista"/>
        <w:autoSpaceDE w:val="0"/>
        <w:autoSpaceDN w:val="0"/>
        <w:spacing w:line="240" w:lineRule="auto"/>
        <w:jc w:val="both"/>
        <w:rPr>
          <w:rFonts w:ascii="Arial" w:eastAsia="SimSun" w:hAnsi="Arial" w:cs="Arial"/>
          <w:color w:val="0000FF"/>
          <w:sz w:val="24"/>
          <w:szCs w:val="24"/>
          <w:u w:val="single"/>
        </w:rPr>
      </w:pPr>
    </w:p>
    <w:p w14:paraId="31A98E15" w14:textId="77777777" w:rsidR="00103A50" w:rsidRPr="00125B25" w:rsidRDefault="00103A50" w:rsidP="00103A50">
      <w:pPr>
        <w:pStyle w:val="Prrafodelista"/>
        <w:numPr>
          <w:ilvl w:val="0"/>
          <w:numId w:val="30"/>
        </w:numPr>
        <w:autoSpaceDE w:val="0"/>
        <w:autoSpaceDN w:val="0"/>
        <w:spacing w:line="240" w:lineRule="auto"/>
        <w:jc w:val="both"/>
        <w:rPr>
          <w:rStyle w:val="Hipervnculo"/>
          <w:rFonts w:ascii="Arial" w:eastAsia="SimSun" w:hAnsi="Arial" w:cs="Arial"/>
          <w:sz w:val="24"/>
          <w:szCs w:val="24"/>
          <w:lang w:val="en-US"/>
        </w:rPr>
      </w:pPr>
      <w:r w:rsidRPr="009C0CDB">
        <w:rPr>
          <w:rFonts w:ascii="Arial" w:hAnsi="Arial" w:cs="Arial"/>
          <w:sz w:val="24"/>
          <w:szCs w:val="24"/>
        </w:rPr>
        <w:t>Ministerio de Salud y Protección Social. Guía para el Manejo de Emergencias Toxicológicas - Convenio 344 de 2016.</w:t>
      </w:r>
      <w:r w:rsidRPr="009C0CDB">
        <w:rPr>
          <w:rFonts w:ascii="Arial" w:hAnsi="Arial" w:cs="Arial"/>
          <w:sz w:val="24"/>
          <w:szCs w:val="24"/>
          <w:lang w:val="en-US"/>
        </w:rPr>
        <w:t xml:space="preserve"> Bogotá; 2017. 96–99. </w:t>
      </w:r>
      <w:r w:rsidRPr="009C0CDB">
        <w:rPr>
          <w:rFonts w:ascii="Arial" w:hAnsi="Arial" w:cs="Arial"/>
          <w:sz w:val="24"/>
          <w:szCs w:val="24"/>
        </w:rPr>
        <w:t xml:space="preserve"> [Internet]. 2017 </w:t>
      </w:r>
      <w:r w:rsidRPr="009C0CDB">
        <w:rPr>
          <w:rStyle w:val="markedcontent"/>
          <w:rFonts w:ascii="Arial" w:eastAsia="SimSun" w:hAnsi="Arial" w:cs="Arial"/>
          <w:sz w:val="24"/>
          <w:szCs w:val="24"/>
        </w:rPr>
        <w:t xml:space="preserve">[citado el 21 de noviembre 2021] </w:t>
      </w:r>
      <w:r w:rsidRPr="009C0CDB">
        <w:rPr>
          <w:rFonts w:ascii="Arial" w:hAnsi="Arial" w:cs="Arial"/>
          <w:sz w:val="24"/>
          <w:szCs w:val="24"/>
        </w:rPr>
        <w:t xml:space="preserve"> </w:t>
      </w:r>
      <w:r w:rsidRPr="009C0CDB">
        <w:rPr>
          <w:rFonts w:ascii="Arial" w:hAnsi="Arial" w:cs="Arial"/>
          <w:sz w:val="24"/>
          <w:szCs w:val="24"/>
          <w:lang w:val="en-US"/>
        </w:rPr>
        <w:t xml:space="preserve">Disponible </w:t>
      </w:r>
      <w:proofErr w:type="spellStart"/>
      <w:r w:rsidRPr="009C0CDB">
        <w:rPr>
          <w:rFonts w:ascii="Arial" w:hAnsi="Arial" w:cs="Arial"/>
          <w:sz w:val="24"/>
          <w:szCs w:val="24"/>
          <w:lang w:val="en-US"/>
        </w:rPr>
        <w:t>en</w:t>
      </w:r>
      <w:proofErr w:type="spellEnd"/>
      <w:r w:rsidRPr="009C0CDB">
        <w:rPr>
          <w:rFonts w:ascii="Arial" w:hAnsi="Arial" w:cs="Arial"/>
          <w:sz w:val="24"/>
          <w:szCs w:val="24"/>
          <w:lang w:val="en-US"/>
        </w:rPr>
        <w:t xml:space="preserve">: </w:t>
      </w:r>
      <w:hyperlink r:id="rId73" w:history="1">
        <w:r w:rsidRPr="009C0CDB">
          <w:rPr>
            <w:rStyle w:val="Hipervnculo"/>
            <w:rFonts w:ascii="Arial" w:eastAsia="SimSun" w:hAnsi="Arial" w:cs="Arial"/>
            <w:sz w:val="24"/>
            <w:szCs w:val="24"/>
            <w:lang w:val="en-US"/>
          </w:rPr>
          <w:t>https://www.minsalud.gov.co/sites/rid/Lists/BibliotecaDigital/RIDE/DE/GT/guias-manejo-emergencias-toxicologicas-outpout.pdf</w:t>
        </w:r>
      </w:hyperlink>
    </w:p>
    <w:p w14:paraId="50BC8B94" w14:textId="77777777" w:rsidR="00103A50" w:rsidRPr="009C0CDB" w:rsidRDefault="00103A50" w:rsidP="00103A50">
      <w:pPr>
        <w:pStyle w:val="Prrafodelista"/>
        <w:autoSpaceDE w:val="0"/>
        <w:autoSpaceDN w:val="0"/>
        <w:spacing w:line="240" w:lineRule="auto"/>
        <w:jc w:val="both"/>
        <w:rPr>
          <w:rFonts w:ascii="Arial" w:eastAsia="SimSun" w:hAnsi="Arial" w:cs="Arial"/>
          <w:color w:val="0000FF"/>
          <w:sz w:val="24"/>
          <w:szCs w:val="24"/>
          <w:u w:val="single"/>
          <w:lang w:val="en-US"/>
        </w:rPr>
      </w:pPr>
    </w:p>
    <w:p w14:paraId="6C437F56" w14:textId="77777777" w:rsidR="00103A50" w:rsidRPr="009C0CDB" w:rsidRDefault="00103A50" w:rsidP="00103A50">
      <w:pPr>
        <w:pStyle w:val="Prrafodelista"/>
        <w:numPr>
          <w:ilvl w:val="0"/>
          <w:numId w:val="30"/>
        </w:numPr>
        <w:autoSpaceDE w:val="0"/>
        <w:autoSpaceDN w:val="0"/>
        <w:spacing w:line="240" w:lineRule="auto"/>
        <w:jc w:val="both"/>
        <w:rPr>
          <w:rFonts w:ascii="Arial" w:eastAsia="SimSun" w:hAnsi="Arial" w:cs="Arial"/>
          <w:sz w:val="24"/>
          <w:szCs w:val="24"/>
        </w:rPr>
      </w:pPr>
      <w:r w:rsidRPr="009C0CDB">
        <w:rPr>
          <w:rFonts w:ascii="Arial" w:hAnsi="Arial" w:cs="Arial"/>
          <w:sz w:val="24"/>
          <w:szCs w:val="24"/>
        </w:rPr>
        <w:t xml:space="preserve">Programa Nacional de Prevención y Control de las Intoxicaciones - PRECOTOX. Guía para la obtención, conservación y transporte de muestras para análisis toxicológicos [Internet]. Ministerio de Salud de la Nación. Buenos Aires; 2016. 56. [Internet]. 2016 </w:t>
      </w:r>
      <w:r w:rsidRPr="009C0CDB">
        <w:rPr>
          <w:rStyle w:val="markedcontent"/>
          <w:rFonts w:ascii="Arial" w:eastAsia="SimSun" w:hAnsi="Arial" w:cs="Arial"/>
          <w:sz w:val="24"/>
          <w:szCs w:val="24"/>
        </w:rPr>
        <w:t xml:space="preserve">[citado el 21 de noviembre 2021] </w:t>
      </w:r>
      <w:r w:rsidRPr="009C0CDB">
        <w:rPr>
          <w:rFonts w:ascii="Arial" w:hAnsi="Arial" w:cs="Arial"/>
          <w:sz w:val="24"/>
          <w:szCs w:val="24"/>
        </w:rPr>
        <w:t xml:space="preserve"> Disponible en: </w:t>
      </w:r>
      <w:hyperlink r:id="rId74" w:history="1">
        <w:r w:rsidRPr="009C0CDB">
          <w:rPr>
            <w:rStyle w:val="Hipervnculo"/>
            <w:rFonts w:ascii="Arial" w:eastAsia="SimSun" w:hAnsi="Arial" w:cs="Arial"/>
            <w:sz w:val="24"/>
            <w:szCs w:val="24"/>
          </w:rPr>
          <w:t>https://www.google.com/search?client=firefox-b-d&amp;q=muestras+eorina+en+intoxicaciones</w:t>
        </w:r>
      </w:hyperlink>
    </w:p>
    <w:p w14:paraId="77C829D3" w14:textId="77777777" w:rsidR="004C0D05" w:rsidRPr="000E17E2" w:rsidRDefault="004C0D05" w:rsidP="00103A50">
      <w:pPr>
        <w:autoSpaceDE w:val="0"/>
        <w:autoSpaceDN w:val="0"/>
        <w:spacing w:line="240" w:lineRule="auto"/>
        <w:jc w:val="both"/>
        <w:rPr>
          <w:rStyle w:val="A8"/>
          <w:rFonts w:ascii="Arial" w:eastAsia="SimSun" w:hAnsi="Arial" w:cs="Arial"/>
          <w:color w:val="auto"/>
          <w:sz w:val="24"/>
          <w:szCs w:val="24"/>
        </w:rPr>
      </w:pPr>
    </w:p>
    <w:sectPr w:rsidR="004C0D05" w:rsidRPr="000E17E2" w:rsidSect="002219C4">
      <w:type w:val="continuous"/>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83302" w14:textId="77777777" w:rsidR="00BC655E" w:rsidRDefault="00BC655E" w:rsidP="009114B7">
      <w:pPr>
        <w:spacing w:after="0" w:line="240" w:lineRule="auto"/>
      </w:pPr>
      <w:r>
        <w:separator/>
      </w:r>
    </w:p>
  </w:endnote>
  <w:endnote w:type="continuationSeparator" w:id="0">
    <w:p w14:paraId="385CA7CA" w14:textId="77777777" w:rsidR="00BC655E" w:rsidRDefault="00BC655E" w:rsidP="0091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AF52" w14:textId="77777777" w:rsidR="00C97FEE" w:rsidRDefault="00C97FEE" w:rsidP="006D22D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10F48F85" w14:textId="77777777" w:rsidR="00C97FEE" w:rsidRDefault="00C97FE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7E35B" w14:textId="77777777" w:rsidR="00C97FEE" w:rsidRDefault="00C97FEE" w:rsidP="006D22D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E241F6">
      <w:rPr>
        <w:rStyle w:val="Nmerodepgina"/>
        <w:noProof/>
      </w:rPr>
      <w:t>3</w:t>
    </w:r>
    <w:r>
      <w:rPr>
        <w:rStyle w:val="Nmerodepgina"/>
      </w:rPr>
      <w:fldChar w:fldCharType="end"/>
    </w:r>
  </w:p>
  <w:p w14:paraId="32BA0AE7" w14:textId="3D2578A0" w:rsidR="00C97FEE" w:rsidRPr="00E6762C" w:rsidRDefault="00C97FEE" w:rsidP="00E6762C">
    <w:pPr>
      <w:pStyle w:val="Piedepgina"/>
    </w:pPr>
    <w:r>
      <w:rPr>
        <w:noProof/>
        <w:lang w:bidi="ks-Deva"/>
      </w:rPr>
      <w:drawing>
        <wp:anchor distT="0" distB="0" distL="114300" distR="114300" simplePos="0" relativeHeight="251658240" behindDoc="1" locked="0" layoutInCell="1" allowOverlap="1" wp14:anchorId="1724CC02" wp14:editId="39AD01A9">
          <wp:simplePos x="0" y="0"/>
          <wp:positionH relativeFrom="margin">
            <wp:align>center</wp:align>
          </wp:positionH>
          <wp:positionV relativeFrom="paragraph">
            <wp:posOffset>-635</wp:posOffset>
          </wp:positionV>
          <wp:extent cx="6875780" cy="14859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5780" cy="1485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3DC1" w14:textId="4862C428" w:rsidR="00C97FEE" w:rsidRPr="00FF7127" w:rsidRDefault="00C97FEE" w:rsidP="005A3BCD">
    <w:pPr>
      <w:pStyle w:val="Piedepgina"/>
      <w:tabs>
        <w:tab w:val="clear" w:pos="4680"/>
        <w:tab w:val="clear" w:pos="9360"/>
      </w:tabs>
      <w:jc w:val="both"/>
      <w:rPr>
        <w:rFonts w:ascii="Arial" w:hAnsi="Arial" w:cs="Arial"/>
        <w:caps/>
        <w:noProof/>
        <w:color w:val="4472C4"/>
      </w:rPr>
    </w:pPr>
    <w:r>
      <w:rPr>
        <w:noProof/>
        <w:lang w:bidi="ks-Deva"/>
      </w:rPr>
      <w:drawing>
        <wp:anchor distT="0" distB="0" distL="114300" distR="114300" simplePos="0" relativeHeight="251657216" behindDoc="1" locked="0" layoutInCell="1" allowOverlap="1" wp14:anchorId="79B331EE" wp14:editId="5EB7B334">
          <wp:simplePos x="0" y="0"/>
          <wp:positionH relativeFrom="column">
            <wp:posOffset>-467995</wp:posOffset>
          </wp:positionH>
          <wp:positionV relativeFrom="paragraph">
            <wp:posOffset>13335</wp:posOffset>
          </wp:positionV>
          <wp:extent cx="6875780" cy="148590"/>
          <wp:effectExtent l="0" t="0" r="0" b="0"/>
          <wp:wrapNone/>
          <wp:docPr id="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5780" cy="14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5E536" w14:textId="77777777" w:rsidR="00C97FEE" w:rsidRDefault="00C97F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67720" w14:textId="77777777" w:rsidR="00BC655E" w:rsidRDefault="00BC655E" w:rsidP="009114B7">
      <w:pPr>
        <w:spacing w:after="0" w:line="240" w:lineRule="auto"/>
      </w:pPr>
      <w:r>
        <w:separator/>
      </w:r>
    </w:p>
  </w:footnote>
  <w:footnote w:type="continuationSeparator" w:id="0">
    <w:p w14:paraId="3AFF7195" w14:textId="77777777" w:rsidR="00BC655E" w:rsidRDefault="00BC655E" w:rsidP="009114B7">
      <w:pPr>
        <w:spacing w:after="0" w:line="240" w:lineRule="auto"/>
      </w:pPr>
      <w:r>
        <w:continuationSeparator/>
      </w:r>
    </w:p>
  </w:footnote>
  <w:footnote w:id="1">
    <w:p w14:paraId="6A8F630E" w14:textId="77777777" w:rsidR="00C97FEE" w:rsidRPr="008847AB" w:rsidRDefault="00C97FEE" w:rsidP="005D13C8">
      <w:pPr>
        <w:pStyle w:val="Textonotapie"/>
        <w:rPr>
          <w:lang w:val="es-CO"/>
        </w:rPr>
      </w:pPr>
      <w:r>
        <w:rPr>
          <w:rStyle w:val="Refdenotaalpie"/>
        </w:rPr>
        <w:footnoteRef/>
      </w:r>
      <w:r>
        <w:t xml:space="preserve"> </w:t>
      </w:r>
      <w:r w:rsidRPr="008847AB">
        <w:rPr>
          <w:lang w:val="es-CO"/>
        </w:rPr>
        <w:t>Rojo como un tomate, caliente como un tizón, seco como un hueso, ciego como un murciélago y loco como una cabra.</w:t>
      </w:r>
    </w:p>
    <w:p w14:paraId="19D809FF" w14:textId="77777777" w:rsidR="00C97FEE" w:rsidRPr="008127C1" w:rsidRDefault="00C97FEE" w:rsidP="005D13C8">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9361" w14:textId="26D8DD3A" w:rsidR="00C97FEE" w:rsidRDefault="00C97FEE">
    <w:pPr>
      <w:pStyle w:val="Encabezado"/>
    </w:pPr>
    <w:r w:rsidRPr="00B13521">
      <w:rPr>
        <w:noProof/>
        <w:lang w:bidi="ks-Deva"/>
      </w:rPr>
      <w:drawing>
        <wp:inline distT="0" distB="0" distL="0" distR="0" wp14:anchorId="23B4A9B2" wp14:editId="740CB717">
          <wp:extent cx="847725" cy="342900"/>
          <wp:effectExtent l="0" t="0" r="0" b="0"/>
          <wp:docPr id="8"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42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0D6E5" w14:textId="7147C701" w:rsidR="00C97FEE" w:rsidRDefault="00C97FEE">
    <w:pPr>
      <w:pStyle w:val="Encabezado"/>
    </w:pPr>
    <w:r w:rsidRPr="00B13521">
      <w:rPr>
        <w:noProof/>
        <w:lang w:bidi="ks-Deva"/>
      </w:rPr>
      <w:drawing>
        <wp:inline distT="0" distB="0" distL="0" distR="0" wp14:anchorId="630075D0" wp14:editId="706F1A10">
          <wp:extent cx="847725" cy="342900"/>
          <wp:effectExtent l="0" t="0" r="0" b="0"/>
          <wp:docPr id="7"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3FDE"/>
    <w:multiLevelType w:val="hybridMultilevel"/>
    <w:tmpl w:val="CBA2A2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EA028C"/>
    <w:multiLevelType w:val="multilevel"/>
    <w:tmpl w:val="CB18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575C0"/>
    <w:multiLevelType w:val="multilevel"/>
    <w:tmpl w:val="1D4E9C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828FA"/>
    <w:multiLevelType w:val="hybridMultilevel"/>
    <w:tmpl w:val="5F9C6FB4"/>
    <w:lvl w:ilvl="0" w:tplc="40BCE96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87192D"/>
    <w:multiLevelType w:val="hybridMultilevel"/>
    <w:tmpl w:val="2FD456E0"/>
    <w:lvl w:ilvl="0" w:tplc="4686D21C">
      <w:start w:val="1"/>
      <w:numFmt w:val="bullet"/>
      <w:lvlText w:val="•"/>
      <w:lvlJc w:val="left"/>
      <w:pPr>
        <w:tabs>
          <w:tab w:val="num" w:pos="720"/>
        </w:tabs>
        <w:ind w:left="720" w:hanging="360"/>
      </w:pPr>
      <w:rPr>
        <w:rFonts w:ascii="Arial" w:hAnsi="Arial" w:hint="default"/>
      </w:rPr>
    </w:lvl>
    <w:lvl w:ilvl="1" w:tplc="F7C60FEA" w:tentative="1">
      <w:start w:val="1"/>
      <w:numFmt w:val="bullet"/>
      <w:lvlText w:val="•"/>
      <w:lvlJc w:val="left"/>
      <w:pPr>
        <w:tabs>
          <w:tab w:val="num" w:pos="1440"/>
        </w:tabs>
        <w:ind w:left="1440" w:hanging="360"/>
      </w:pPr>
      <w:rPr>
        <w:rFonts w:ascii="Arial" w:hAnsi="Arial" w:hint="default"/>
      </w:rPr>
    </w:lvl>
    <w:lvl w:ilvl="2" w:tplc="F954A5B0" w:tentative="1">
      <w:start w:val="1"/>
      <w:numFmt w:val="bullet"/>
      <w:lvlText w:val="•"/>
      <w:lvlJc w:val="left"/>
      <w:pPr>
        <w:tabs>
          <w:tab w:val="num" w:pos="2160"/>
        </w:tabs>
        <w:ind w:left="2160" w:hanging="360"/>
      </w:pPr>
      <w:rPr>
        <w:rFonts w:ascii="Arial" w:hAnsi="Arial" w:hint="default"/>
      </w:rPr>
    </w:lvl>
    <w:lvl w:ilvl="3" w:tplc="025E14D6" w:tentative="1">
      <w:start w:val="1"/>
      <w:numFmt w:val="bullet"/>
      <w:lvlText w:val="•"/>
      <w:lvlJc w:val="left"/>
      <w:pPr>
        <w:tabs>
          <w:tab w:val="num" w:pos="2880"/>
        </w:tabs>
        <w:ind w:left="2880" w:hanging="360"/>
      </w:pPr>
      <w:rPr>
        <w:rFonts w:ascii="Arial" w:hAnsi="Arial" w:hint="default"/>
      </w:rPr>
    </w:lvl>
    <w:lvl w:ilvl="4" w:tplc="9CEC8670" w:tentative="1">
      <w:start w:val="1"/>
      <w:numFmt w:val="bullet"/>
      <w:lvlText w:val="•"/>
      <w:lvlJc w:val="left"/>
      <w:pPr>
        <w:tabs>
          <w:tab w:val="num" w:pos="3600"/>
        </w:tabs>
        <w:ind w:left="3600" w:hanging="360"/>
      </w:pPr>
      <w:rPr>
        <w:rFonts w:ascii="Arial" w:hAnsi="Arial" w:hint="default"/>
      </w:rPr>
    </w:lvl>
    <w:lvl w:ilvl="5" w:tplc="100ABF1A" w:tentative="1">
      <w:start w:val="1"/>
      <w:numFmt w:val="bullet"/>
      <w:lvlText w:val="•"/>
      <w:lvlJc w:val="left"/>
      <w:pPr>
        <w:tabs>
          <w:tab w:val="num" w:pos="4320"/>
        </w:tabs>
        <w:ind w:left="4320" w:hanging="360"/>
      </w:pPr>
      <w:rPr>
        <w:rFonts w:ascii="Arial" w:hAnsi="Arial" w:hint="default"/>
      </w:rPr>
    </w:lvl>
    <w:lvl w:ilvl="6" w:tplc="C3CE2AF0" w:tentative="1">
      <w:start w:val="1"/>
      <w:numFmt w:val="bullet"/>
      <w:lvlText w:val="•"/>
      <w:lvlJc w:val="left"/>
      <w:pPr>
        <w:tabs>
          <w:tab w:val="num" w:pos="5040"/>
        </w:tabs>
        <w:ind w:left="5040" w:hanging="360"/>
      </w:pPr>
      <w:rPr>
        <w:rFonts w:ascii="Arial" w:hAnsi="Arial" w:hint="default"/>
      </w:rPr>
    </w:lvl>
    <w:lvl w:ilvl="7" w:tplc="9F02C192" w:tentative="1">
      <w:start w:val="1"/>
      <w:numFmt w:val="bullet"/>
      <w:lvlText w:val="•"/>
      <w:lvlJc w:val="left"/>
      <w:pPr>
        <w:tabs>
          <w:tab w:val="num" w:pos="5760"/>
        </w:tabs>
        <w:ind w:left="5760" w:hanging="360"/>
      </w:pPr>
      <w:rPr>
        <w:rFonts w:ascii="Arial" w:hAnsi="Arial" w:hint="default"/>
      </w:rPr>
    </w:lvl>
    <w:lvl w:ilvl="8" w:tplc="ACF24A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953447"/>
    <w:multiLevelType w:val="multilevel"/>
    <w:tmpl w:val="9ECA17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C94602"/>
    <w:multiLevelType w:val="hybridMultilevel"/>
    <w:tmpl w:val="38C674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00330F6"/>
    <w:multiLevelType w:val="hybridMultilevel"/>
    <w:tmpl w:val="17DEF7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0630B5F"/>
    <w:multiLevelType w:val="hybridMultilevel"/>
    <w:tmpl w:val="BA92F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D73B30"/>
    <w:multiLevelType w:val="multilevel"/>
    <w:tmpl w:val="D97C09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087C2E"/>
    <w:multiLevelType w:val="hybridMultilevel"/>
    <w:tmpl w:val="71EAA2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65D4327"/>
    <w:multiLevelType w:val="multilevel"/>
    <w:tmpl w:val="D0363C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691879"/>
    <w:multiLevelType w:val="hybridMultilevel"/>
    <w:tmpl w:val="0374DB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7F90191"/>
    <w:multiLevelType w:val="hybridMultilevel"/>
    <w:tmpl w:val="9776F150"/>
    <w:lvl w:ilvl="0" w:tplc="3F445FD2">
      <w:start w:val="1"/>
      <w:numFmt w:val="bullet"/>
      <w:lvlText w:val="•"/>
      <w:lvlJc w:val="left"/>
      <w:pPr>
        <w:tabs>
          <w:tab w:val="num" w:pos="360"/>
        </w:tabs>
        <w:ind w:left="360" w:hanging="360"/>
      </w:pPr>
      <w:rPr>
        <w:rFonts w:ascii="Arial" w:hAnsi="Arial" w:hint="default"/>
      </w:rPr>
    </w:lvl>
    <w:lvl w:ilvl="1" w:tplc="6CD25768">
      <w:start w:val="1"/>
      <w:numFmt w:val="bullet"/>
      <w:lvlText w:val="•"/>
      <w:lvlJc w:val="left"/>
      <w:pPr>
        <w:tabs>
          <w:tab w:val="num" w:pos="1080"/>
        </w:tabs>
        <w:ind w:left="1080" w:hanging="360"/>
      </w:pPr>
      <w:rPr>
        <w:rFonts w:ascii="Arial" w:hAnsi="Arial" w:hint="default"/>
      </w:rPr>
    </w:lvl>
    <w:lvl w:ilvl="2" w:tplc="BE44AEA8">
      <w:start w:val="1"/>
      <w:numFmt w:val="bullet"/>
      <w:lvlText w:val="•"/>
      <w:lvlJc w:val="left"/>
      <w:pPr>
        <w:tabs>
          <w:tab w:val="num" w:pos="1800"/>
        </w:tabs>
        <w:ind w:left="1800" w:hanging="360"/>
      </w:pPr>
      <w:rPr>
        <w:rFonts w:ascii="Arial" w:hAnsi="Arial" w:hint="default"/>
      </w:rPr>
    </w:lvl>
    <w:lvl w:ilvl="3" w:tplc="F8EE6EF4" w:tentative="1">
      <w:start w:val="1"/>
      <w:numFmt w:val="bullet"/>
      <w:lvlText w:val="•"/>
      <w:lvlJc w:val="left"/>
      <w:pPr>
        <w:tabs>
          <w:tab w:val="num" w:pos="2520"/>
        </w:tabs>
        <w:ind w:left="2520" w:hanging="360"/>
      </w:pPr>
      <w:rPr>
        <w:rFonts w:ascii="Arial" w:hAnsi="Arial" w:hint="default"/>
      </w:rPr>
    </w:lvl>
    <w:lvl w:ilvl="4" w:tplc="0352C080" w:tentative="1">
      <w:start w:val="1"/>
      <w:numFmt w:val="bullet"/>
      <w:lvlText w:val="•"/>
      <w:lvlJc w:val="left"/>
      <w:pPr>
        <w:tabs>
          <w:tab w:val="num" w:pos="3240"/>
        </w:tabs>
        <w:ind w:left="3240" w:hanging="360"/>
      </w:pPr>
      <w:rPr>
        <w:rFonts w:ascii="Arial" w:hAnsi="Arial" w:hint="default"/>
      </w:rPr>
    </w:lvl>
    <w:lvl w:ilvl="5" w:tplc="60D42672" w:tentative="1">
      <w:start w:val="1"/>
      <w:numFmt w:val="bullet"/>
      <w:lvlText w:val="•"/>
      <w:lvlJc w:val="left"/>
      <w:pPr>
        <w:tabs>
          <w:tab w:val="num" w:pos="3960"/>
        </w:tabs>
        <w:ind w:left="3960" w:hanging="360"/>
      </w:pPr>
      <w:rPr>
        <w:rFonts w:ascii="Arial" w:hAnsi="Arial" w:hint="default"/>
      </w:rPr>
    </w:lvl>
    <w:lvl w:ilvl="6" w:tplc="54363146" w:tentative="1">
      <w:start w:val="1"/>
      <w:numFmt w:val="bullet"/>
      <w:lvlText w:val="•"/>
      <w:lvlJc w:val="left"/>
      <w:pPr>
        <w:tabs>
          <w:tab w:val="num" w:pos="4680"/>
        </w:tabs>
        <w:ind w:left="4680" w:hanging="360"/>
      </w:pPr>
      <w:rPr>
        <w:rFonts w:ascii="Arial" w:hAnsi="Arial" w:hint="default"/>
      </w:rPr>
    </w:lvl>
    <w:lvl w:ilvl="7" w:tplc="B51C9EBE" w:tentative="1">
      <w:start w:val="1"/>
      <w:numFmt w:val="bullet"/>
      <w:lvlText w:val="•"/>
      <w:lvlJc w:val="left"/>
      <w:pPr>
        <w:tabs>
          <w:tab w:val="num" w:pos="5400"/>
        </w:tabs>
        <w:ind w:left="5400" w:hanging="360"/>
      </w:pPr>
      <w:rPr>
        <w:rFonts w:ascii="Arial" w:hAnsi="Arial" w:hint="default"/>
      </w:rPr>
    </w:lvl>
    <w:lvl w:ilvl="8" w:tplc="8048B11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40635308"/>
    <w:multiLevelType w:val="multilevel"/>
    <w:tmpl w:val="1F5A349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AE7BD5"/>
    <w:multiLevelType w:val="hybridMultilevel"/>
    <w:tmpl w:val="4348993E"/>
    <w:lvl w:ilvl="0" w:tplc="6FF2F916">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52C7E05"/>
    <w:multiLevelType w:val="multilevel"/>
    <w:tmpl w:val="B41AD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F00C9F"/>
    <w:multiLevelType w:val="multilevel"/>
    <w:tmpl w:val="BE80AD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405D78"/>
    <w:multiLevelType w:val="multilevel"/>
    <w:tmpl w:val="17743C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B571D3"/>
    <w:multiLevelType w:val="multilevel"/>
    <w:tmpl w:val="FA38C8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D16EE6"/>
    <w:multiLevelType w:val="multilevel"/>
    <w:tmpl w:val="F4C01E1A"/>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683C01F7"/>
    <w:multiLevelType w:val="multilevel"/>
    <w:tmpl w:val="3300E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D906E0"/>
    <w:multiLevelType w:val="hybridMultilevel"/>
    <w:tmpl w:val="C6BA633E"/>
    <w:lvl w:ilvl="0" w:tplc="C526ED5E">
      <w:start w:val="1"/>
      <w:numFmt w:val="bullet"/>
      <w:lvlText w:val="•"/>
      <w:lvlJc w:val="left"/>
      <w:pPr>
        <w:tabs>
          <w:tab w:val="num" w:pos="720"/>
        </w:tabs>
        <w:ind w:left="720" w:hanging="360"/>
      </w:pPr>
      <w:rPr>
        <w:rFonts w:ascii="Arial" w:hAnsi="Arial" w:hint="default"/>
      </w:rPr>
    </w:lvl>
    <w:lvl w:ilvl="1" w:tplc="CA3C0386" w:tentative="1">
      <w:start w:val="1"/>
      <w:numFmt w:val="bullet"/>
      <w:lvlText w:val="•"/>
      <w:lvlJc w:val="left"/>
      <w:pPr>
        <w:tabs>
          <w:tab w:val="num" w:pos="1440"/>
        </w:tabs>
        <w:ind w:left="1440" w:hanging="360"/>
      </w:pPr>
      <w:rPr>
        <w:rFonts w:ascii="Arial" w:hAnsi="Arial" w:hint="default"/>
      </w:rPr>
    </w:lvl>
    <w:lvl w:ilvl="2" w:tplc="662410A0" w:tentative="1">
      <w:start w:val="1"/>
      <w:numFmt w:val="bullet"/>
      <w:lvlText w:val="•"/>
      <w:lvlJc w:val="left"/>
      <w:pPr>
        <w:tabs>
          <w:tab w:val="num" w:pos="2160"/>
        </w:tabs>
        <w:ind w:left="2160" w:hanging="360"/>
      </w:pPr>
      <w:rPr>
        <w:rFonts w:ascii="Arial" w:hAnsi="Arial" w:hint="default"/>
      </w:rPr>
    </w:lvl>
    <w:lvl w:ilvl="3" w:tplc="3E0261BC" w:tentative="1">
      <w:start w:val="1"/>
      <w:numFmt w:val="bullet"/>
      <w:lvlText w:val="•"/>
      <w:lvlJc w:val="left"/>
      <w:pPr>
        <w:tabs>
          <w:tab w:val="num" w:pos="2880"/>
        </w:tabs>
        <w:ind w:left="2880" w:hanging="360"/>
      </w:pPr>
      <w:rPr>
        <w:rFonts w:ascii="Arial" w:hAnsi="Arial" w:hint="default"/>
      </w:rPr>
    </w:lvl>
    <w:lvl w:ilvl="4" w:tplc="C14AE876" w:tentative="1">
      <w:start w:val="1"/>
      <w:numFmt w:val="bullet"/>
      <w:lvlText w:val="•"/>
      <w:lvlJc w:val="left"/>
      <w:pPr>
        <w:tabs>
          <w:tab w:val="num" w:pos="3600"/>
        </w:tabs>
        <w:ind w:left="3600" w:hanging="360"/>
      </w:pPr>
      <w:rPr>
        <w:rFonts w:ascii="Arial" w:hAnsi="Arial" w:hint="default"/>
      </w:rPr>
    </w:lvl>
    <w:lvl w:ilvl="5" w:tplc="8530FAE6" w:tentative="1">
      <w:start w:val="1"/>
      <w:numFmt w:val="bullet"/>
      <w:lvlText w:val="•"/>
      <w:lvlJc w:val="left"/>
      <w:pPr>
        <w:tabs>
          <w:tab w:val="num" w:pos="4320"/>
        </w:tabs>
        <w:ind w:left="4320" w:hanging="360"/>
      </w:pPr>
      <w:rPr>
        <w:rFonts w:ascii="Arial" w:hAnsi="Arial" w:hint="default"/>
      </w:rPr>
    </w:lvl>
    <w:lvl w:ilvl="6" w:tplc="00A2852E" w:tentative="1">
      <w:start w:val="1"/>
      <w:numFmt w:val="bullet"/>
      <w:lvlText w:val="•"/>
      <w:lvlJc w:val="left"/>
      <w:pPr>
        <w:tabs>
          <w:tab w:val="num" w:pos="5040"/>
        </w:tabs>
        <w:ind w:left="5040" w:hanging="360"/>
      </w:pPr>
      <w:rPr>
        <w:rFonts w:ascii="Arial" w:hAnsi="Arial" w:hint="default"/>
      </w:rPr>
    </w:lvl>
    <w:lvl w:ilvl="7" w:tplc="99967464" w:tentative="1">
      <w:start w:val="1"/>
      <w:numFmt w:val="bullet"/>
      <w:lvlText w:val="•"/>
      <w:lvlJc w:val="left"/>
      <w:pPr>
        <w:tabs>
          <w:tab w:val="num" w:pos="5760"/>
        </w:tabs>
        <w:ind w:left="5760" w:hanging="360"/>
      </w:pPr>
      <w:rPr>
        <w:rFonts w:ascii="Arial" w:hAnsi="Arial" w:hint="default"/>
      </w:rPr>
    </w:lvl>
    <w:lvl w:ilvl="8" w:tplc="AD7AB2E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B2D7833"/>
    <w:multiLevelType w:val="hybridMultilevel"/>
    <w:tmpl w:val="27F4155C"/>
    <w:lvl w:ilvl="0" w:tplc="B192E3FE">
      <w:start w:val="1"/>
      <w:numFmt w:val="bullet"/>
      <w:lvlText w:val="•"/>
      <w:lvlJc w:val="left"/>
      <w:pPr>
        <w:tabs>
          <w:tab w:val="num" w:pos="360"/>
        </w:tabs>
        <w:ind w:left="360" w:hanging="360"/>
      </w:pPr>
      <w:rPr>
        <w:rFonts w:ascii="Arial" w:hAnsi="Arial" w:hint="default"/>
      </w:rPr>
    </w:lvl>
    <w:lvl w:ilvl="1" w:tplc="2FAC6624" w:tentative="1">
      <w:start w:val="1"/>
      <w:numFmt w:val="bullet"/>
      <w:lvlText w:val="•"/>
      <w:lvlJc w:val="left"/>
      <w:pPr>
        <w:tabs>
          <w:tab w:val="num" w:pos="1080"/>
        </w:tabs>
        <w:ind w:left="1080" w:hanging="360"/>
      </w:pPr>
      <w:rPr>
        <w:rFonts w:ascii="Arial" w:hAnsi="Arial" w:hint="default"/>
      </w:rPr>
    </w:lvl>
    <w:lvl w:ilvl="2" w:tplc="F4585FFA" w:tentative="1">
      <w:start w:val="1"/>
      <w:numFmt w:val="bullet"/>
      <w:lvlText w:val="•"/>
      <w:lvlJc w:val="left"/>
      <w:pPr>
        <w:tabs>
          <w:tab w:val="num" w:pos="1800"/>
        </w:tabs>
        <w:ind w:left="1800" w:hanging="360"/>
      </w:pPr>
      <w:rPr>
        <w:rFonts w:ascii="Arial" w:hAnsi="Arial" w:hint="default"/>
      </w:rPr>
    </w:lvl>
    <w:lvl w:ilvl="3" w:tplc="7CF8BF74" w:tentative="1">
      <w:start w:val="1"/>
      <w:numFmt w:val="bullet"/>
      <w:lvlText w:val="•"/>
      <w:lvlJc w:val="left"/>
      <w:pPr>
        <w:tabs>
          <w:tab w:val="num" w:pos="2520"/>
        </w:tabs>
        <w:ind w:left="2520" w:hanging="360"/>
      </w:pPr>
      <w:rPr>
        <w:rFonts w:ascii="Arial" w:hAnsi="Arial" w:hint="default"/>
      </w:rPr>
    </w:lvl>
    <w:lvl w:ilvl="4" w:tplc="7F80DA7E" w:tentative="1">
      <w:start w:val="1"/>
      <w:numFmt w:val="bullet"/>
      <w:lvlText w:val="•"/>
      <w:lvlJc w:val="left"/>
      <w:pPr>
        <w:tabs>
          <w:tab w:val="num" w:pos="3240"/>
        </w:tabs>
        <w:ind w:left="3240" w:hanging="360"/>
      </w:pPr>
      <w:rPr>
        <w:rFonts w:ascii="Arial" w:hAnsi="Arial" w:hint="default"/>
      </w:rPr>
    </w:lvl>
    <w:lvl w:ilvl="5" w:tplc="8CE01070" w:tentative="1">
      <w:start w:val="1"/>
      <w:numFmt w:val="bullet"/>
      <w:lvlText w:val="•"/>
      <w:lvlJc w:val="left"/>
      <w:pPr>
        <w:tabs>
          <w:tab w:val="num" w:pos="3960"/>
        </w:tabs>
        <w:ind w:left="3960" w:hanging="360"/>
      </w:pPr>
      <w:rPr>
        <w:rFonts w:ascii="Arial" w:hAnsi="Arial" w:hint="default"/>
      </w:rPr>
    </w:lvl>
    <w:lvl w:ilvl="6" w:tplc="E3F844E0" w:tentative="1">
      <w:start w:val="1"/>
      <w:numFmt w:val="bullet"/>
      <w:lvlText w:val="•"/>
      <w:lvlJc w:val="left"/>
      <w:pPr>
        <w:tabs>
          <w:tab w:val="num" w:pos="4680"/>
        </w:tabs>
        <w:ind w:left="4680" w:hanging="360"/>
      </w:pPr>
      <w:rPr>
        <w:rFonts w:ascii="Arial" w:hAnsi="Arial" w:hint="default"/>
      </w:rPr>
    </w:lvl>
    <w:lvl w:ilvl="7" w:tplc="961C4760" w:tentative="1">
      <w:start w:val="1"/>
      <w:numFmt w:val="bullet"/>
      <w:lvlText w:val="•"/>
      <w:lvlJc w:val="left"/>
      <w:pPr>
        <w:tabs>
          <w:tab w:val="num" w:pos="5400"/>
        </w:tabs>
        <w:ind w:left="5400" w:hanging="360"/>
      </w:pPr>
      <w:rPr>
        <w:rFonts w:ascii="Arial" w:hAnsi="Arial" w:hint="default"/>
      </w:rPr>
    </w:lvl>
    <w:lvl w:ilvl="8" w:tplc="8B221730"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6EA33521"/>
    <w:multiLevelType w:val="hybridMultilevel"/>
    <w:tmpl w:val="E3FE2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7205A96"/>
    <w:multiLevelType w:val="hybridMultilevel"/>
    <w:tmpl w:val="8FDEC360"/>
    <w:lvl w:ilvl="0" w:tplc="69D47F84">
      <w:numFmt w:val="bullet"/>
      <w:lvlText w:val="-"/>
      <w:lvlJc w:val="left"/>
      <w:rPr>
        <w:rFonts w:ascii="Calibri" w:eastAsia="Courier New" w:hAnsi="Calibri" w:cs="Calibri" w:hint="default"/>
      </w:rPr>
    </w:lvl>
    <w:lvl w:ilvl="1" w:tplc="240A0003">
      <w:start w:val="1"/>
      <w:numFmt w:val="bullet"/>
      <w:lvlText w:val="o"/>
      <w:lvlJc w:val="left"/>
      <w:pPr>
        <w:ind w:left="1440" w:hanging="360"/>
      </w:pPr>
      <w:rPr>
        <w:rFonts w:ascii="Segoe UI" w:hAnsi="Segoe UI" w:cs="Segoe UI" w:hint="default"/>
      </w:rPr>
    </w:lvl>
    <w:lvl w:ilvl="2" w:tplc="240A0005" w:tentative="1">
      <w:start w:val="1"/>
      <w:numFmt w:val="bullet"/>
      <w:lvlText w:val=""/>
      <w:lvlJc w:val="left"/>
      <w:pPr>
        <w:ind w:left="2160" w:hanging="360"/>
      </w:pPr>
      <w:rPr>
        <w:rFonts w:ascii="Arial" w:hAnsi="Arial" w:hint="default"/>
      </w:rPr>
    </w:lvl>
    <w:lvl w:ilvl="3" w:tplc="240A0001" w:tentative="1">
      <w:start w:val="1"/>
      <w:numFmt w:val="bullet"/>
      <w:lvlText w:val=""/>
      <w:lvlJc w:val="left"/>
      <w:pPr>
        <w:ind w:left="2880" w:hanging="360"/>
      </w:pPr>
      <w:rPr>
        <w:rFonts w:ascii="Calibri Light" w:hAnsi="Calibri Light" w:hint="default"/>
      </w:rPr>
    </w:lvl>
    <w:lvl w:ilvl="4" w:tplc="240A0003" w:tentative="1">
      <w:start w:val="1"/>
      <w:numFmt w:val="bullet"/>
      <w:lvlText w:val="o"/>
      <w:lvlJc w:val="left"/>
      <w:pPr>
        <w:ind w:left="3600" w:hanging="360"/>
      </w:pPr>
      <w:rPr>
        <w:rFonts w:ascii="Segoe UI" w:hAnsi="Segoe UI" w:cs="Segoe UI" w:hint="default"/>
      </w:rPr>
    </w:lvl>
    <w:lvl w:ilvl="5" w:tplc="240A0005" w:tentative="1">
      <w:start w:val="1"/>
      <w:numFmt w:val="bullet"/>
      <w:lvlText w:val=""/>
      <w:lvlJc w:val="left"/>
      <w:pPr>
        <w:ind w:left="4320" w:hanging="360"/>
      </w:pPr>
      <w:rPr>
        <w:rFonts w:ascii="Arial" w:hAnsi="Arial" w:hint="default"/>
      </w:rPr>
    </w:lvl>
    <w:lvl w:ilvl="6" w:tplc="240A0001" w:tentative="1">
      <w:start w:val="1"/>
      <w:numFmt w:val="bullet"/>
      <w:lvlText w:val=""/>
      <w:lvlJc w:val="left"/>
      <w:pPr>
        <w:ind w:left="5040" w:hanging="360"/>
      </w:pPr>
      <w:rPr>
        <w:rFonts w:ascii="Calibri Light" w:hAnsi="Calibri Light" w:hint="default"/>
      </w:rPr>
    </w:lvl>
    <w:lvl w:ilvl="7" w:tplc="240A0003" w:tentative="1">
      <w:start w:val="1"/>
      <w:numFmt w:val="bullet"/>
      <w:lvlText w:val="o"/>
      <w:lvlJc w:val="left"/>
      <w:pPr>
        <w:ind w:left="5760" w:hanging="360"/>
      </w:pPr>
      <w:rPr>
        <w:rFonts w:ascii="Segoe UI" w:hAnsi="Segoe UI" w:cs="Segoe UI" w:hint="default"/>
      </w:rPr>
    </w:lvl>
    <w:lvl w:ilvl="8" w:tplc="240A0005" w:tentative="1">
      <w:start w:val="1"/>
      <w:numFmt w:val="bullet"/>
      <w:lvlText w:val=""/>
      <w:lvlJc w:val="left"/>
      <w:pPr>
        <w:ind w:left="6480" w:hanging="360"/>
      </w:pPr>
      <w:rPr>
        <w:rFonts w:ascii="Arial" w:hAnsi="Arial" w:hint="default"/>
      </w:rPr>
    </w:lvl>
  </w:abstractNum>
  <w:abstractNum w:abstractNumId="26" w15:restartNumberingAfterBreak="0">
    <w:nsid w:val="77C91BB7"/>
    <w:multiLevelType w:val="hybridMultilevel"/>
    <w:tmpl w:val="94D2C4C8"/>
    <w:lvl w:ilvl="0" w:tplc="CCA8E562">
      <w:start w:val="1"/>
      <w:numFmt w:val="decimal"/>
      <w:lvlText w:val="%1."/>
      <w:lvlJc w:val="left"/>
      <w:pPr>
        <w:ind w:left="720" w:hanging="360"/>
      </w:pPr>
      <w:rPr>
        <w:rFonts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7CA5D6A"/>
    <w:multiLevelType w:val="hybridMultilevel"/>
    <w:tmpl w:val="E5DCD8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7C366E61"/>
    <w:multiLevelType w:val="hybridMultilevel"/>
    <w:tmpl w:val="AA840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E6E1489"/>
    <w:multiLevelType w:val="hybridMultilevel"/>
    <w:tmpl w:val="FE246F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78763368">
    <w:abstractNumId w:val="8"/>
  </w:num>
  <w:num w:numId="2" w16cid:durableId="1513299259">
    <w:abstractNumId w:val="10"/>
  </w:num>
  <w:num w:numId="3" w16cid:durableId="538320614">
    <w:abstractNumId w:val="12"/>
  </w:num>
  <w:num w:numId="4" w16cid:durableId="147406358">
    <w:abstractNumId w:val="29"/>
  </w:num>
  <w:num w:numId="5" w16cid:durableId="716470669">
    <w:abstractNumId w:val="28"/>
  </w:num>
  <w:num w:numId="6" w16cid:durableId="929657115">
    <w:abstractNumId w:val="24"/>
  </w:num>
  <w:num w:numId="7" w16cid:durableId="309409014">
    <w:abstractNumId w:val="0"/>
  </w:num>
  <w:num w:numId="8" w16cid:durableId="1603952398">
    <w:abstractNumId w:val="1"/>
  </w:num>
  <w:num w:numId="9" w16cid:durableId="71247196">
    <w:abstractNumId w:val="21"/>
  </w:num>
  <w:num w:numId="10" w16cid:durableId="605887875">
    <w:abstractNumId w:val="17"/>
  </w:num>
  <w:num w:numId="11" w16cid:durableId="1211839399">
    <w:abstractNumId w:val="2"/>
  </w:num>
  <w:num w:numId="12" w16cid:durableId="2104838993">
    <w:abstractNumId w:val="11"/>
  </w:num>
  <w:num w:numId="13" w16cid:durableId="1931351408">
    <w:abstractNumId w:val="5"/>
  </w:num>
  <w:num w:numId="14" w16cid:durableId="1892693434">
    <w:abstractNumId w:val="19"/>
  </w:num>
  <w:num w:numId="15" w16cid:durableId="1141069559">
    <w:abstractNumId w:val="9"/>
  </w:num>
  <w:num w:numId="16" w16cid:durableId="1857696319">
    <w:abstractNumId w:val="14"/>
  </w:num>
  <w:num w:numId="17" w16cid:durableId="500387956">
    <w:abstractNumId w:val="18"/>
  </w:num>
  <w:num w:numId="18" w16cid:durableId="2091198111">
    <w:abstractNumId w:val="23"/>
  </w:num>
  <w:num w:numId="19" w16cid:durableId="21633476">
    <w:abstractNumId w:val="27"/>
  </w:num>
  <w:num w:numId="20" w16cid:durableId="581449326">
    <w:abstractNumId w:val="13"/>
  </w:num>
  <w:num w:numId="21" w16cid:durableId="1823741545">
    <w:abstractNumId w:val="22"/>
  </w:num>
  <w:num w:numId="22" w16cid:durableId="1314143055">
    <w:abstractNumId w:val="4"/>
  </w:num>
  <w:num w:numId="23" w16cid:durableId="1646011847">
    <w:abstractNumId w:val="26"/>
  </w:num>
  <w:num w:numId="24" w16cid:durableId="1485077069">
    <w:abstractNumId w:val="3"/>
  </w:num>
  <w:num w:numId="25" w16cid:durableId="842203986">
    <w:abstractNumId w:val="6"/>
  </w:num>
  <w:num w:numId="26" w16cid:durableId="1187674714">
    <w:abstractNumId w:val="16"/>
  </w:num>
  <w:num w:numId="27" w16cid:durableId="1242527165">
    <w:abstractNumId w:val="20"/>
  </w:num>
  <w:num w:numId="28" w16cid:durableId="388967375">
    <w:abstractNumId w:val="25"/>
  </w:num>
  <w:num w:numId="29" w16cid:durableId="802121227">
    <w:abstractNumId w:val="7"/>
  </w:num>
  <w:num w:numId="30" w16cid:durableId="35588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6" w:nlCheck="1" w:checkStyle="1"/>
  <w:activeWritingStyle w:appName="MSWord" w:lang="es-CO" w:vendorID="64" w:dllVersion="0" w:nlCheck="1" w:checkStyle="0"/>
  <w:activeWritingStyle w:appName="MSWord" w:lang="pt-BR" w:vendorID="64" w:dllVersion="0" w:nlCheck="1" w:checkStyle="0"/>
  <w:activeWritingStyle w:appName="MSWord" w:lang="en-US" w:vendorID="64" w:dllVersion="0" w:nlCheck="1" w:checkStyle="0"/>
  <w:proofState w:spelling="clean"/>
  <w:attachedTemplate r:id="rId1"/>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4731"/>
    <w:rsid w:val="00021241"/>
    <w:rsid w:val="000212D4"/>
    <w:rsid w:val="00023031"/>
    <w:rsid w:val="00024189"/>
    <w:rsid w:val="0003390D"/>
    <w:rsid w:val="00037E16"/>
    <w:rsid w:val="00056A13"/>
    <w:rsid w:val="000656A1"/>
    <w:rsid w:val="000728DF"/>
    <w:rsid w:val="00073A81"/>
    <w:rsid w:val="000767D1"/>
    <w:rsid w:val="00082DDD"/>
    <w:rsid w:val="000848E5"/>
    <w:rsid w:val="00085E66"/>
    <w:rsid w:val="000A6CB4"/>
    <w:rsid w:val="000B11BE"/>
    <w:rsid w:val="000D119E"/>
    <w:rsid w:val="000D23D7"/>
    <w:rsid w:val="000D7F5B"/>
    <w:rsid w:val="000E17E2"/>
    <w:rsid w:val="000E7743"/>
    <w:rsid w:val="000F7E02"/>
    <w:rsid w:val="00103A50"/>
    <w:rsid w:val="001070FE"/>
    <w:rsid w:val="00135A7E"/>
    <w:rsid w:val="001512B9"/>
    <w:rsid w:val="0015506A"/>
    <w:rsid w:val="00173693"/>
    <w:rsid w:val="001B0503"/>
    <w:rsid w:val="001B25E4"/>
    <w:rsid w:val="001C3087"/>
    <w:rsid w:val="001E43E7"/>
    <w:rsid w:val="001E5837"/>
    <w:rsid w:val="002139F5"/>
    <w:rsid w:val="002219C4"/>
    <w:rsid w:val="00222991"/>
    <w:rsid w:val="00226199"/>
    <w:rsid w:val="002469FE"/>
    <w:rsid w:val="00247BDA"/>
    <w:rsid w:val="00254AEE"/>
    <w:rsid w:val="002565EB"/>
    <w:rsid w:val="002702FF"/>
    <w:rsid w:val="002E10D7"/>
    <w:rsid w:val="002E4701"/>
    <w:rsid w:val="002F0D7C"/>
    <w:rsid w:val="002F62C2"/>
    <w:rsid w:val="00300AD7"/>
    <w:rsid w:val="003074B3"/>
    <w:rsid w:val="003374BA"/>
    <w:rsid w:val="00347566"/>
    <w:rsid w:val="0036337A"/>
    <w:rsid w:val="0036564D"/>
    <w:rsid w:val="003726CD"/>
    <w:rsid w:val="00394A9C"/>
    <w:rsid w:val="003A4C46"/>
    <w:rsid w:val="003B481E"/>
    <w:rsid w:val="003D1F82"/>
    <w:rsid w:val="003D32B1"/>
    <w:rsid w:val="003D449F"/>
    <w:rsid w:val="003E7B9A"/>
    <w:rsid w:val="00404754"/>
    <w:rsid w:val="00482B31"/>
    <w:rsid w:val="00497374"/>
    <w:rsid w:val="004C0D05"/>
    <w:rsid w:val="004D153F"/>
    <w:rsid w:val="005123CF"/>
    <w:rsid w:val="005134FA"/>
    <w:rsid w:val="005307E6"/>
    <w:rsid w:val="00530CB1"/>
    <w:rsid w:val="00544C0B"/>
    <w:rsid w:val="00564A05"/>
    <w:rsid w:val="005723F7"/>
    <w:rsid w:val="00594E93"/>
    <w:rsid w:val="005A3BCD"/>
    <w:rsid w:val="005A44B5"/>
    <w:rsid w:val="005B3B61"/>
    <w:rsid w:val="005B4BD6"/>
    <w:rsid w:val="005C0865"/>
    <w:rsid w:val="005D07BA"/>
    <w:rsid w:val="005D13C8"/>
    <w:rsid w:val="005D2477"/>
    <w:rsid w:val="005F30B2"/>
    <w:rsid w:val="0060146A"/>
    <w:rsid w:val="0061007C"/>
    <w:rsid w:val="00610BCD"/>
    <w:rsid w:val="006115DB"/>
    <w:rsid w:val="0061170F"/>
    <w:rsid w:val="006239B9"/>
    <w:rsid w:val="006421D5"/>
    <w:rsid w:val="00643DC3"/>
    <w:rsid w:val="00645678"/>
    <w:rsid w:val="0064722E"/>
    <w:rsid w:val="00647AC5"/>
    <w:rsid w:val="00647F3B"/>
    <w:rsid w:val="00651C63"/>
    <w:rsid w:val="00666027"/>
    <w:rsid w:val="00672199"/>
    <w:rsid w:val="00681B05"/>
    <w:rsid w:val="00685DEA"/>
    <w:rsid w:val="00685E70"/>
    <w:rsid w:val="00694D5F"/>
    <w:rsid w:val="00697B01"/>
    <w:rsid w:val="006B2C7F"/>
    <w:rsid w:val="006B6556"/>
    <w:rsid w:val="006B6B76"/>
    <w:rsid w:val="006D22D6"/>
    <w:rsid w:val="006D6C31"/>
    <w:rsid w:val="006E3239"/>
    <w:rsid w:val="007120FF"/>
    <w:rsid w:val="007251B2"/>
    <w:rsid w:val="00727FBE"/>
    <w:rsid w:val="007324A3"/>
    <w:rsid w:val="00752669"/>
    <w:rsid w:val="00753AC1"/>
    <w:rsid w:val="007610F3"/>
    <w:rsid w:val="00786190"/>
    <w:rsid w:val="00795882"/>
    <w:rsid w:val="007960FF"/>
    <w:rsid w:val="0079721E"/>
    <w:rsid w:val="007A0E1E"/>
    <w:rsid w:val="007A329E"/>
    <w:rsid w:val="007A75CE"/>
    <w:rsid w:val="007B3195"/>
    <w:rsid w:val="007D025E"/>
    <w:rsid w:val="007D2BCB"/>
    <w:rsid w:val="007E1353"/>
    <w:rsid w:val="007F22DD"/>
    <w:rsid w:val="00804FF8"/>
    <w:rsid w:val="008227C7"/>
    <w:rsid w:val="008329A6"/>
    <w:rsid w:val="008330AA"/>
    <w:rsid w:val="0083336E"/>
    <w:rsid w:val="0084753C"/>
    <w:rsid w:val="00864B39"/>
    <w:rsid w:val="0087589C"/>
    <w:rsid w:val="008778B3"/>
    <w:rsid w:val="00884F2B"/>
    <w:rsid w:val="008A1F0D"/>
    <w:rsid w:val="008A432F"/>
    <w:rsid w:val="008A568C"/>
    <w:rsid w:val="008C0F8C"/>
    <w:rsid w:val="008E3BF4"/>
    <w:rsid w:val="009114B7"/>
    <w:rsid w:val="00911F74"/>
    <w:rsid w:val="00915F0A"/>
    <w:rsid w:val="00920739"/>
    <w:rsid w:val="0092442F"/>
    <w:rsid w:val="00926C5D"/>
    <w:rsid w:val="009440FD"/>
    <w:rsid w:val="00960E5F"/>
    <w:rsid w:val="00963B6A"/>
    <w:rsid w:val="00970BAC"/>
    <w:rsid w:val="00987946"/>
    <w:rsid w:val="009923F4"/>
    <w:rsid w:val="00994A24"/>
    <w:rsid w:val="009A3A6F"/>
    <w:rsid w:val="009B183C"/>
    <w:rsid w:val="009B2255"/>
    <w:rsid w:val="009C64E3"/>
    <w:rsid w:val="009D3C92"/>
    <w:rsid w:val="009E4B98"/>
    <w:rsid w:val="009E667E"/>
    <w:rsid w:val="00A00F79"/>
    <w:rsid w:val="00A0651E"/>
    <w:rsid w:val="00A07520"/>
    <w:rsid w:val="00A1656F"/>
    <w:rsid w:val="00A24C57"/>
    <w:rsid w:val="00A25DF7"/>
    <w:rsid w:val="00A41EF5"/>
    <w:rsid w:val="00A46725"/>
    <w:rsid w:val="00A83643"/>
    <w:rsid w:val="00A923E2"/>
    <w:rsid w:val="00AA1A8B"/>
    <w:rsid w:val="00AA6F69"/>
    <w:rsid w:val="00AD293A"/>
    <w:rsid w:val="00AD4731"/>
    <w:rsid w:val="00AE7C67"/>
    <w:rsid w:val="00AF074B"/>
    <w:rsid w:val="00B37B5F"/>
    <w:rsid w:val="00B4763A"/>
    <w:rsid w:val="00B725CD"/>
    <w:rsid w:val="00B766AA"/>
    <w:rsid w:val="00B933E7"/>
    <w:rsid w:val="00BC0AEF"/>
    <w:rsid w:val="00BC655E"/>
    <w:rsid w:val="00BE0D74"/>
    <w:rsid w:val="00BE0FEF"/>
    <w:rsid w:val="00BE48F8"/>
    <w:rsid w:val="00BE6118"/>
    <w:rsid w:val="00BF0AA6"/>
    <w:rsid w:val="00C0028B"/>
    <w:rsid w:val="00C05DC2"/>
    <w:rsid w:val="00C11402"/>
    <w:rsid w:val="00C21351"/>
    <w:rsid w:val="00C21F2B"/>
    <w:rsid w:val="00C3219E"/>
    <w:rsid w:val="00C35498"/>
    <w:rsid w:val="00C4192E"/>
    <w:rsid w:val="00C5423D"/>
    <w:rsid w:val="00C54A63"/>
    <w:rsid w:val="00C64F13"/>
    <w:rsid w:val="00C66633"/>
    <w:rsid w:val="00C9212F"/>
    <w:rsid w:val="00C94BB2"/>
    <w:rsid w:val="00C95A36"/>
    <w:rsid w:val="00C97FEE"/>
    <w:rsid w:val="00CB7BD8"/>
    <w:rsid w:val="00CC2A39"/>
    <w:rsid w:val="00CC746D"/>
    <w:rsid w:val="00CE10F0"/>
    <w:rsid w:val="00CF7FF2"/>
    <w:rsid w:val="00D11A81"/>
    <w:rsid w:val="00D1406D"/>
    <w:rsid w:val="00D15B82"/>
    <w:rsid w:val="00D318C7"/>
    <w:rsid w:val="00D40732"/>
    <w:rsid w:val="00D5703E"/>
    <w:rsid w:val="00D602DF"/>
    <w:rsid w:val="00D752AF"/>
    <w:rsid w:val="00D94808"/>
    <w:rsid w:val="00DB24B0"/>
    <w:rsid w:val="00DC06FB"/>
    <w:rsid w:val="00E0204C"/>
    <w:rsid w:val="00E02ABF"/>
    <w:rsid w:val="00E11044"/>
    <w:rsid w:val="00E21B4B"/>
    <w:rsid w:val="00E241F6"/>
    <w:rsid w:val="00E34593"/>
    <w:rsid w:val="00E42170"/>
    <w:rsid w:val="00E46DC0"/>
    <w:rsid w:val="00E5343E"/>
    <w:rsid w:val="00E6762C"/>
    <w:rsid w:val="00E80CA9"/>
    <w:rsid w:val="00E876A1"/>
    <w:rsid w:val="00E91588"/>
    <w:rsid w:val="00E922BD"/>
    <w:rsid w:val="00E937C0"/>
    <w:rsid w:val="00EB53E9"/>
    <w:rsid w:val="00EB7754"/>
    <w:rsid w:val="00EC5DEF"/>
    <w:rsid w:val="00ED1961"/>
    <w:rsid w:val="00F15B60"/>
    <w:rsid w:val="00F356F2"/>
    <w:rsid w:val="00F471E9"/>
    <w:rsid w:val="00F52609"/>
    <w:rsid w:val="00F63F0E"/>
    <w:rsid w:val="00F67F41"/>
    <w:rsid w:val="00F71B73"/>
    <w:rsid w:val="00F72880"/>
    <w:rsid w:val="00F7522C"/>
    <w:rsid w:val="00F77A56"/>
    <w:rsid w:val="00FA2E81"/>
    <w:rsid w:val="00FB71FF"/>
    <w:rsid w:val="00FC4315"/>
    <w:rsid w:val="00FC5DA4"/>
    <w:rsid w:val="00FF01EB"/>
    <w:rsid w:val="00FF40C4"/>
    <w:rsid w:val="00FF4AA1"/>
    <w:rsid w:val="00FF7127"/>
  </w:rsids>
  <m:mathPr>
    <m:mathFont m:val="Cambria Math"/>
    <m:brkBin m:val="before"/>
    <m:brkBinSub m:val="--"/>
    <m:smallFrac m:val="0"/>
    <m:dispDef/>
    <m:lMargin m:val="0"/>
    <m:rMargin m:val="0"/>
    <m:defJc m:val="centerGroup"/>
    <m:wrapIndent m:val="1440"/>
    <m:intLim m:val="subSup"/>
    <m:naryLim m:val="undOvr"/>
  </m:mathPr>
  <w:themeFontLang w:val="es-CO" w:bidi="ks-Dev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365C27"/>
  <w15:docId w15:val="{FB5E5060-C526-46A2-86AD-F32E5A3F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03E"/>
    <w:pPr>
      <w:spacing w:after="160" w:line="259" w:lineRule="auto"/>
    </w:pPr>
    <w:rPr>
      <w:sz w:val="22"/>
      <w:szCs w:val="22"/>
    </w:rPr>
  </w:style>
  <w:style w:type="paragraph" w:styleId="Ttulo1">
    <w:name w:val="heading 1"/>
    <w:basedOn w:val="Normal"/>
    <w:next w:val="Normal"/>
    <w:link w:val="Ttulo1Car"/>
    <w:uiPriority w:val="9"/>
    <w:qFormat/>
    <w:rsid w:val="00D5703E"/>
    <w:pPr>
      <w:keepNext/>
      <w:keepLines/>
      <w:spacing w:before="400" w:after="40" w:line="240" w:lineRule="auto"/>
      <w:outlineLvl w:val="0"/>
    </w:pPr>
    <w:rPr>
      <w:rFonts w:ascii="Calibri Light" w:eastAsia="SimSun" w:hAnsi="Calibri Light"/>
      <w:color w:val="1F4E79"/>
      <w:sz w:val="36"/>
      <w:szCs w:val="36"/>
    </w:rPr>
  </w:style>
  <w:style w:type="paragraph" w:styleId="Ttulo2">
    <w:name w:val="heading 2"/>
    <w:basedOn w:val="Normal"/>
    <w:next w:val="Normal"/>
    <w:link w:val="Ttulo2Car"/>
    <w:uiPriority w:val="9"/>
    <w:unhideWhenUsed/>
    <w:qFormat/>
    <w:rsid w:val="00D5703E"/>
    <w:pPr>
      <w:keepNext/>
      <w:keepLines/>
      <w:spacing w:before="40" w:after="0" w:line="240" w:lineRule="auto"/>
      <w:outlineLvl w:val="1"/>
    </w:pPr>
    <w:rPr>
      <w:rFonts w:ascii="Calibri Light" w:eastAsia="SimSun" w:hAnsi="Calibri Light"/>
      <w:color w:val="2E74B5"/>
      <w:sz w:val="32"/>
      <w:szCs w:val="32"/>
    </w:rPr>
  </w:style>
  <w:style w:type="paragraph" w:styleId="Ttulo3">
    <w:name w:val="heading 3"/>
    <w:basedOn w:val="Normal"/>
    <w:next w:val="Normal"/>
    <w:link w:val="Ttulo3Car"/>
    <w:uiPriority w:val="9"/>
    <w:unhideWhenUsed/>
    <w:qFormat/>
    <w:rsid w:val="00D5703E"/>
    <w:pPr>
      <w:keepNext/>
      <w:keepLines/>
      <w:spacing w:before="40" w:after="0" w:line="240" w:lineRule="auto"/>
      <w:outlineLvl w:val="2"/>
    </w:pPr>
    <w:rPr>
      <w:rFonts w:ascii="Calibri Light" w:eastAsia="SimSun" w:hAnsi="Calibri Light"/>
      <w:color w:val="2E74B5"/>
      <w:sz w:val="28"/>
      <w:szCs w:val="28"/>
    </w:rPr>
  </w:style>
  <w:style w:type="paragraph" w:styleId="Ttulo4">
    <w:name w:val="heading 4"/>
    <w:basedOn w:val="Normal"/>
    <w:next w:val="Normal"/>
    <w:link w:val="Ttulo4Car"/>
    <w:uiPriority w:val="9"/>
    <w:semiHidden/>
    <w:unhideWhenUsed/>
    <w:qFormat/>
    <w:rsid w:val="00D5703E"/>
    <w:pPr>
      <w:keepNext/>
      <w:keepLines/>
      <w:spacing w:before="40" w:after="0"/>
      <w:outlineLvl w:val="3"/>
    </w:pPr>
    <w:rPr>
      <w:rFonts w:ascii="Calibri Light" w:eastAsia="SimSun" w:hAnsi="Calibri Light"/>
      <w:color w:val="2E74B5"/>
      <w:sz w:val="24"/>
      <w:szCs w:val="24"/>
    </w:rPr>
  </w:style>
  <w:style w:type="paragraph" w:styleId="Ttulo5">
    <w:name w:val="heading 5"/>
    <w:basedOn w:val="Normal"/>
    <w:next w:val="Normal"/>
    <w:link w:val="Ttulo5Car"/>
    <w:uiPriority w:val="9"/>
    <w:semiHidden/>
    <w:unhideWhenUsed/>
    <w:qFormat/>
    <w:rsid w:val="00D5703E"/>
    <w:pPr>
      <w:keepNext/>
      <w:keepLines/>
      <w:spacing w:before="40" w:after="0"/>
      <w:outlineLvl w:val="4"/>
    </w:pPr>
    <w:rPr>
      <w:rFonts w:ascii="Calibri Light" w:eastAsia="SimSun" w:hAnsi="Calibri Light"/>
      <w:caps/>
      <w:color w:val="2E74B5"/>
    </w:rPr>
  </w:style>
  <w:style w:type="paragraph" w:styleId="Ttulo6">
    <w:name w:val="heading 6"/>
    <w:basedOn w:val="Normal"/>
    <w:next w:val="Normal"/>
    <w:link w:val="Ttulo6Car"/>
    <w:uiPriority w:val="9"/>
    <w:semiHidden/>
    <w:unhideWhenUsed/>
    <w:qFormat/>
    <w:rsid w:val="00D5703E"/>
    <w:pPr>
      <w:keepNext/>
      <w:keepLines/>
      <w:spacing w:before="40" w:after="0"/>
      <w:outlineLvl w:val="5"/>
    </w:pPr>
    <w:rPr>
      <w:rFonts w:ascii="Calibri Light" w:eastAsia="SimSun" w:hAnsi="Calibri Light"/>
      <w:i/>
      <w:iCs/>
      <w:caps/>
      <w:color w:val="1F4E79"/>
    </w:rPr>
  </w:style>
  <w:style w:type="paragraph" w:styleId="Ttulo7">
    <w:name w:val="heading 7"/>
    <w:basedOn w:val="Normal"/>
    <w:next w:val="Normal"/>
    <w:link w:val="Ttulo7Car"/>
    <w:uiPriority w:val="9"/>
    <w:semiHidden/>
    <w:unhideWhenUsed/>
    <w:qFormat/>
    <w:rsid w:val="00D5703E"/>
    <w:pPr>
      <w:keepNext/>
      <w:keepLines/>
      <w:spacing w:before="40" w:after="0"/>
      <w:outlineLvl w:val="6"/>
    </w:pPr>
    <w:rPr>
      <w:rFonts w:ascii="Calibri Light" w:eastAsia="SimSun" w:hAnsi="Calibri Light"/>
      <w:b/>
      <w:bCs/>
      <w:color w:val="1F4E79"/>
    </w:rPr>
  </w:style>
  <w:style w:type="paragraph" w:styleId="Ttulo8">
    <w:name w:val="heading 8"/>
    <w:basedOn w:val="Normal"/>
    <w:next w:val="Normal"/>
    <w:link w:val="Ttulo8Car"/>
    <w:uiPriority w:val="9"/>
    <w:semiHidden/>
    <w:unhideWhenUsed/>
    <w:qFormat/>
    <w:rsid w:val="00D5703E"/>
    <w:pPr>
      <w:keepNext/>
      <w:keepLines/>
      <w:spacing w:before="40" w:after="0"/>
      <w:outlineLvl w:val="7"/>
    </w:pPr>
    <w:rPr>
      <w:rFonts w:ascii="Calibri Light" w:eastAsia="SimSun" w:hAnsi="Calibri Light"/>
      <w:b/>
      <w:bCs/>
      <w:i/>
      <w:iCs/>
      <w:color w:val="1F4E79"/>
    </w:rPr>
  </w:style>
  <w:style w:type="paragraph" w:styleId="Ttulo9">
    <w:name w:val="heading 9"/>
    <w:basedOn w:val="Normal"/>
    <w:next w:val="Normal"/>
    <w:link w:val="Ttulo9Car"/>
    <w:uiPriority w:val="9"/>
    <w:semiHidden/>
    <w:unhideWhenUsed/>
    <w:qFormat/>
    <w:rsid w:val="00D5703E"/>
    <w:pPr>
      <w:keepNext/>
      <w:keepLines/>
      <w:spacing w:before="40" w:after="0"/>
      <w:outlineLvl w:val="8"/>
    </w:pPr>
    <w:rPr>
      <w:rFonts w:ascii="Calibri Light" w:eastAsia="SimSun" w:hAnsi="Calibri Light"/>
      <w:i/>
      <w:iCs/>
      <w:color w:val="1F4E7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D5703E"/>
    <w:rPr>
      <w:rFonts w:ascii="Calibri Light" w:eastAsia="SimSun" w:hAnsi="Calibri Light" w:cs="Times New Roman"/>
      <w:color w:val="1F4E79"/>
      <w:sz w:val="36"/>
      <w:szCs w:val="36"/>
    </w:rPr>
  </w:style>
  <w:style w:type="character" w:customStyle="1" w:styleId="Ttulo2Car">
    <w:name w:val="Título 2 Car"/>
    <w:link w:val="Ttulo2"/>
    <w:uiPriority w:val="9"/>
    <w:rsid w:val="00D5703E"/>
    <w:rPr>
      <w:rFonts w:ascii="Calibri Light" w:eastAsia="SimSun" w:hAnsi="Calibri Light" w:cs="Times New Roman"/>
      <w:color w:val="2E74B5"/>
      <w:sz w:val="32"/>
      <w:szCs w:val="32"/>
    </w:rPr>
  </w:style>
  <w:style w:type="character" w:customStyle="1" w:styleId="Ttulo3Car">
    <w:name w:val="Título 3 Car"/>
    <w:link w:val="Ttulo3"/>
    <w:uiPriority w:val="9"/>
    <w:rsid w:val="00D5703E"/>
    <w:rPr>
      <w:rFonts w:ascii="Calibri Light" w:eastAsia="SimSun" w:hAnsi="Calibri Light" w:cs="Times New Roman"/>
      <w:color w:val="2E74B5"/>
      <w:sz w:val="28"/>
      <w:szCs w:val="28"/>
    </w:rPr>
  </w:style>
  <w:style w:type="character" w:customStyle="1" w:styleId="Ttulo4Car">
    <w:name w:val="Título 4 Car"/>
    <w:link w:val="Ttulo4"/>
    <w:uiPriority w:val="9"/>
    <w:semiHidden/>
    <w:rsid w:val="00D5703E"/>
    <w:rPr>
      <w:rFonts w:ascii="Calibri Light" w:eastAsia="SimSun" w:hAnsi="Calibri Light" w:cs="Times New Roman"/>
      <w:color w:val="2E74B5"/>
      <w:sz w:val="24"/>
      <w:szCs w:val="24"/>
    </w:rPr>
  </w:style>
  <w:style w:type="character" w:customStyle="1" w:styleId="Ttulo5Car">
    <w:name w:val="Título 5 Car"/>
    <w:link w:val="Ttulo5"/>
    <w:uiPriority w:val="9"/>
    <w:semiHidden/>
    <w:rsid w:val="00D5703E"/>
    <w:rPr>
      <w:rFonts w:ascii="Calibri Light" w:eastAsia="SimSun" w:hAnsi="Calibri Light" w:cs="Times New Roman"/>
      <w:caps/>
      <w:color w:val="2E74B5"/>
    </w:rPr>
  </w:style>
  <w:style w:type="character" w:customStyle="1" w:styleId="Ttulo6Car">
    <w:name w:val="Título 6 Car"/>
    <w:link w:val="Ttulo6"/>
    <w:uiPriority w:val="9"/>
    <w:semiHidden/>
    <w:rsid w:val="00D5703E"/>
    <w:rPr>
      <w:rFonts w:ascii="Calibri Light" w:eastAsia="SimSun" w:hAnsi="Calibri Light" w:cs="Times New Roman"/>
      <w:i/>
      <w:iCs/>
      <w:caps/>
      <w:color w:val="1F4E79"/>
    </w:rPr>
  </w:style>
  <w:style w:type="character" w:customStyle="1" w:styleId="Ttulo7Car">
    <w:name w:val="Título 7 Car"/>
    <w:link w:val="Ttulo7"/>
    <w:uiPriority w:val="9"/>
    <w:semiHidden/>
    <w:rsid w:val="00D5703E"/>
    <w:rPr>
      <w:rFonts w:ascii="Calibri Light" w:eastAsia="SimSun" w:hAnsi="Calibri Light" w:cs="Times New Roman"/>
      <w:b/>
      <w:bCs/>
      <w:color w:val="1F4E79"/>
    </w:rPr>
  </w:style>
  <w:style w:type="character" w:customStyle="1" w:styleId="Ttulo8Car">
    <w:name w:val="Título 8 Car"/>
    <w:link w:val="Ttulo8"/>
    <w:uiPriority w:val="9"/>
    <w:semiHidden/>
    <w:rsid w:val="00D5703E"/>
    <w:rPr>
      <w:rFonts w:ascii="Calibri Light" w:eastAsia="SimSun" w:hAnsi="Calibri Light" w:cs="Times New Roman"/>
      <w:b/>
      <w:bCs/>
      <w:i/>
      <w:iCs/>
      <w:color w:val="1F4E79"/>
    </w:rPr>
  </w:style>
  <w:style w:type="character" w:customStyle="1" w:styleId="Ttulo9Car">
    <w:name w:val="Título 9 Car"/>
    <w:link w:val="Ttulo9"/>
    <w:uiPriority w:val="9"/>
    <w:semiHidden/>
    <w:rsid w:val="00D5703E"/>
    <w:rPr>
      <w:rFonts w:ascii="Calibri Light" w:eastAsia="SimSun" w:hAnsi="Calibri Light" w:cs="Times New Roman"/>
      <w:i/>
      <w:iCs/>
      <w:color w:val="1F4E79"/>
    </w:rPr>
  </w:style>
  <w:style w:type="paragraph" w:styleId="Descripcin">
    <w:name w:val="caption"/>
    <w:basedOn w:val="Normal"/>
    <w:next w:val="Normal"/>
    <w:uiPriority w:val="35"/>
    <w:semiHidden/>
    <w:unhideWhenUsed/>
    <w:qFormat/>
    <w:rsid w:val="00D5703E"/>
    <w:pPr>
      <w:spacing w:line="240" w:lineRule="auto"/>
    </w:pPr>
    <w:rPr>
      <w:b/>
      <w:bCs/>
      <w:smallCaps/>
      <w:color w:val="44546A"/>
    </w:rPr>
  </w:style>
  <w:style w:type="paragraph" w:styleId="Ttulo">
    <w:name w:val="Title"/>
    <w:basedOn w:val="Normal"/>
    <w:next w:val="Normal"/>
    <w:link w:val="TtuloCar"/>
    <w:uiPriority w:val="10"/>
    <w:qFormat/>
    <w:rsid w:val="00D5703E"/>
    <w:pPr>
      <w:spacing w:after="0" w:line="204" w:lineRule="auto"/>
      <w:contextualSpacing/>
    </w:pPr>
    <w:rPr>
      <w:rFonts w:ascii="Calibri Light" w:eastAsia="SimSun" w:hAnsi="Calibri Light"/>
      <w:caps/>
      <w:color w:val="44546A"/>
      <w:spacing w:val="-15"/>
      <w:sz w:val="72"/>
      <w:szCs w:val="72"/>
    </w:rPr>
  </w:style>
  <w:style w:type="character" w:customStyle="1" w:styleId="TtuloCar">
    <w:name w:val="Título Car"/>
    <w:link w:val="Ttulo"/>
    <w:uiPriority w:val="10"/>
    <w:rsid w:val="00D5703E"/>
    <w:rPr>
      <w:rFonts w:ascii="Calibri Light" w:eastAsia="SimSun" w:hAnsi="Calibri Light" w:cs="Times New Roman"/>
      <w:caps/>
      <w:color w:val="44546A"/>
      <w:spacing w:val="-15"/>
      <w:sz w:val="72"/>
      <w:szCs w:val="72"/>
    </w:rPr>
  </w:style>
  <w:style w:type="paragraph" w:styleId="Subttulo">
    <w:name w:val="Subtitle"/>
    <w:basedOn w:val="Normal"/>
    <w:next w:val="Normal"/>
    <w:link w:val="SubttuloCar"/>
    <w:uiPriority w:val="11"/>
    <w:qFormat/>
    <w:rsid w:val="00D5703E"/>
    <w:pPr>
      <w:numPr>
        <w:ilvl w:val="1"/>
      </w:numPr>
      <w:spacing w:after="240" w:line="240" w:lineRule="auto"/>
    </w:pPr>
    <w:rPr>
      <w:rFonts w:ascii="Calibri Light" w:eastAsia="SimSun" w:hAnsi="Calibri Light"/>
      <w:color w:val="5B9BD5"/>
      <w:sz w:val="28"/>
      <w:szCs w:val="28"/>
    </w:rPr>
  </w:style>
  <w:style w:type="character" w:customStyle="1" w:styleId="SubttuloCar">
    <w:name w:val="Subtítulo Car"/>
    <w:link w:val="Subttulo"/>
    <w:uiPriority w:val="11"/>
    <w:rsid w:val="00D5703E"/>
    <w:rPr>
      <w:rFonts w:ascii="Calibri Light" w:eastAsia="SimSun" w:hAnsi="Calibri Light" w:cs="Times New Roman"/>
      <w:color w:val="5B9BD5"/>
      <w:sz w:val="28"/>
      <w:szCs w:val="28"/>
    </w:rPr>
  </w:style>
  <w:style w:type="character" w:styleId="Textoennegrita">
    <w:name w:val="Strong"/>
    <w:uiPriority w:val="22"/>
    <w:qFormat/>
    <w:rsid w:val="00D5703E"/>
    <w:rPr>
      <w:b/>
      <w:bCs/>
    </w:rPr>
  </w:style>
  <w:style w:type="character" w:styleId="nfasis">
    <w:name w:val="Emphasis"/>
    <w:uiPriority w:val="20"/>
    <w:qFormat/>
    <w:rsid w:val="00D5703E"/>
    <w:rPr>
      <w:i/>
      <w:iCs/>
    </w:rPr>
  </w:style>
  <w:style w:type="paragraph" w:styleId="Sinespaciado">
    <w:name w:val="No Spacing"/>
    <w:link w:val="SinespaciadoCar"/>
    <w:uiPriority w:val="1"/>
    <w:qFormat/>
    <w:rsid w:val="00D5703E"/>
    <w:rPr>
      <w:sz w:val="22"/>
      <w:szCs w:val="22"/>
    </w:rPr>
  </w:style>
  <w:style w:type="character" w:customStyle="1" w:styleId="SinespaciadoCar">
    <w:name w:val="Sin espaciado Car"/>
    <w:basedOn w:val="Fuentedeprrafopredeter"/>
    <w:link w:val="Sinespaciado"/>
    <w:uiPriority w:val="1"/>
    <w:rsid w:val="006E3239"/>
  </w:style>
  <w:style w:type="paragraph" w:styleId="Prrafodelista">
    <w:name w:val="List Paragraph"/>
    <w:basedOn w:val="Normal"/>
    <w:uiPriority w:val="34"/>
    <w:qFormat/>
    <w:rsid w:val="006E3239"/>
    <w:pPr>
      <w:ind w:left="720"/>
      <w:contextualSpacing/>
    </w:pPr>
  </w:style>
  <w:style w:type="paragraph" w:styleId="Cita">
    <w:name w:val="Quote"/>
    <w:basedOn w:val="Normal"/>
    <w:next w:val="Normal"/>
    <w:link w:val="CitaCar"/>
    <w:uiPriority w:val="29"/>
    <w:qFormat/>
    <w:rsid w:val="00D5703E"/>
    <w:pPr>
      <w:spacing w:before="120" w:after="120"/>
      <w:ind w:left="720"/>
    </w:pPr>
    <w:rPr>
      <w:color w:val="44546A"/>
      <w:sz w:val="24"/>
      <w:szCs w:val="24"/>
    </w:rPr>
  </w:style>
  <w:style w:type="character" w:customStyle="1" w:styleId="CitaCar">
    <w:name w:val="Cita Car"/>
    <w:link w:val="Cita"/>
    <w:uiPriority w:val="29"/>
    <w:rsid w:val="00D5703E"/>
    <w:rPr>
      <w:color w:val="44546A"/>
      <w:sz w:val="24"/>
      <w:szCs w:val="24"/>
    </w:rPr>
  </w:style>
  <w:style w:type="paragraph" w:styleId="Citadestacada">
    <w:name w:val="Intense Quote"/>
    <w:basedOn w:val="Normal"/>
    <w:next w:val="Normal"/>
    <w:link w:val="CitadestacadaCar"/>
    <w:uiPriority w:val="30"/>
    <w:qFormat/>
    <w:rsid w:val="00D5703E"/>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CitadestacadaCar">
    <w:name w:val="Cita destacada Car"/>
    <w:link w:val="Citadestacada"/>
    <w:uiPriority w:val="30"/>
    <w:rsid w:val="00D5703E"/>
    <w:rPr>
      <w:rFonts w:ascii="Calibri Light" w:eastAsia="SimSun" w:hAnsi="Calibri Light" w:cs="Times New Roman"/>
      <w:color w:val="44546A"/>
      <w:spacing w:val="-6"/>
      <w:sz w:val="32"/>
      <w:szCs w:val="32"/>
    </w:rPr>
  </w:style>
  <w:style w:type="character" w:styleId="nfasissutil">
    <w:name w:val="Subtle Emphasis"/>
    <w:uiPriority w:val="19"/>
    <w:qFormat/>
    <w:rsid w:val="00D5703E"/>
    <w:rPr>
      <w:i/>
      <w:iCs/>
      <w:color w:val="595959"/>
    </w:rPr>
  </w:style>
  <w:style w:type="character" w:styleId="nfasisintenso">
    <w:name w:val="Intense Emphasis"/>
    <w:uiPriority w:val="21"/>
    <w:qFormat/>
    <w:rsid w:val="00D5703E"/>
    <w:rPr>
      <w:b/>
      <w:bCs/>
      <w:i/>
      <w:iCs/>
    </w:rPr>
  </w:style>
  <w:style w:type="character" w:styleId="Referenciasutil">
    <w:name w:val="Subtle Reference"/>
    <w:uiPriority w:val="31"/>
    <w:qFormat/>
    <w:rsid w:val="00D5703E"/>
    <w:rPr>
      <w:smallCaps/>
      <w:color w:val="595959"/>
      <w:u w:val="none" w:color="7F7F7F"/>
      <w:bdr w:val="none" w:sz="0" w:space="0" w:color="auto"/>
    </w:rPr>
  </w:style>
  <w:style w:type="character" w:styleId="Referenciaintensa">
    <w:name w:val="Intense Reference"/>
    <w:uiPriority w:val="32"/>
    <w:qFormat/>
    <w:rsid w:val="00D5703E"/>
    <w:rPr>
      <w:b/>
      <w:bCs/>
      <w:smallCaps/>
      <w:color w:val="44546A"/>
      <w:u w:val="single"/>
    </w:rPr>
  </w:style>
  <w:style w:type="character" w:styleId="Ttulodellibro">
    <w:name w:val="Book Title"/>
    <w:uiPriority w:val="33"/>
    <w:qFormat/>
    <w:rsid w:val="00D5703E"/>
    <w:rPr>
      <w:b/>
      <w:bCs/>
      <w:smallCaps/>
      <w:spacing w:val="10"/>
    </w:rPr>
  </w:style>
  <w:style w:type="paragraph" w:styleId="TtuloTDC">
    <w:name w:val="TOC Heading"/>
    <w:basedOn w:val="Ttulo1"/>
    <w:next w:val="Normal"/>
    <w:uiPriority w:val="39"/>
    <w:unhideWhenUsed/>
    <w:qFormat/>
    <w:rsid w:val="00D5703E"/>
    <w:pPr>
      <w:outlineLvl w:val="9"/>
    </w:pPr>
  </w:style>
  <w:style w:type="paragraph" w:styleId="Encabezado">
    <w:name w:val="header"/>
    <w:basedOn w:val="Normal"/>
    <w:link w:val="EncabezadoCar"/>
    <w:uiPriority w:val="99"/>
    <w:unhideWhenUsed/>
    <w:rsid w:val="009114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14B7"/>
  </w:style>
  <w:style w:type="paragraph" w:styleId="Piedepgina">
    <w:name w:val="footer"/>
    <w:basedOn w:val="Normal"/>
    <w:link w:val="PiedepginaCar"/>
    <w:uiPriority w:val="99"/>
    <w:unhideWhenUsed/>
    <w:rsid w:val="009114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14B7"/>
  </w:style>
  <w:style w:type="character" w:styleId="Nmerodepgina">
    <w:name w:val="page number"/>
    <w:basedOn w:val="Fuentedeprrafopredeter"/>
    <w:uiPriority w:val="99"/>
    <w:semiHidden/>
    <w:unhideWhenUsed/>
    <w:rsid w:val="00CC2A39"/>
  </w:style>
  <w:style w:type="paragraph" w:styleId="Textodeglobo">
    <w:name w:val="Balloon Text"/>
    <w:basedOn w:val="Normal"/>
    <w:link w:val="TextodegloboCar"/>
    <w:uiPriority w:val="99"/>
    <w:semiHidden/>
    <w:unhideWhenUsed/>
    <w:rsid w:val="009B2255"/>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9B2255"/>
    <w:rPr>
      <w:rFonts w:ascii="Segoe UI" w:hAnsi="Segoe UI" w:cs="Segoe UI"/>
      <w:sz w:val="18"/>
      <w:szCs w:val="18"/>
    </w:rPr>
  </w:style>
  <w:style w:type="paragraph" w:customStyle="1" w:styleId="PersonalName">
    <w:name w:val="Personal Name"/>
    <w:basedOn w:val="Ttulo"/>
    <w:rsid w:val="006E3239"/>
    <w:rPr>
      <w:b/>
      <w:caps w:val="0"/>
      <w:color w:val="000000"/>
      <w:sz w:val="28"/>
      <w:szCs w:val="28"/>
    </w:rPr>
  </w:style>
  <w:style w:type="character" w:styleId="Hipervnculo">
    <w:name w:val="Hyperlink"/>
    <w:uiPriority w:val="99"/>
    <w:unhideWhenUsed/>
    <w:rsid w:val="007960FF"/>
    <w:rPr>
      <w:color w:val="0000FF"/>
      <w:u w:val="single"/>
    </w:rPr>
  </w:style>
  <w:style w:type="paragraph" w:customStyle="1" w:styleId="Default">
    <w:name w:val="Default"/>
    <w:rsid w:val="00C94BB2"/>
    <w:pPr>
      <w:autoSpaceDE w:val="0"/>
      <w:autoSpaceDN w:val="0"/>
      <w:adjustRightInd w:val="0"/>
      <w:spacing w:after="160" w:line="259" w:lineRule="auto"/>
    </w:pPr>
    <w:rPr>
      <w:rFonts w:ascii="Arial" w:hAnsi="Arial" w:cs="Arial"/>
      <w:color w:val="000000"/>
      <w:sz w:val="24"/>
      <w:szCs w:val="24"/>
      <w:lang w:eastAsia="en-US"/>
    </w:rPr>
  </w:style>
  <w:style w:type="paragraph" w:customStyle="1" w:styleId="Pa6">
    <w:name w:val="Pa6"/>
    <w:basedOn w:val="Default"/>
    <w:next w:val="Default"/>
    <w:uiPriority w:val="99"/>
    <w:rsid w:val="000D7F5B"/>
    <w:pPr>
      <w:spacing w:line="241" w:lineRule="atLeast"/>
    </w:pPr>
    <w:rPr>
      <w:rFonts w:eastAsia="Calibri"/>
      <w:color w:val="auto"/>
      <w:lang w:val="es-ES"/>
    </w:rPr>
  </w:style>
  <w:style w:type="character" w:customStyle="1" w:styleId="A8">
    <w:name w:val="A8"/>
    <w:uiPriority w:val="99"/>
    <w:rsid w:val="000D7F5B"/>
    <w:rPr>
      <w:color w:val="000000"/>
      <w:sz w:val="22"/>
      <w:szCs w:val="22"/>
    </w:rPr>
  </w:style>
  <w:style w:type="table" w:customStyle="1" w:styleId="Tabladelista1clara-nfasis11">
    <w:name w:val="Tabla de lista 1 clara - Énfasis 11"/>
    <w:basedOn w:val="Tablanormal"/>
    <w:uiPriority w:val="46"/>
    <w:rsid w:val="000D7F5B"/>
    <w:pPr>
      <w:widowControl w:val="0"/>
    </w:pPr>
    <w:rPr>
      <w:rFonts w:eastAsia="Calibri"/>
      <w:lang w:val="es-ES"/>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arkedcontent">
    <w:name w:val="markedcontent"/>
    <w:basedOn w:val="Fuentedeprrafopredeter"/>
    <w:rsid w:val="003A4C46"/>
  </w:style>
  <w:style w:type="paragraph" w:styleId="NormalWeb">
    <w:name w:val="Normal (Web)"/>
    <w:basedOn w:val="Normal"/>
    <w:uiPriority w:val="99"/>
    <w:semiHidden/>
    <w:unhideWhenUsed/>
    <w:rsid w:val="00960E5F"/>
    <w:pPr>
      <w:spacing w:before="100" w:beforeAutospacing="1" w:after="100" w:afterAutospacing="1" w:line="240" w:lineRule="auto"/>
    </w:pPr>
    <w:rPr>
      <w:rFonts w:ascii="Times New Roman" w:hAnsi="Times New Roman"/>
      <w:sz w:val="24"/>
      <w:szCs w:val="24"/>
    </w:rPr>
  </w:style>
  <w:style w:type="paragraph" w:styleId="TDC1">
    <w:name w:val="toc 1"/>
    <w:basedOn w:val="Normal"/>
    <w:next w:val="Normal"/>
    <w:autoRedefine/>
    <w:uiPriority w:val="39"/>
    <w:unhideWhenUsed/>
    <w:rsid w:val="00D5703E"/>
  </w:style>
  <w:style w:type="paragraph" w:styleId="TDC2">
    <w:name w:val="toc 2"/>
    <w:basedOn w:val="Normal"/>
    <w:next w:val="Normal"/>
    <w:autoRedefine/>
    <w:uiPriority w:val="39"/>
    <w:unhideWhenUsed/>
    <w:rsid w:val="005D2477"/>
    <w:pPr>
      <w:tabs>
        <w:tab w:val="right" w:leader="dot" w:pos="9350"/>
      </w:tabs>
      <w:ind w:left="220"/>
    </w:pPr>
  </w:style>
  <w:style w:type="paragraph" w:customStyle="1" w:styleId="paragraph">
    <w:name w:val="paragraph"/>
    <w:basedOn w:val="Normal"/>
    <w:rsid w:val="00C05DC2"/>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Fuentedeprrafopredeter"/>
    <w:rsid w:val="00C05DC2"/>
  </w:style>
  <w:style w:type="character" w:customStyle="1" w:styleId="eop">
    <w:name w:val="eop"/>
    <w:basedOn w:val="Fuentedeprrafopredeter"/>
    <w:rsid w:val="00C05DC2"/>
  </w:style>
  <w:style w:type="paragraph" w:styleId="TDC3">
    <w:name w:val="toc 3"/>
    <w:basedOn w:val="Normal"/>
    <w:next w:val="Normal"/>
    <w:autoRedefine/>
    <w:uiPriority w:val="39"/>
    <w:unhideWhenUsed/>
    <w:rsid w:val="00647F3B"/>
    <w:pPr>
      <w:ind w:left="440"/>
    </w:pPr>
  </w:style>
  <w:style w:type="table" w:styleId="Tablaconcuadrcula">
    <w:name w:val="Table Grid"/>
    <w:basedOn w:val="Tablanormal"/>
    <w:uiPriority w:val="39"/>
    <w:rsid w:val="005D13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D13C8"/>
    <w:pPr>
      <w:spacing w:after="0" w:line="240" w:lineRule="auto"/>
      <w:jc w:val="both"/>
    </w:pPr>
    <w:rPr>
      <w:rFonts w:ascii="Arial" w:eastAsia="Calibri" w:hAnsi="Arial" w:cs="Arial"/>
      <w:sz w:val="20"/>
      <w:szCs w:val="20"/>
      <w:lang w:val="es-ES" w:eastAsia="en-US"/>
    </w:rPr>
  </w:style>
  <w:style w:type="character" w:customStyle="1" w:styleId="TextonotapieCar">
    <w:name w:val="Texto nota pie Car"/>
    <w:link w:val="Textonotapie"/>
    <w:uiPriority w:val="99"/>
    <w:semiHidden/>
    <w:rsid w:val="005D13C8"/>
    <w:rPr>
      <w:rFonts w:ascii="Arial" w:eastAsia="Calibri" w:hAnsi="Arial" w:cs="Arial"/>
      <w:lang w:val="es-ES" w:eastAsia="en-US"/>
    </w:rPr>
  </w:style>
  <w:style w:type="character" w:styleId="Refdenotaalpie">
    <w:name w:val="footnote reference"/>
    <w:uiPriority w:val="99"/>
    <w:semiHidden/>
    <w:unhideWhenUsed/>
    <w:rsid w:val="005D13C8"/>
    <w:rPr>
      <w:vertAlign w:val="superscript"/>
    </w:rPr>
  </w:style>
  <w:style w:type="paragraph" w:styleId="Bibliografa">
    <w:name w:val="Bibliography"/>
    <w:basedOn w:val="Normal"/>
    <w:next w:val="Normal"/>
    <w:uiPriority w:val="37"/>
    <w:unhideWhenUsed/>
    <w:rsid w:val="00DC06FB"/>
  </w:style>
  <w:style w:type="table" w:customStyle="1" w:styleId="Tablaconcuadrcula1clara-nfasis31">
    <w:name w:val="Tabla con cuadrícula 1 clara - Énfasis 31"/>
    <w:basedOn w:val="Tablanormal"/>
    <w:uiPriority w:val="46"/>
    <w:rsid w:val="000848E5"/>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lista2-nfasis51">
    <w:name w:val="Tabla de lista 2 - Énfasis 51"/>
    <w:basedOn w:val="Tablanormal"/>
    <w:uiPriority w:val="47"/>
    <w:rsid w:val="000848E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n">
    <w:name w:val="Revision"/>
    <w:hidden/>
    <w:uiPriority w:val="99"/>
    <w:semiHidden/>
    <w:rsid w:val="00E80CA9"/>
    <w:rPr>
      <w:sz w:val="22"/>
      <w:szCs w:val="22"/>
    </w:rPr>
  </w:style>
  <w:style w:type="character" w:styleId="Refdecomentario">
    <w:name w:val="annotation reference"/>
    <w:basedOn w:val="Fuentedeprrafopredeter"/>
    <w:uiPriority w:val="99"/>
    <w:semiHidden/>
    <w:unhideWhenUsed/>
    <w:rsid w:val="00804FF8"/>
    <w:rPr>
      <w:sz w:val="16"/>
      <w:szCs w:val="16"/>
    </w:rPr>
  </w:style>
  <w:style w:type="paragraph" w:styleId="Textocomentario">
    <w:name w:val="annotation text"/>
    <w:basedOn w:val="Normal"/>
    <w:link w:val="TextocomentarioCar"/>
    <w:uiPriority w:val="99"/>
    <w:semiHidden/>
    <w:unhideWhenUsed/>
    <w:rsid w:val="00804F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04FF8"/>
  </w:style>
  <w:style w:type="paragraph" w:styleId="Asuntodelcomentario">
    <w:name w:val="annotation subject"/>
    <w:basedOn w:val="Textocomentario"/>
    <w:next w:val="Textocomentario"/>
    <w:link w:val="AsuntodelcomentarioCar"/>
    <w:uiPriority w:val="99"/>
    <w:semiHidden/>
    <w:unhideWhenUsed/>
    <w:rsid w:val="00804FF8"/>
    <w:rPr>
      <w:b/>
      <w:bCs/>
    </w:rPr>
  </w:style>
  <w:style w:type="character" w:customStyle="1" w:styleId="AsuntodelcomentarioCar">
    <w:name w:val="Asunto del comentario Car"/>
    <w:basedOn w:val="TextocomentarioCar"/>
    <w:link w:val="Asuntodelcomentario"/>
    <w:uiPriority w:val="99"/>
    <w:semiHidden/>
    <w:rsid w:val="00804FF8"/>
    <w:rPr>
      <w:b/>
      <w:bCs/>
    </w:rPr>
  </w:style>
  <w:style w:type="character" w:customStyle="1" w:styleId="Mencinsinresolver1">
    <w:name w:val="Mención sin resolver1"/>
    <w:basedOn w:val="Fuentedeprrafopredeter"/>
    <w:uiPriority w:val="99"/>
    <w:semiHidden/>
    <w:unhideWhenUsed/>
    <w:rsid w:val="00915F0A"/>
    <w:rPr>
      <w:color w:val="605E5C"/>
      <w:shd w:val="clear" w:color="auto" w:fill="E1DFDD"/>
    </w:rPr>
  </w:style>
  <w:style w:type="character" w:styleId="Hipervnculovisitado">
    <w:name w:val="FollowedHyperlink"/>
    <w:basedOn w:val="Fuentedeprrafopredeter"/>
    <w:uiPriority w:val="99"/>
    <w:semiHidden/>
    <w:unhideWhenUsed/>
    <w:rsid w:val="00E345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1982">
      <w:bodyDiv w:val="1"/>
      <w:marLeft w:val="0"/>
      <w:marRight w:val="0"/>
      <w:marTop w:val="0"/>
      <w:marBottom w:val="0"/>
      <w:divBdr>
        <w:top w:val="none" w:sz="0" w:space="0" w:color="auto"/>
        <w:left w:val="none" w:sz="0" w:space="0" w:color="auto"/>
        <w:bottom w:val="none" w:sz="0" w:space="0" w:color="auto"/>
        <w:right w:val="none" w:sz="0" w:space="0" w:color="auto"/>
      </w:divBdr>
    </w:div>
    <w:div w:id="214662981">
      <w:bodyDiv w:val="1"/>
      <w:marLeft w:val="0"/>
      <w:marRight w:val="0"/>
      <w:marTop w:val="0"/>
      <w:marBottom w:val="0"/>
      <w:divBdr>
        <w:top w:val="none" w:sz="0" w:space="0" w:color="auto"/>
        <w:left w:val="none" w:sz="0" w:space="0" w:color="auto"/>
        <w:bottom w:val="none" w:sz="0" w:space="0" w:color="auto"/>
        <w:right w:val="none" w:sz="0" w:space="0" w:color="auto"/>
      </w:divBdr>
    </w:div>
    <w:div w:id="300503967">
      <w:bodyDiv w:val="1"/>
      <w:marLeft w:val="0"/>
      <w:marRight w:val="0"/>
      <w:marTop w:val="0"/>
      <w:marBottom w:val="0"/>
      <w:divBdr>
        <w:top w:val="none" w:sz="0" w:space="0" w:color="auto"/>
        <w:left w:val="none" w:sz="0" w:space="0" w:color="auto"/>
        <w:bottom w:val="none" w:sz="0" w:space="0" w:color="auto"/>
        <w:right w:val="none" w:sz="0" w:space="0" w:color="auto"/>
      </w:divBdr>
    </w:div>
    <w:div w:id="314988464">
      <w:bodyDiv w:val="1"/>
      <w:marLeft w:val="0"/>
      <w:marRight w:val="0"/>
      <w:marTop w:val="0"/>
      <w:marBottom w:val="0"/>
      <w:divBdr>
        <w:top w:val="none" w:sz="0" w:space="0" w:color="auto"/>
        <w:left w:val="none" w:sz="0" w:space="0" w:color="auto"/>
        <w:bottom w:val="none" w:sz="0" w:space="0" w:color="auto"/>
        <w:right w:val="none" w:sz="0" w:space="0" w:color="auto"/>
      </w:divBdr>
    </w:div>
    <w:div w:id="948701265">
      <w:bodyDiv w:val="1"/>
      <w:marLeft w:val="0"/>
      <w:marRight w:val="0"/>
      <w:marTop w:val="0"/>
      <w:marBottom w:val="0"/>
      <w:divBdr>
        <w:top w:val="none" w:sz="0" w:space="0" w:color="auto"/>
        <w:left w:val="none" w:sz="0" w:space="0" w:color="auto"/>
        <w:bottom w:val="none" w:sz="0" w:space="0" w:color="auto"/>
        <w:right w:val="none" w:sz="0" w:space="0" w:color="auto"/>
      </w:divBdr>
    </w:div>
    <w:div w:id="170636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eader" Target="header2.xml"/><Relationship Id="rId42" Type="http://schemas.microsoft.com/office/2007/relationships/diagramDrawing" Target="diagrams/drawing4.xml"/><Relationship Id="rId47" Type="http://schemas.microsoft.com/office/2007/relationships/diagramDrawing" Target="diagrams/drawing5.xml"/><Relationship Id="rId63" Type="http://schemas.openxmlformats.org/officeDocument/2006/relationships/hyperlink" Target="https://linkinghub.elsevier.com/retrieve/pii/S0749070417300143" TargetMode="External"/><Relationship Id="rId68" Type="http://schemas.openxmlformats.org/officeDocument/2006/relationships/hyperlink" Target="https://linkinghub.elsevier.com/retrieve/pii/S1353802017300755"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diagramLayout" Target="diagrams/layout2.xml"/><Relationship Id="rId11" Type="http://schemas.openxmlformats.org/officeDocument/2006/relationships/footnotes" Target="footnotes.xml"/><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hyperlink" Target="http://www.bvs.hn/RCFH/pdf/2016/pdf/RCFH2-2-2016-9.pdf" TargetMode="External"/><Relationship Id="rId58" Type="http://schemas.openxmlformats.org/officeDocument/2006/relationships/hyperlink" Target="https://www.minsalud.gov.co/sites/rid/Lists/BibliotecaDigital/RIDE/VS/ED/PSP/PDSP.pdf" TargetMode="External"/><Relationship Id="rId66" Type="http://schemas.openxmlformats.org/officeDocument/2006/relationships/hyperlink" Target="https://uninet.edu/tratado/c100304.html" TargetMode="External"/><Relationship Id="rId74" Type="http://schemas.openxmlformats.org/officeDocument/2006/relationships/hyperlink" Target="https://www.google.com/search?client=firefox-b-d&amp;q=muestras+eorina+en+intoxicaciones" TargetMode="External"/><Relationship Id="rId5" Type="http://schemas.openxmlformats.org/officeDocument/2006/relationships/customXml" Target="../customXml/item5.xml"/><Relationship Id="rId61" Type="http://schemas.openxmlformats.org/officeDocument/2006/relationships/hyperlink" Target="https://linkinghub.elsevier.com/retrieve/pii/S1357303920303030" TargetMode="External"/><Relationship Id="rId1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3.xm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diagramData" Target="diagrams/data5.xml"/><Relationship Id="rId48" Type="http://schemas.openxmlformats.org/officeDocument/2006/relationships/diagramData" Target="diagrams/data6.xml"/><Relationship Id="rId56" Type="http://schemas.openxmlformats.org/officeDocument/2006/relationships/hyperlink" Target="https://apps.who.int/iris/handle/10665/2556%20Herramienta%20de%20evaluaci&#243;n%20de%20riesgos%20para%20la%20salud%20humana%20de%20la%20OMS:%20peligros%20qu&#237;micos.%20Organizaci&#243;n%20Mundial%20de%20la%20Salud.%20https://apps.who.int/iris/handle/10665/255613.13" TargetMode="External"/><Relationship Id="rId64" Type="http://schemas.openxmlformats.org/officeDocument/2006/relationships/hyperlink" Target="https://www.medigraphic.com/cgi-bin/new/resumen.cgi?IDARTICULO=97139" TargetMode="External"/><Relationship Id="rId69" Type="http://schemas.openxmlformats.org/officeDocument/2006/relationships/hyperlink" Target="https://www.scielo.cl/pdf/rmc/v137n10/art18.pdf" TargetMode="External"/><Relationship Id="rId8" Type="http://schemas.openxmlformats.org/officeDocument/2006/relationships/styles" Target="styles.xml"/><Relationship Id="rId51" Type="http://schemas.openxmlformats.org/officeDocument/2006/relationships/diagramColors" Target="diagrams/colors6.xml"/><Relationship Id="rId72" Type="http://schemas.openxmlformats.org/officeDocument/2006/relationships/hyperlink" Target="http://www.navarra.es/home_es/Temas/Portal+de+la+Salud/Profesionales/Documentacion+y+publicaciones/Otras+publicaciones/Libro+electronico+de+Toxicologia/Generalidades.ht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hyperlink" Target="https://linkinghub.elsevier.com/retrieve/pii/S0749070412000607" TargetMode="External"/><Relationship Id="rId67" Type="http://schemas.openxmlformats.org/officeDocument/2006/relationships/hyperlink" Target="https://scielo.isciii.es/scielo.php?script=sci_arttext&amp;pid=S1134-80462012000600004&amp;lng=es&amp;nrm=iso&amp;tlng=es" TargetMode="External"/><Relationship Id="rId20" Type="http://schemas.openxmlformats.org/officeDocument/2006/relationships/footer" Target="footer2.xml"/><Relationship Id="rId41" Type="http://schemas.openxmlformats.org/officeDocument/2006/relationships/diagramColors" Target="diagrams/colors4.xml"/><Relationship Id="rId54" Type="http://schemas.openxmlformats.org/officeDocument/2006/relationships/hyperlink" Target="http://omextad.salud.gob.mx/contenidos/investigaciones/Falsospositivos.pdf" TargetMode="External"/><Relationship Id="rId62" Type="http://schemas.openxmlformats.org/officeDocument/2006/relationships/hyperlink" Target="https://onlinelibrary.wiley.com/doi/full/10.1111/bcp.12839" TargetMode="External"/><Relationship Id="rId70" Type="http://schemas.openxmlformats.org/officeDocument/2006/relationships/hyperlink" Target="http://www.bvs.hn/RCFH/pdf/2016/pdf/RCFH2-2-2016-9.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diagramLayout" Target="diagrams/layout6.xml"/><Relationship Id="rId57" Type="http://schemas.openxmlformats.org/officeDocument/2006/relationships/hyperlink" Target="https://doi.org/10.20937/rica.2017.33.04.15" TargetMode="External"/><Relationship Id="rId10" Type="http://schemas.openxmlformats.org/officeDocument/2006/relationships/webSettings" Target="webSettings.xml"/><Relationship Id="rId31" Type="http://schemas.openxmlformats.org/officeDocument/2006/relationships/diagramColors" Target="diagrams/colors2.xml"/><Relationship Id="rId44" Type="http://schemas.openxmlformats.org/officeDocument/2006/relationships/diagramLayout" Target="diagrams/layout5.xml"/><Relationship Id="rId52" Type="http://schemas.microsoft.com/office/2007/relationships/diagramDrawing" Target="diagrams/drawing6.xml"/><Relationship Id="rId60" Type="http://schemas.openxmlformats.org/officeDocument/2006/relationships/hyperlink" Target="https://linkinghub.elsevier.com/retrieve/pii/S1472029919302188" TargetMode="External"/><Relationship Id="rId65" Type="http://schemas.openxmlformats.org/officeDocument/2006/relationships/hyperlink" Target="http://www.ncbi.nlm.nih.gov/pubmed/29217407" TargetMode="External"/><Relationship Id="rId73" Type="http://schemas.openxmlformats.org/officeDocument/2006/relationships/hyperlink" Target="https://www.minsalud.gov.co/sites/rid/Lists/BibliotecaDigital/RIDE/DE/GT/guias-manejo-emergencias-toxicologicas-outpout.pdf"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1.xml"/><Relationship Id="rId39" Type="http://schemas.openxmlformats.org/officeDocument/2006/relationships/diagramLayout" Target="diagrams/layout4.xml"/><Relationship Id="rId34" Type="http://schemas.openxmlformats.org/officeDocument/2006/relationships/diagramLayout" Target="diagrams/layout3.xml"/><Relationship Id="rId50" Type="http://schemas.openxmlformats.org/officeDocument/2006/relationships/diagramQuickStyle" Target="diagrams/quickStyle6.xml"/><Relationship Id="rId55" Type="http://schemas.openxmlformats.org/officeDocument/2006/relationships/hyperlink" Target="https://wedocs.unep.org/bitstream/handle/20.500.11822/28400/ChemControl_Guid_SP.pdf?sequence=2&amp;isAllowed=y" TargetMode="Externa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omextad.salud.gob.mx/contenidos/investigaciones/Falsospositivo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Downloads\Membrete%20INS%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5260F6-F13C-402B-A99C-6D197C05A95B}" type="doc">
      <dgm:prSet loTypeId="urn:microsoft.com/office/officeart/2005/8/layout/hList1" loCatId="list" qsTypeId="urn:microsoft.com/office/officeart/2005/8/quickstyle/simple5" qsCatId="simple" csTypeId="urn:microsoft.com/office/officeart/2005/8/colors/accent0_2" csCatId="mainScheme" phldr="1"/>
      <dgm:spPr/>
      <dgm:t>
        <a:bodyPr/>
        <a:lstStyle/>
        <a:p>
          <a:endParaRPr lang="es-CO"/>
        </a:p>
      </dgm:t>
    </dgm:pt>
    <dgm:pt modelId="{E783B916-A463-4644-A40A-D5679C972ACB}">
      <dgm:prSet phldrT="[Texto]" custT="1"/>
      <dgm:spPr>
        <a:xfrm>
          <a:off x="1753" y="10332"/>
          <a:ext cx="1709945" cy="374400"/>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s-CO" sz="1000" dirty="0">
              <a:solidFill>
                <a:srgbClr val="44546A">
                  <a:hueOff val="0"/>
                  <a:satOff val="0"/>
                  <a:lumOff val="0"/>
                  <a:alphaOff val="0"/>
                </a:srgbClr>
              </a:solidFill>
              <a:latin typeface="Calibri" panose="020F0502020204030204"/>
              <a:ea typeface="+mn-ea"/>
              <a:cs typeface="+mn-cs"/>
            </a:rPr>
            <a:t>Nicotínico</a:t>
          </a:r>
        </a:p>
      </dgm:t>
    </dgm:pt>
    <dgm:pt modelId="{0320DFEF-D788-404A-B72D-5E4BA18A2B31}" type="parTrans" cxnId="{5E0507A3-C0E5-4B8B-B201-EFC4428DE567}">
      <dgm:prSet/>
      <dgm:spPr/>
      <dgm:t>
        <a:bodyPr/>
        <a:lstStyle/>
        <a:p>
          <a:endParaRPr lang="es-CO" sz="900"/>
        </a:p>
      </dgm:t>
    </dgm:pt>
    <dgm:pt modelId="{AD1DE035-9B82-41A5-A4E0-814DFE0CF6AB}" type="sibTrans" cxnId="{5E0507A3-C0E5-4B8B-B201-EFC4428DE567}">
      <dgm:prSet/>
      <dgm:spPr/>
      <dgm:t>
        <a:bodyPr/>
        <a:lstStyle/>
        <a:p>
          <a:endParaRPr lang="es-CO" sz="900"/>
        </a:p>
      </dgm:t>
    </dgm:pt>
    <dgm:pt modelId="{E1CC782C-829C-426C-8F20-5C736297FD71}">
      <dgm:prSet phldrT="[Texto]" custT="1"/>
      <dgm:spPr>
        <a:xfrm>
          <a:off x="1753"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Midriasis (pupila dilatada)</a:t>
          </a:r>
        </a:p>
      </dgm:t>
    </dgm:pt>
    <dgm:pt modelId="{53522A21-3647-4EF6-8705-5BD0BA0CB8A6}" type="parTrans" cxnId="{06BF2E29-5348-4D95-8E30-AC3089DD12DF}">
      <dgm:prSet/>
      <dgm:spPr/>
      <dgm:t>
        <a:bodyPr/>
        <a:lstStyle/>
        <a:p>
          <a:endParaRPr lang="es-CO" sz="900"/>
        </a:p>
      </dgm:t>
    </dgm:pt>
    <dgm:pt modelId="{993DFE86-C6C6-425B-A9C6-D3B2C65070B8}" type="sibTrans" cxnId="{06BF2E29-5348-4D95-8E30-AC3089DD12DF}">
      <dgm:prSet/>
      <dgm:spPr/>
      <dgm:t>
        <a:bodyPr/>
        <a:lstStyle/>
        <a:p>
          <a:endParaRPr lang="es-CO" sz="900"/>
        </a:p>
      </dgm:t>
    </dgm:pt>
    <dgm:pt modelId="{4581E729-4CD8-4712-955C-BA32E5B1BE48}">
      <dgm:prSet phldrT="[Texto]" custT="1"/>
      <dgm:spPr>
        <a:xfrm>
          <a:off x="1951092" y="10332"/>
          <a:ext cx="1709945" cy="374400"/>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s-CO" sz="1000" dirty="0">
              <a:solidFill>
                <a:srgbClr val="44546A">
                  <a:hueOff val="0"/>
                  <a:satOff val="0"/>
                  <a:lumOff val="0"/>
                  <a:alphaOff val="0"/>
                </a:srgbClr>
              </a:solidFill>
              <a:latin typeface="Calibri" panose="020F0502020204030204"/>
              <a:ea typeface="+mn-ea"/>
              <a:cs typeface="+mn-cs"/>
            </a:rPr>
            <a:t>Muscarínico</a:t>
          </a:r>
        </a:p>
      </dgm:t>
    </dgm:pt>
    <dgm:pt modelId="{7F97F91D-8D62-4D50-90DB-FF09156230C9}" type="parTrans" cxnId="{D1A54715-DCDA-4BF3-8DA4-74085CB4575D}">
      <dgm:prSet/>
      <dgm:spPr/>
      <dgm:t>
        <a:bodyPr/>
        <a:lstStyle/>
        <a:p>
          <a:endParaRPr lang="es-CO" sz="900"/>
        </a:p>
      </dgm:t>
    </dgm:pt>
    <dgm:pt modelId="{82F7D144-BE9C-43A9-A120-7261D31F94F3}" type="sibTrans" cxnId="{D1A54715-DCDA-4BF3-8DA4-74085CB4575D}">
      <dgm:prSet/>
      <dgm:spPr/>
      <dgm:t>
        <a:bodyPr/>
        <a:lstStyle/>
        <a:p>
          <a:endParaRPr lang="es-CO" sz="900"/>
        </a:p>
      </dgm:t>
    </dgm:pt>
    <dgm:pt modelId="{18F32C08-1146-480B-B3C2-15B66CC4AEDE}">
      <dgm:prSet phldrT="[Texto]" custT="1"/>
      <dgm:spPr>
        <a:xfrm>
          <a:off x="1951092"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Miosis (pupila contraida)</a:t>
          </a:r>
        </a:p>
      </dgm:t>
    </dgm:pt>
    <dgm:pt modelId="{C162D359-30D9-41D9-9322-569D37C94771}" type="parTrans" cxnId="{A2993794-488F-49C3-AD6C-73BEC05B9D10}">
      <dgm:prSet/>
      <dgm:spPr/>
      <dgm:t>
        <a:bodyPr/>
        <a:lstStyle/>
        <a:p>
          <a:endParaRPr lang="es-CO" sz="900"/>
        </a:p>
      </dgm:t>
    </dgm:pt>
    <dgm:pt modelId="{2EABEC65-0558-4557-B923-FFFC0FA71107}" type="sibTrans" cxnId="{A2993794-488F-49C3-AD6C-73BEC05B9D10}">
      <dgm:prSet/>
      <dgm:spPr/>
      <dgm:t>
        <a:bodyPr/>
        <a:lstStyle/>
        <a:p>
          <a:endParaRPr lang="es-CO" sz="900"/>
        </a:p>
      </dgm:t>
    </dgm:pt>
    <dgm:pt modelId="{2356D15D-DD21-47AE-9908-EDA93DEFB7CF}">
      <dgm:prSet phldrT="[Texto]" custT="1"/>
      <dgm:spPr>
        <a:xfrm>
          <a:off x="3900430" y="10332"/>
          <a:ext cx="1709945" cy="374400"/>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s-CO" sz="1000" dirty="0">
              <a:solidFill>
                <a:srgbClr val="44546A">
                  <a:hueOff val="0"/>
                  <a:satOff val="0"/>
                  <a:lumOff val="0"/>
                  <a:alphaOff val="0"/>
                </a:srgbClr>
              </a:solidFill>
              <a:latin typeface="Calibri" panose="020F0502020204030204"/>
              <a:ea typeface="+mn-ea"/>
              <a:cs typeface="+mn-cs"/>
            </a:rPr>
            <a:t>Central</a:t>
          </a:r>
        </a:p>
      </dgm:t>
    </dgm:pt>
    <dgm:pt modelId="{2522C852-7C22-47DD-8109-3DB23523B3CC}" type="parTrans" cxnId="{A6864416-8333-43E4-BE4A-7EFB8495AF5E}">
      <dgm:prSet/>
      <dgm:spPr/>
      <dgm:t>
        <a:bodyPr/>
        <a:lstStyle/>
        <a:p>
          <a:endParaRPr lang="es-CO" sz="900"/>
        </a:p>
      </dgm:t>
    </dgm:pt>
    <dgm:pt modelId="{504C258B-81A2-46DD-BFD5-509D79781A64}" type="sibTrans" cxnId="{A6864416-8333-43E4-BE4A-7EFB8495AF5E}">
      <dgm:prSet/>
      <dgm:spPr/>
      <dgm:t>
        <a:bodyPr/>
        <a:lstStyle/>
        <a:p>
          <a:endParaRPr lang="es-CO" sz="900"/>
        </a:p>
      </dgm:t>
    </dgm:pt>
    <dgm:pt modelId="{75E37F3F-8AE7-40EC-808D-05268C4064AC}">
      <dgm:prSet phldrT="[Texto]" custT="1"/>
      <dgm:spPr>
        <a:xfrm>
          <a:off x="3900430"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Agitación psicomotora</a:t>
          </a:r>
        </a:p>
      </dgm:t>
    </dgm:pt>
    <dgm:pt modelId="{A7DDA319-4F96-4066-B0CA-A63535C13349}" type="parTrans" cxnId="{831B5D45-4163-4AA1-B813-EE814CCD98C9}">
      <dgm:prSet/>
      <dgm:spPr/>
      <dgm:t>
        <a:bodyPr/>
        <a:lstStyle/>
        <a:p>
          <a:endParaRPr lang="es-CO" sz="900"/>
        </a:p>
      </dgm:t>
    </dgm:pt>
    <dgm:pt modelId="{ACE216F8-487A-4120-BB75-95FB6999E07D}" type="sibTrans" cxnId="{831B5D45-4163-4AA1-B813-EE814CCD98C9}">
      <dgm:prSet/>
      <dgm:spPr/>
      <dgm:t>
        <a:bodyPr/>
        <a:lstStyle/>
        <a:p>
          <a:endParaRPr lang="es-CO" sz="900"/>
        </a:p>
      </dgm:t>
    </dgm:pt>
    <dgm:pt modelId="{10B2F741-0FF9-470A-9EEF-E1D7793FFC72}">
      <dgm:prSet custT="1"/>
      <dgm:spPr>
        <a:xfrm>
          <a:off x="1951092"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Bradicardia (frecuencia cardiaca menor a 60 latidos/minuto)</a:t>
          </a:r>
          <a:endParaRPr lang="es-CO" sz="1000" dirty="0">
            <a:solidFill>
              <a:srgbClr val="44546A">
                <a:hueOff val="0"/>
                <a:satOff val="0"/>
                <a:lumOff val="0"/>
                <a:alphaOff val="0"/>
              </a:srgbClr>
            </a:solidFill>
            <a:latin typeface="Calibri" panose="020F0502020204030204"/>
            <a:ea typeface="+mn-ea"/>
            <a:cs typeface="+mn-cs"/>
          </a:endParaRPr>
        </a:p>
      </dgm:t>
    </dgm:pt>
    <dgm:pt modelId="{F79C92DC-BF28-456A-9466-078B6A05D4A0}" type="parTrans" cxnId="{9E2ABB8C-5A80-4941-9264-4B9FF6D16AFF}">
      <dgm:prSet/>
      <dgm:spPr/>
      <dgm:t>
        <a:bodyPr/>
        <a:lstStyle/>
        <a:p>
          <a:endParaRPr lang="es-CO" sz="900"/>
        </a:p>
      </dgm:t>
    </dgm:pt>
    <dgm:pt modelId="{A022D4C0-A035-4E2F-9C05-761F66D2E325}" type="sibTrans" cxnId="{9E2ABB8C-5A80-4941-9264-4B9FF6D16AFF}">
      <dgm:prSet/>
      <dgm:spPr/>
      <dgm:t>
        <a:bodyPr/>
        <a:lstStyle/>
        <a:p>
          <a:endParaRPr lang="es-CO" sz="900"/>
        </a:p>
      </dgm:t>
    </dgm:pt>
    <dgm:pt modelId="{CE2D0B40-619D-41D9-B0C3-9812D2F989D6}">
      <dgm:prSet custT="1"/>
      <dgm:spPr>
        <a:xfrm>
          <a:off x="1951092"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Sialorrea </a:t>
          </a:r>
          <a:endParaRPr lang="es-CO" sz="1000" dirty="0">
            <a:solidFill>
              <a:srgbClr val="44546A">
                <a:hueOff val="0"/>
                <a:satOff val="0"/>
                <a:lumOff val="0"/>
                <a:alphaOff val="0"/>
              </a:srgbClr>
            </a:solidFill>
            <a:latin typeface="Calibri" panose="020F0502020204030204"/>
            <a:ea typeface="+mn-ea"/>
            <a:cs typeface="+mn-cs"/>
          </a:endParaRPr>
        </a:p>
      </dgm:t>
    </dgm:pt>
    <dgm:pt modelId="{B4529AAA-65FF-4F4E-99AF-1B967DE2D603}" type="parTrans" cxnId="{C645BACD-90CE-4057-90DF-E532C20BEFB6}">
      <dgm:prSet/>
      <dgm:spPr/>
      <dgm:t>
        <a:bodyPr/>
        <a:lstStyle/>
        <a:p>
          <a:endParaRPr lang="es-CO" sz="900"/>
        </a:p>
      </dgm:t>
    </dgm:pt>
    <dgm:pt modelId="{A04F6B65-095E-4EF2-A021-5A4923062379}" type="sibTrans" cxnId="{C645BACD-90CE-4057-90DF-E532C20BEFB6}">
      <dgm:prSet/>
      <dgm:spPr/>
      <dgm:t>
        <a:bodyPr/>
        <a:lstStyle/>
        <a:p>
          <a:endParaRPr lang="es-CO" sz="900"/>
        </a:p>
      </dgm:t>
    </dgm:pt>
    <dgm:pt modelId="{C3531D74-C9F3-4CDB-B6F2-43AD58424FBC}">
      <dgm:prSet custT="1"/>
      <dgm:spPr>
        <a:xfrm>
          <a:off x="1951092"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Epifora o lagrimeo</a:t>
          </a:r>
          <a:endParaRPr lang="es-CO" sz="1000" dirty="0">
            <a:solidFill>
              <a:srgbClr val="44546A">
                <a:hueOff val="0"/>
                <a:satOff val="0"/>
                <a:lumOff val="0"/>
                <a:alphaOff val="0"/>
              </a:srgbClr>
            </a:solidFill>
            <a:latin typeface="Calibri" panose="020F0502020204030204"/>
            <a:ea typeface="+mn-ea"/>
            <a:cs typeface="+mn-cs"/>
          </a:endParaRPr>
        </a:p>
      </dgm:t>
    </dgm:pt>
    <dgm:pt modelId="{EAD5DCBA-154C-4AB3-A598-24E823D21101}" type="parTrans" cxnId="{1DC8B6DD-ADF5-4DFF-BFBE-388341D71BB1}">
      <dgm:prSet/>
      <dgm:spPr/>
      <dgm:t>
        <a:bodyPr/>
        <a:lstStyle/>
        <a:p>
          <a:endParaRPr lang="es-CO" sz="900"/>
        </a:p>
      </dgm:t>
    </dgm:pt>
    <dgm:pt modelId="{7F3D790F-2920-4733-9262-74161956CC9E}" type="sibTrans" cxnId="{1DC8B6DD-ADF5-4DFF-BFBE-388341D71BB1}">
      <dgm:prSet/>
      <dgm:spPr/>
      <dgm:t>
        <a:bodyPr/>
        <a:lstStyle/>
        <a:p>
          <a:endParaRPr lang="es-CO" sz="900"/>
        </a:p>
      </dgm:t>
    </dgm:pt>
    <dgm:pt modelId="{0D9D19F2-DE22-4CD0-996E-1FA72B9A2E0F}">
      <dgm:prSet custT="1"/>
      <dgm:spPr>
        <a:xfrm>
          <a:off x="1951092"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Incontinencia urinaria</a:t>
          </a:r>
          <a:endParaRPr lang="es-CO" sz="1000" dirty="0">
            <a:solidFill>
              <a:srgbClr val="44546A">
                <a:hueOff val="0"/>
                <a:satOff val="0"/>
                <a:lumOff val="0"/>
                <a:alphaOff val="0"/>
              </a:srgbClr>
            </a:solidFill>
            <a:latin typeface="Calibri" panose="020F0502020204030204"/>
            <a:ea typeface="+mn-ea"/>
            <a:cs typeface="+mn-cs"/>
          </a:endParaRPr>
        </a:p>
      </dgm:t>
    </dgm:pt>
    <dgm:pt modelId="{2B23916A-7DC1-4E27-8ADC-2C4D87C2E19A}" type="parTrans" cxnId="{F0833231-74F2-434C-B6FE-BC75B7B49B72}">
      <dgm:prSet/>
      <dgm:spPr/>
      <dgm:t>
        <a:bodyPr/>
        <a:lstStyle/>
        <a:p>
          <a:endParaRPr lang="es-CO" sz="900"/>
        </a:p>
      </dgm:t>
    </dgm:pt>
    <dgm:pt modelId="{0863D8E0-29C4-434F-91F3-4792A2CC8E3F}" type="sibTrans" cxnId="{F0833231-74F2-434C-B6FE-BC75B7B49B72}">
      <dgm:prSet/>
      <dgm:spPr/>
      <dgm:t>
        <a:bodyPr/>
        <a:lstStyle/>
        <a:p>
          <a:endParaRPr lang="es-CO" sz="900"/>
        </a:p>
      </dgm:t>
    </dgm:pt>
    <dgm:pt modelId="{BD8A4B27-6D63-4DB5-B391-FFA41CEB3762}">
      <dgm:prSet custT="1"/>
      <dgm:spPr>
        <a:xfrm>
          <a:off x="1951092"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Diarrea</a:t>
          </a:r>
          <a:endParaRPr lang="es-CO" sz="1000" dirty="0">
            <a:solidFill>
              <a:srgbClr val="44546A">
                <a:hueOff val="0"/>
                <a:satOff val="0"/>
                <a:lumOff val="0"/>
                <a:alphaOff val="0"/>
              </a:srgbClr>
            </a:solidFill>
            <a:latin typeface="Calibri" panose="020F0502020204030204"/>
            <a:ea typeface="+mn-ea"/>
            <a:cs typeface="+mn-cs"/>
          </a:endParaRPr>
        </a:p>
      </dgm:t>
    </dgm:pt>
    <dgm:pt modelId="{82F46B8B-B6E9-40FF-B44E-3EEB2CCEA6D5}" type="parTrans" cxnId="{D4CC13B2-69C9-4E87-9E7D-011256BC0E22}">
      <dgm:prSet/>
      <dgm:spPr/>
      <dgm:t>
        <a:bodyPr/>
        <a:lstStyle/>
        <a:p>
          <a:endParaRPr lang="es-CO" sz="900"/>
        </a:p>
      </dgm:t>
    </dgm:pt>
    <dgm:pt modelId="{963C17B7-0189-46E1-A462-F061EB898FB6}" type="sibTrans" cxnId="{D4CC13B2-69C9-4E87-9E7D-011256BC0E22}">
      <dgm:prSet/>
      <dgm:spPr/>
      <dgm:t>
        <a:bodyPr/>
        <a:lstStyle/>
        <a:p>
          <a:endParaRPr lang="es-CO" sz="900"/>
        </a:p>
      </dgm:t>
    </dgm:pt>
    <dgm:pt modelId="{1E9A6ECE-6F05-40C5-A75D-79EAE8371C81}">
      <dgm:prSet custT="1"/>
      <dgm:spPr>
        <a:xfrm>
          <a:off x="1951092"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Borborismo</a:t>
          </a:r>
          <a:endParaRPr lang="es-CO" sz="1000" dirty="0">
            <a:solidFill>
              <a:srgbClr val="44546A">
                <a:hueOff val="0"/>
                <a:satOff val="0"/>
                <a:lumOff val="0"/>
                <a:alphaOff val="0"/>
              </a:srgbClr>
            </a:solidFill>
            <a:latin typeface="Calibri" panose="020F0502020204030204"/>
            <a:ea typeface="+mn-ea"/>
            <a:cs typeface="+mn-cs"/>
          </a:endParaRPr>
        </a:p>
      </dgm:t>
    </dgm:pt>
    <dgm:pt modelId="{B0CD54A8-ECCE-4665-B160-C072F2CB26A3}" type="parTrans" cxnId="{BD4AFBF4-A2A8-4C2A-948C-DB84FF8104F1}">
      <dgm:prSet/>
      <dgm:spPr/>
      <dgm:t>
        <a:bodyPr/>
        <a:lstStyle/>
        <a:p>
          <a:endParaRPr lang="es-CO" sz="900"/>
        </a:p>
      </dgm:t>
    </dgm:pt>
    <dgm:pt modelId="{F5EEA942-8BBD-4467-B5F8-5712BB6D639A}" type="sibTrans" cxnId="{BD4AFBF4-A2A8-4C2A-948C-DB84FF8104F1}">
      <dgm:prSet/>
      <dgm:spPr/>
      <dgm:t>
        <a:bodyPr/>
        <a:lstStyle/>
        <a:p>
          <a:endParaRPr lang="es-CO" sz="900"/>
        </a:p>
      </dgm:t>
    </dgm:pt>
    <dgm:pt modelId="{E134A99B-48EF-4360-80F0-336EE7FE5B08}">
      <dgm:prSet custT="1"/>
      <dgm:spPr>
        <a:xfrm>
          <a:off x="1951092"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Diaforesis</a:t>
          </a:r>
          <a:endParaRPr lang="es-CO" sz="1000" dirty="0">
            <a:solidFill>
              <a:srgbClr val="44546A">
                <a:hueOff val="0"/>
                <a:satOff val="0"/>
                <a:lumOff val="0"/>
                <a:alphaOff val="0"/>
              </a:srgbClr>
            </a:solidFill>
            <a:latin typeface="Calibri" panose="020F0502020204030204"/>
            <a:ea typeface="+mn-ea"/>
            <a:cs typeface="+mn-cs"/>
          </a:endParaRPr>
        </a:p>
      </dgm:t>
    </dgm:pt>
    <dgm:pt modelId="{2F050F8B-65CD-452B-BCF1-C596E26A7B74}" type="parTrans" cxnId="{F9363121-D892-46D9-B89F-47C86D1F31E6}">
      <dgm:prSet/>
      <dgm:spPr/>
      <dgm:t>
        <a:bodyPr/>
        <a:lstStyle/>
        <a:p>
          <a:endParaRPr lang="es-CO" sz="900"/>
        </a:p>
      </dgm:t>
    </dgm:pt>
    <dgm:pt modelId="{C6337ECE-5281-4D0C-A642-B5868CAD2391}" type="sibTrans" cxnId="{F9363121-D892-46D9-B89F-47C86D1F31E6}">
      <dgm:prSet/>
      <dgm:spPr/>
      <dgm:t>
        <a:bodyPr/>
        <a:lstStyle/>
        <a:p>
          <a:endParaRPr lang="es-CO" sz="900"/>
        </a:p>
      </dgm:t>
    </dgm:pt>
    <dgm:pt modelId="{9833761E-ABAC-4C33-9DB9-9627F0A307A4}">
      <dgm:prSet custT="1"/>
      <dgm:spPr>
        <a:xfrm>
          <a:off x="1951092"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Agitación psicomotora</a:t>
          </a:r>
        </a:p>
      </dgm:t>
    </dgm:pt>
    <dgm:pt modelId="{E7D3A627-8CBA-4BD1-9E4F-A88504053110}" type="parTrans" cxnId="{636CFABF-5684-48C5-91A2-38860B4CF47E}">
      <dgm:prSet/>
      <dgm:spPr/>
      <dgm:t>
        <a:bodyPr/>
        <a:lstStyle/>
        <a:p>
          <a:endParaRPr lang="es-CO" sz="900"/>
        </a:p>
      </dgm:t>
    </dgm:pt>
    <dgm:pt modelId="{7207C1C3-D819-4B9D-AABB-292CAD9ACC5D}" type="sibTrans" cxnId="{636CFABF-5684-48C5-91A2-38860B4CF47E}">
      <dgm:prSet/>
      <dgm:spPr/>
      <dgm:t>
        <a:bodyPr/>
        <a:lstStyle/>
        <a:p>
          <a:endParaRPr lang="es-CO" sz="900"/>
        </a:p>
      </dgm:t>
    </dgm:pt>
    <dgm:pt modelId="{564FCCB2-97E7-41D9-B97B-D02854E7B2B5}">
      <dgm:prSet custT="1"/>
      <dgm:spPr>
        <a:xfrm>
          <a:off x="1753"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Taquicardia (frecuencia cardiaca mayor a 100 latidos/minuto)</a:t>
          </a:r>
          <a:endParaRPr lang="es-CO" sz="1000" dirty="0">
            <a:solidFill>
              <a:srgbClr val="44546A">
                <a:hueOff val="0"/>
                <a:satOff val="0"/>
                <a:lumOff val="0"/>
                <a:alphaOff val="0"/>
              </a:srgbClr>
            </a:solidFill>
            <a:latin typeface="Calibri" panose="020F0502020204030204"/>
            <a:ea typeface="+mn-ea"/>
            <a:cs typeface="+mn-cs"/>
          </a:endParaRPr>
        </a:p>
      </dgm:t>
    </dgm:pt>
    <dgm:pt modelId="{4709BE27-3392-4FE5-B085-0F2669439E7D}" type="parTrans" cxnId="{6546C8BA-7DC5-4FC6-ABC2-D8249C0E398E}">
      <dgm:prSet/>
      <dgm:spPr/>
      <dgm:t>
        <a:bodyPr/>
        <a:lstStyle/>
        <a:p>
          <a:endParaRPr lang="es-CO" sz="900"/>
        </a:p>
      </dgm:t>
    </dgm:pt>
    <dgm:pt modelId="{1524A029-8683-4C15-9434-07D9D5849E60}" type="sibTrans" cxnId="{6546C8BA-7DC5-4FC6-ABC2-D8249C0E398E}">
      <dgm:prSet/>
      <dgm:spPr/>
      <dgm:t>
        <a:bodyPr/>
        <a:lstStyle/>
        <a:p>
          <a:endParaRPr lang="es-CO" sz="900"/>
        </a:p>
      </dgm:t>
    </dgm:pt>
    <dgm:pt modelId="{141D3960-47F6-453F-A09B-451867F70F14}">
      <dgm:prSet custT="1"/>
      <dgm:spPr>
        <a:xfrm>
          <a:off x="1753"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Agitación psicomotora</a:t>
          </a:r>
          <a:endParaRPr lang="es-CO" sz="1000" dirty="0">
            <a:solidFill>
              <a:srgbClr val="44546A">
                <a:hueOff val="0"/>
                <a:satOff val="0"/>
                <a:lumOff val="0"/>
                <a:alphaOff val="0"/>
              </a:srgbClr>
            </a:solidFill>
            <a:latin typeface="Calibri" panose="020F0502020204030204"/>
            <a:ea typeface="+mn-ea"/>
            <a:cs typeface="+mn-cs"/>
          </a:endParaRPr>
        </a:p>
      </dgm:t>
    </dgm:pt>
    <dgm:pt modelId="{750034FD-3709-4C6B-AAD1-690DF6AA8709}" type="parTrans" cxnId="{DD7D20D2-428A-4813-AF2F-8B53393B8A0D}">
      <dgm:prSet/>
      <dgm:spPr/>
      <dgm:t>
        <a:bodyPr/>
        <a:lstStyle/>
        <a:p>
          <a:endParaRPr lang="es-CO" sz="900"/>
        </a:p>
      </dgm:t>
    </dgm:pt>
    <dgm:pt modelId="{B474654D-D276-4795-9E9F-7695BE134731}" type="sibTrans" cxnId="{DD7D20D2-428A-4813-AF2F-8B53393B8A0D}">
      <dgm:prSet/>
      <dgm:spPr/>
      <dgm:t>
        <a:bodyPr/>
        <a:lstStyle/>
        <a:p>
          <a:endParaRPr lang="es-CO" sz="900"/>
        </a:p>
      </dgm:t>
    </dgm:pt>
    <dgm:pt modelId="{CC918475-23E6-4734-A807-EF36747BF07E}">
      <dgm:prSet custT="1"/>
      <dgm:spPr>
        <a:xfrm>
          <a:off x="1753"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Fasciculaciones</a:t>
          </a:r>
          <a:endParaRPr lang="es-CO" sz="1000" dirty="0">
            <a:solidFill>
              <a:srgbClr val="44546A">
                <a:hueOff val="0"/>
                <a:satOff val="0"/>
                <a:lumOff val="0"/>
                <a:alphaOff val="0"/>
              </a:srgbClr>
            </a:solidFill>
            <a:latin typeface="Calibri" panose="020F0502020204030204"/>
            <a:ea typeface="+mn-ea"/>
            <a:cs typeface="+mn-cs"/>
          </a:endParaRPr>
        </a:p>
      </dgm:t>
    </dgm:pt>
    <dgm:pt modelId="{2B06B93D-676C-4051-A602-FB342A0D77A8}" type="parTrans" cxnId="{7D516383-C3CE-4186-9341-312D8A29320F}">
      <dgm:prSet/>
      <dgm:spPr/>
      <dgm:t>
        <a:bodyPr/>
        <a:lstStyle/>
        <a:p>
          <a:endParaRPr lang="es-CO" sz="900"/>
        </a:p>
      </dgm:t>
    </dgm:pt>
    <dgm:pt modelId="{8D24C12A-E49C-4168-B700-5C649D874442}" type="sibTrans" cxnId="{7D516383-C3CE-4186-9341-312D8A29320F}">
      <dgm:prSet/>
      <dgm:spPr/>
      <dgm:t>
        <a:bodyPr/>
        <a:lstStyle/>
        <a:p>
          <a:endParaRPr lang="es-CO" sz="900"/>
        </a:p>
      </dgm:t>
    </dgm:pt>
    <dgm:pt modelId="{236B0B0E-5CF2-4730-9011-541DB407EDB9}">
      <dgm:prSet custT="1"/>
      <dgm:spPr>
        <a:xfrm>
          <a:off x="1753"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Temblor</a:t>
          </a:r>
        </a:p>
      </dgm:t>
    </dgm:pt>
    <dgm:pt modelId="{749E2DA4-4CF1-4964-A97D-6CEF7C2732F6}" type="parTrans" cxnId="{B09CA970-ADDE-4033-AA59-E9122C57050A}">
      <dgm:prSet/>
      <dgm:spPr/>
      <dgm:t>
        <a:bodyPr/>
        <a:lstStyle/>
        <a:p>
          <a:endParaRPr lang="es-CO" sz="900"/>
        </a:p>
      </dgm:t>
    </dgm:pt>
    <dgm:pt modelId="{C9B53F90-1DA6-4512-8842-E897B90101F1}" type="sibTrans" cxnId="{B09CA970-ADDE-4033-AA59-E9122C57050A}">
      <dgm:prSet/>
      <dgm:spPr/>
      <dgm:t>
        <a:bodyPr/>
        <a:lstStyle/>
        <a:p>
          <a:endParaRPr lang="es-CO" sz="900"/>
        </a:p>
      </dgm:t>
    </dgm:pt>
    <dgm:pt modelId="{9F17B6CF-0153-4092-8B9F-BB5833F6ADB2}">
      <dgm:prSet custT="1"/>
      <dgm:spPr>
        <a:xfrm>
          <a:off x="3900430"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Status convulsivo</a:t>
          </a:r>
          <a:endParaRPr lang="es-CO" sz="1000" dirty="0">
            <a:solidFill>
              <a:srgbClr val="44546A">
                <a:hueOff val="0"/>
                <a:satOff val="0"/>
                <a:lumOff val="0"/>
                <a:alphaOff val="0"/>
              </a:srgbClr>
            </a:solidFill>
            <a:latin typeface="Calibri" panose="020F0502020204030204"/>
            <a:ea typeface="+mn-ea"/>
            <a:cs typeface="+mn-cs"/>
          </a:endParaRPr>
        </a:p>
      </dgm:t>
    </dgm:pt>
    <dgm:pt modelId="{B36DFF5A-4CA3-49FE-A53A-269DAD919025}" type="parTrans" cxnId="{15CE5A25-E3C0-49BC-BBD6-590EC8B0508F}">
      <dgm:prSet/>
      <dgm:spPr/>
      <dgm:t>
        <a:bodyPr/>
        <a:lstStyle/>
        <a:p>
          <a:endParaRPr lang="es-CO" sz="900"/>
        </a:p>
      </dgm:t>
    </dgm:pt>
    <dgm:pt modelId="{E1ED6A31-FD4E-4C2D-99A5-54D8DBEBFA4E}" type="sibTrans" cxnId="{15CE5A25-E3C0-49BC-BBD6-590EC8B0508F}">
      <dgm:prSet/>
      <dgm:spPr/>
      <dgm:t>
        <a:bodyPr/>
        <a:lstStyle/>
        <a:p>
          <a:endParaRPr lang="es-CO" sz="900"/>
        </a:p>
      </dgm:t>
    </dgm:pt>
    <dgm:pt modelId="{D787A9E8-E270-435F-ABF4-4B5861CC4B57}">
      <dgm:prSet custT="1"/>
      <dgm:spPr>
        <a:xfrm>
          <a:off x="3900430"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Coma</a:t>
          </a:r>
          <a:endParaRPr lang="es-CO" sz="1000" dirty="0">
            <a:solidFill>
              <a:srgbClr val="44546A">
                <a:hueOff val="0"/>
                <a:satOff val="0"/>
                <a:lumOff val="0"/>
                <a:alphaOff val="0"/>
              </a:srgbClr>
            </a:solidFill>
            <a:latin typeface="Calibri" panose="020F0502020204030204"/>
            <a:ea typeface="+mn-ea"/>
            <a:cs typeface="+mn-cs"/>
          </a:endParaRPr>
        </a:p>
      </dgm:t>
    </dgm:pt>
    <dgm:pt modelId="{9F62863E-CA0E-499C-AB12-62B46F4814C4}" type="parTrans" cxnId="{0013AE13-5DCD-464B-A2E1-770EE61A9CB6}">
      <dgm:prSet/>
      <dgm:spPr/>
      <dgm:t>
        <a:bodyPr/>
        <a:lstStyle/>
        <a:p>
          <a:endParaRPr lang="es-CO" sz="900"/>
        </a:p>
      </dgm:t>
    </dgm:pt>
    <dgm:pt modelId="{E39330AB-A083-4A82-906D-39E044A83C46}" type="sibTrans" cxnId="{0013AE13-5DCD-464B-A2E1-770EE61A9CB6}">
      <dgm:prSet/>
      <dgm:spPr/>
      <dgm:t>
        <a:bodyPr/>
        <a:lstStyle/>
        <a:p>
          <a:endParaRPr lang="es-CO" sz="900"/>
        </a:p>
      </dgm:t>
    </dgm:pt>
    <dgm:pt modelId="{D32D7553-68B6-430F-8DE2-8C5E68ED2D59}">
      <dgm:prSet custT="1"/>
      <dgm:spPr>
        <a:xfrm>
          <a:off x="3900430" y="384732"/>
          <a:ext cx="1709945" cy="1967135"/>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Paro cardiorrespiratorio</a:t>
          </a:r>
        </a:p>
      </dgm:t>
    </dgm:pt>
    <dgm:pt modelId="{9232C189-5F5B-4DA7-B252-F0177C67B483}" type="parTrans" cxnId="{C041715F-216A-4FAE-914E-C99DFDA68095}">
      <dgm:prSet/>
      <dgm:spPr/>
      <dgm:t>
        <a:bodyPr/>
        <a:lstStyle/>
        <a:p>
          <a:endParaRPr lang="es-CO" sz="900"/>
        </a:p>
      </dgm:t>
    </dgm:pt>
    <dgm:pt modelId="{51215747-8E0C-4FF4-AAF8-DDC1BD787589}" type="sibTrans" cxnId="{C041715F-216A-4FAE-914E-C99DFDA68095}">
      <dgm:prSet/>
      <dgm:spPr/>
      <dgm:t>
        <a:bodyPr/>
        <a:lstStyle/>
        <a:p>
          <a:endParaRPr lang="es-CO" sz="900"/>
        </a:p>
      </dgm:t>
    </dgm:pt>
    <dgm:pt modelId="{BE0D2133-F55E-4200-BAC0-BED265FF09B6}" type="pres">
      <dgm:prSet presAssocID="{265260F6-F13C-402B-A99C-6D197C05A95B}" presName="Name0" presStyleCnt="0">
        <dgm:presLayoutVars>
          <dgm:dir/>
          <dgm:animLvl val="lvl"/>
          <dgm:resizeHandles val="exact"/>
        </dgm:presLayoutVars>
      </dgm:prSet>
      <dgm:spPr/>
    </dgm:pt>
    <dgm:pt modelId="{FD0293A9-6D86-4367-96C5-D737AE525A3E}" type="pres">
      <dgm:prSet presAssocID="{E783B916-A463-4644-A40A-D5679C972ACB}" presName="composite" presStyleCnt="0"/>
      <dgm:spPr/>
    </dgm:pt>
    <dgm:pt modelId="{67D1B89A-1F00-4980-950F-4507FDED40DB}" type="pres">
      <dgm:prSet presAssocID="{E783B916-A463-4644-A40A-D5679C972ACB}" presName="parTx" presStyleLbl="alignNode1" presStyleIdx="0" presStyleCnt="3">
        <dgm:presLayoutVars>
          <dgm:chMax val="0"/>
          <dgm:chPref val="0"/>
          <dgm:bulletEnabled val="1"/>
        </dgm:presLayoutVars>
      </dgm:prSet>
      <dgm:spPr>
        <a:prstGeom prst="rect">
          <a:avLst/>
        </a:prstGeom>
      </dgm:spPr>
    </dgm:pt>
    <dgm:pt modelId="{D3A81486-0098-4597-8E72-7BDAD24D2489}" type="pres">
      <dgm:prSet presAssocID="{E783B916-A463-4644-A40A-D5679C972ACB}" presName="desTx" presStyleLbl="alignAccFollowNode1" presStyleIdx="0" presStyleCnt="3">
        <dgm:presLayoutVars>
          <dgm:bulletEnabled val="1"/>
        </dgm:presLayoutVars>
      </dgm:prSet>
      <dgm:spPr>
        <a:prstGeom prst="rect">
          <a:avLst/>
        </a:prstGeom>
      </dgm:spPr>
    </dgm:pt>
    <dgm:pt modelId="{BA8C1476-3D60-41BC-AFD9-A6CED1D7B6D8}" type="pres">
      <dgm:prSet presAssocID="{AD1DE035-9B82-41A5-A4E0-814DFE0CF6AB}" presName="space" presStyleCnt="0"/>
      <dgm:spPr/>
    </dgm:pt>
    <dgm:pt modelId="{AC70B5D8-1228-44BC-A759-78B2661926FF}" type="pres">
      <dgm:prSet presAssocID="{4581E729-4CD8-4712-955C-BA32E5B1BE48}" presName="composite" presStyleCnt="0"/>
      <dgm:spPr/>
    </dgm:pt>
    <dgm:pt modelId="{AAA880F6-0B5A-4815-9668-ADC9C3B86AA1}" type="pres">
      <dgm:prSet presAssocID="{4581E729-4CD8-4712-955C-BA32E5B1BE48}" presName="parTx" presStyleLbl="alignNode1" presStyleIdx="1" presStyleCnt="3">
        <dgm:presLayoutVars>
          <dgm:chMax val="0"/>
          <dgm:chPref val="0"/>
          <dgm:bulletEnabled val="1"/>
        </dgm:presLayoutVars>
      </dgm:prSet>
      <dgm:spPr>
        <a:prstGeom prst="rect">
          <a:avLst/>
        </a:prstGeom>
      </dgm:spPr>
    </dgm:pt>
    <dgm:pt modelId="{83898269-C206-43D8-8494-DCC3566AA3B5}" type="pres">
      <dgm:prSet presAssocID="{4581E729-4CD8-4712-955C-BA32E5B1BE48}" presName="desTx" presStyleLbl="alignAccFollowNode1" presStyleIdx="1" presStyleCnt="3">
        <dgm:presLayoutVars>
          <dgm:bulletEnabled val="1"/>
        </dgm:presLayoutVars>
      </dgm:prSet>
      <dgm:spPr>
        <a:prstGeom prst="rect">
          <a:avLst/>
        </a:prstGeom>
      </dgm:spPr>
    </dgm:pt>
    <dgm:pt modelId="{E51A8BDE-D267-44E7-B011-9BDCE19793C2}" type="pres">
      <dgm:prSet presAssocID="{82F7D144-BE9C-43A9-A120-7261D31F94F3}" presName="space" presStyleCnt="0"/>
      <dgm:spPr/>
    </dgm:pt>
    <dgm:pt modelId="{9BE8897B-DAA1-4E53-B91F-A0F682361A8B}" type="pres">
      <dgm:prSet presAssocID="{2356D15D-DD21-47AE-9908-EDA93DEFB7CF}" presName="composite" presStyleCnt="0"/>
      <dgm:spPr/>
    </dgm:pt>
    <dgm:pt modelId="{50BC8EFA-9BCB-4B08-B103-B8C5CBF526C9}" type="pres">
      <dgm:prSet presAssocID="{2356D15D-DD21-47AE-9908-EDA93DEFB7CF}" presName="parTx" presStyleLbl="alignNode1" presStyleIdx="2" presStyleCnt="3">
        <dgm:presLayoutVars>
          <dgm:chMax val="0"/>
          <dgm:chPref val="0"/>
          <dgm:bulletEnabled val="1"/>
        </dgm:presLayoutVars>
      </dgm:prSet>
      <dgm:spPr>
        <a:prstGeom prst="rect">
          <a:avLst/>
        </a:prstGeom>
      </dgm:spPr>
    </dgm:pt>
    <dgm:pt modelId="{076755AA-FDA3-4E90-9E14-C84EEF9DA668}" type="pres">
      <dgm:prSet presAssocID="{2356D15D-DD21-47AE-9908-EDA93DEFB7CF}" presName="desTx" presStyleLbl="alignAccFollowNode1" presStyleIdx="2" presStyleCnt="3">
        <dgm:presLayoutVars>
          <dgm:bulletEnabled val="1"/>
        </dgm:presLayoutVars>
      </dgm:prSet>
      <dgm:spPr>
        <a:prstGeom prst="rect">
          <a:avLst/>
        </a:prstGeom>
      </dgm:spPr>
    </dgm:pt>
  </dgm:ptLst>
  <dgm:cxnLst>
    <dgm:cxn modelId="{46A3CA09-E1D9-48C0-B469-E986DEA090A2}" type="presOf" srcId="{564FCCB2-97E7-41D9-B97B-D02854E7B2B5}" destId="{D3A81486-0098-4597-8E72-7BDAD24D2489}" srcOrd="0" destOrd="1" presId="urn:microsoft.com/office/officeart/2005/8/layout/hList1"/>
    <dgm:cxn modelId="{0013AE13-5DCD-464B-A2E1-770EE61A9CB6}" srcId="{2356D15D-DD21-47AE-9908-EDA93DEFB7CF}" destId="{D787A9E8-E270-435F-ABF4-4B5861CC4B57}" srcOrd="2" destOrd="0" parTransId="{9F62863E-CA0E-499C-AB12-62B46F4814C4}" sibTransId="{E39330AB-A083-4A82-906D-39E044A83C46}"/>
    <dgm:cxn modelId="{CDEE4914-6F15-48FC-92B1-B77D5079609E}" type="presOf" srcId="{E134A99B-48EF-4360-80F0-336EE7FE5B08}" destId="{83898269-C206-43D8-8494-DCC3566AA3B5}" srcOrd="0" destOrd="7" presId="urn:microsoft.com/office/officeart/2005/8/layout/hList1"/>
    <dgm:cxn modelId="{D1A54715-DCDA-4BF3-8DA4-74085CB4575D}" srcId="{265260F6-F13C-402B-A99C-6D197C05A95B}" destId="{4581E729-4CD8-4712-955C-BA32E5B1BE48}" srcOrd="1" destOrd="0" parTransId="{7F97F91D-8D62-4D50-90DB-FF09156230C9}" sibTransId="{82F7D144-BE9C-43A9-A120-7261D31F94F3}"/>
    <dgm:cxn modelId="{A6864416-8333-43E4-BE4A-7EFB8495AF5E}" srcId="{265260F6-F13C-402B-A99C-6D197C05A95B}" destId="{2356D15D-DD21-47AE-9908-EDA93DEFB7CF}" srcOrd="2" destOrd="0" parTransId="{2522C852-7C22-47DD-8109-3DB23523B3CC}" sibTransId="{504C258B-81A2-46DD-BFD5-509D79781A64}"/>
    <dgm:cxn modelId="{224D281B-CB36-49C5-BDE6-08FFA73A0871}" type="presOf" srcId="{236B0B0E-5CF2-4730-9011-541DB407EDB9}" destId="{D3A81486-0098-4597-8E72-7BDAD24D2489}" srcOrd="0" destOrd="4" presId="urn:microsoft.com/office/officeart/2005/8/layout/hList1"/>
    <dgm:cxn modelId="{F9363121-D892-46D9-B89F-47C86D1F31E6}" srcId="{4581E729-4CD8-4712-955C-BA32E5B1BE48}" destId="{E134A99B-48EF-4360-80F0-336EE7FE5B08}" srcOrd="7" destOrd="0" parTransId="{2F050F8B-65CD-452B-BCF1-C596E26A7B74}" sibTransId="{C6337ECE-5281-4D0C-A642-B5868CAD2391}"/>
    <dgm:cxn modelId="{15CE5A25-E3C0-49BC-BBD6-590EC8B0508F}" srcId="{2356D15D-DD21-47AE-9908-EDA93DEFB7CF}" destId="{9F17B6CF-0153-4092-8B9F-BB5833F6ADB2}" srcOrd="1" destOrd="0" parTransId="{B36DFF5A-4CA3-49FE-A53A-269DAD919025}" sibTransId="{E1ED6A31-FD4E-4C2D-99A5-54D8DBEBFA4E}"/>
    <dgm:cxn modelId="{06BF2E29-5348-4D95-8E30-AC3089DD12DF}" srcId="{E783B916-A463-4644-A40A-D5679C972ACB}" destId="{E1CC782C-829C-426C-8F20-5C736297FD71}" srcOrd="0" destOrd="0" parTransId="{53522A21-3647-4EF6-8705-5BD0BA0CB8A6}" sibTransId="{993DFE86-C6C6-425B-A9C6-D3B2C65070B8}"/>
    <dgm:cxn modelId="{288B1E30-B805-4760-B000-767EB262F43A}" type="presOf" srcId="{75E37F3F-8AE7-40EC-808D-05268C4064AC}" destId="{076755AA-FDA3-4E90-9E14-C84EEF9DA668}" srcOrd="0" destOrd="0" presId="urn:microsoft.com/office/officeart/2005/8/layout/hList1"/>
    <dgm:cxn modelId="{F0833231-74F2-434C-B6FE-BC75B7B49B72}" srcId="{4581E729-4CD8-4712-955C-BA32E5B1BE48}" destId="{0D9D19F2-DE22-4CD0-996E-1FA72B9A2E0F}" srcOrd="4" destOrd="0" parTransId="{2B23916A-7DC1-4E27-8ADC-2C4D87C2E19A}" sibTransId="{0863D8E0-29C4-434F-91F3-4792A2CC8E3F}"/>
    <dgm:cxn modelId="{C0579534-6FDF-47D5-975A-45A77F24E745}" type="presOf" srcId="{0D9D19F2-DE22-4CD0-996E-1FA72B9A2E0F}" destId="{83898269-C206-43D8-8494-DCC3566AA3B5}" srcOrd="0" destOrd="4" presId="urn:microsoft.com/office/officeart/2005/8/layout/hList1"/>
    <dgm:cxn modelId="{3EDBAA38-07F3-433B-9688-F82A72E178F7}" type="presOf" srcId="{C3531D74-C9F3-4CDB-B6F2-43AD58424FBC}" destId="{83898269-C206-43D8-8494-DCC3566AA3B5}" srcOrd="0" destOrd="3" presId="urn:microsoft.com/office/officeart/2005/8/layout/hList1"/>
    <dgm:cxn modelId="{C041715F-216A-4FAE-914E-C99DFDA68095}" srcId="{2356D15D-DD21-47AE-9908-EDA93DEFB7CF}" destId="{D32D7553-68B6-430F-8DE2-8C5E68ED2D59}" srcOrd="3" destOrd="0" parTransId="{9232C189-5F5B-4DA7-B252-F0177C67B483}" sibTransId="{51215747-8E0C-4FF4-AAF8-DDC1BD787589}"/>
    <dgm:cxn modelId="{20F3C562-A590-4580-8971-129044651527}" type="presOf" srcId="{D32D7553-68B6-430F-8DE2-8C5E68ED2D59}" destId="{076755AA-FDA3-4E90-9E14-C84EEF9DA668}" srcOrd="0" destOrd="3" presId="urn:microsoft.com/office/officeart/2005/8/layout/hList1"/>
    <dgm:cxn modelId="{831B5D45-4163-4AA1-B813-EE814CCD98C9}" srcId="{2356D15D-DD21-47AE-9908-EDA93DEFB7CF}" destId="{75E37F3F-8AE7-40EC-808D-05268C4064AC}" srcOrd="0" destOrd="0" parTransId="{A7DDA319-4F96-4066-B0CA-A63535C13349}" sibTransId="{ACE216F8-487A-4120-BB75-95FB6999E07D}"/>
    <dgm:cxn modelId="{F967E965-F540-4121-9162-27CB4E998EA5}" type="presOf" srcId="{CE2D0B40-619D-41D9-B0C3-9812D2F989D6}" destId="{83898269-C206-43D8-8494-DCC3566AA3B5}" srcOrd="0" destOrd="2" presId="urn:microsoft.com/office/officeart/2005/8/layout/hList1"/>
    <dgm:cxn modelId="{B09CA970-ADDE-4033-AA59-E9122C57050A}" srcId="{E783B916-A463-4644-A40A-D5679C972ACB}" destId="{236B0B0E-5CF2-4730-9011-541DB407EDB9}" srcOrd="4" destOrd="0" parTransId="{749E2DA4-4CF1-4964-A97D-6CEF7C2732F6}" sibTransId="{C9B53F90-1DA6-4512-8842-E897B90101F1}"/>
    <dgm:cxn modelId="{1FDBF054-D4DC-4B15-A976-06FB59726A56}" type="presOf" srcId="{9F17B6CF-0153-4092-8B9F-BB5833F6ADB2}" destId="{076755AA-FDA3-4E90-9E14-C84EEF9DA668}" srcOrd="0" destOrd="1" presId="urn:microsoft.com/office/officeart/2005/8/layout/hList1"/>
    <dgm:cxn modelId="{06D65779-DCF7-4946-8C35-02BD935F11C4}" type="presOf" srcId="{265260F6-F13C-402B-A99C-6D197C05A95B}" destId="{BE0D2133-F55E-4200-BAC0-BED265FF09B6}" srcOrd="0" destOrd="0" presId="urn:microsoft.com/office/officeart/2005/8/layout/hList1"/>
    <dgm:cxn modelId="{8A8A3B5A-070F-4842-B3C9-E052271C66D8}" type="presOf" srcId="{141D3960-47F6-453F-A09B-451867F70F14}" destId="{D3A81486-0098-4597-8E72-7BDAD24D2489}" srcOrd="0" destOrd="2" presId="urn:microsoft.com/office/officeart/2005/8/layout/hList1"/>
    <dgm:cxn modelId="{7D516383-C3CE-4186-9341-312D8A29320F}" srcId="{E783B916-A463-4644-A40A-D5679C972ACB}" destId="{CC918475-23E6-4734-A807-EF36747BF07E}" srcOrd="3" destOrd="0" parTransId="{2B06B93D-676C-4051-A602-FB342A0D77A8}" sibTransId="{8D24C12A-E49C-4168-B700-5C649D874442}"/>
    <dgm:cxn modelId="{0CC1018B-E2F7-41CE-8B90-3814FBA667E9}" type="presOf" srcId="{D787A9E8-E270-435F-ABF4-4B5861CC4B57}" destId="{076755AA-FDA3-4E90-9E14-C84EEF9DA668}" srcOrd="0" destOrd="2" presId="urn:microsoft.com/office/officeart/2005/8/layout/hList1"/>
    <dgm:cxn modelId="{9E2ABB8C-5A80-4941-9264-4B9FF6D16AFF}" srcId="{4581E729-4CD8-4712-955C-BA32E5B1BE48}" destId="{10B2F741-0FF9-470A-9EEF-E1D7793FFC72}" srcOrd="1" destOrd="0" parTransId="{F79C92DC-BF28-456A-9466-078B6A05D4A0}" sibTransId="{A022D4C0-A035-4E2F-9C05-761F66D2E325}"/>
    <dgm:cxn modelId="{A2993794-488F-49C3-AD6C-73BEC05B9D10}" srcId="{4581E729-4CD8-4712-955C-BA32E5B1BE48}" destId="{18F32C08-1146-480B-B3C2-15B66CC4AEDE}" srcOrd="0" destOrd="0" parTransId="{C162D359-30D9-41D9-9322-569D37C94771}" sibTransId="{2EABEC65-0558-4557-B923-FFFC0FA71107}"/>
    <dgm:cxn modelId="{5A84AC97-DD58-427F-919C-BF50AF2774FA}" type="presOf" srcId="{1E9A6ECE-6F05-40C5-A75D-79EAE8371C81}" destId="{83898269-C206-43D8-8494-DCC3566AA3B5}" srcOrd="0" destOrd="6" presId="urn:microsoft.com/office/officeart/2005/8/layout/hList1"/>
    <dgm:cxn modelId="{5E0507A3-C0E5-4B8B-B201-EFC4428DE567}" srcId="{265260F6-F13C-402B-A99C-6D197C05A95B}" destId="{E783B916-A463-4644-A40A-D5679C972ACB}" srcOrd="0" destOrd="0" parTransId="{0320DFEF-D788-404A-B72D-5E4BA18A2B31}" sibTransId="{AD1DE035-9B82-41A5-A4E0-814DFE0CF6AB}"/>
    <dgm:cxn modelId="{A9014CA4-D1ED-4950-9724-110713A7CB5E}" type="presOf" srcId="{2356D15D-DD21-47AE-9908-EDA93DEFB7CF}" destId="{50BC8EFA-9BCB-4B08-B103-B8C5CBF526C9}" srcOrd="0" destOrd="0" presId="urn:microsoft.com/office/officeart/2005/8/layout/hList1"/>
    <dgm:cxn modelId="{621B1FA7-3CE7-4323-917C-9070DFCC28C0}" type="presOf" srcId="{10B2F741-0FF9-470A-9EEF-E1D7793FFC72}" destId="{83898269-C206-43D8-8494-DCC3566AA3B5}" srcOrd="0" destOrd="1" presId="urn:microsoft.com/office/officeart/2005/8/layout/hList1"/>
    <dgm:cxn modelId="{8254B3B1-A8A3-44FD-BB36-E3EA21242C81}" type="presOf" srcId="{E1CC782C-829C-426C-8F20-5C736297FD71}" destId="{D3A81486-0098-4597-8E72-7BDAD24D2489}" srcOrd="0" destOrd="0" presId="urn:microsoft.com/office/officeart/2005/8/layout/hList1"/>
    <dgm:cxn modelId="{D4CC13B2-69C9-4E87-9E7D-011256BC0E22}" srcId="{4581E729-4CD8-4712-955C-BA32E5B1BE48}" destId="{BD8A4B27-6D63-4DB5-B391-FFA41CEB3762}" srcOrd="5" destOrd="0" parTransId="{82F46B8B-B6E9-40FF-B44E-3EEB2CCEA6D5}" sibTransId="{963C17B7-0189-46E1-A462-F061EB898FB6}"/>
    <dgm:cxn modelId="{360015B5-7164-495D-A199-D57F57221C25}" type="presOf" srcId="{4581E729-4CD8-4712-955C-BA32E5B1BE48}" destId="{AAA880F6-0B5A-4815-9668-ADC9C3B86AA1}" srcOrd="0" destOrd="0" presId="urn:microsoft.com/office/officeart/2005/8/layout/hList1"/>
    <dgm:cxn modelId="{6546C8BA-7DC5-4FC6-ABC2-D8249C0E398E}" srcId="{E783B916-A463-4644-A40A-D5679C972ACB}" destId="{564FCCB2-97E7-41D9-B97B-D02854E7B2B5}" srcOrd="1" destOrd="0" parTransId="{4709BE27-3392-4FE5-B085-0F2669439E7D}" sibTransId="{1524A029-8683-4C15-9434-07D9D5849E60}"/>
    <dgm:cxn modelId="{636CFABF-5684-48C5-91A2-38860B4CF47E}" srcId="{4581E729-4CD8-4712-955C-BA32E5B1BE48}" destId="{9833761E-ABAC-4C33-9DB9-9627F0A307A4}" srcOrd="8" destOrd="0" parTransId="{E7D3A627-8CBA-4BD1-9E4F-A88504053110}" sibTransId="{7207C1C3-D819-4B9D-AABB-292CAD9ACC5D}"/>
    <dgm:cxn modelId="{D67769C8-87D8-4097-B65F-F662380E436A}" type="presOf" srcId="{BD8A4B27-6D63-4DB5-B391-FFA41CEB3762}" destId="{83898269-C206-43D8-8494-DCC3566AA3B5}" srcOrd="0" destOrd="5" presId="urn:microsoft.com/office/officeart/2005/8/layout/hList1"/>
    <dgm:cxn modelId="{577DE9CB-931F-43A6-8143-341B64CD37EA}" type="presOf" srcId="{18F32C08-1146-480B-B3C2-15B66CC4AEDE}" destId="{83898269-C206-43D8-8494-DCC3566AA3B5}" srcOrd="0" destOrd="0" presId="urn:microsoft.com/office/officeart/2005/8/layout/hList1"/>
    <dgm:cxn modelId="{C645BACD-90CE-4057-90DF-E532C20BEFB6}" srcId="{4581E729-4CD8-4712-955C-BA32E5B1BE48}" destId="{CE2D0B40-619D-41D9-B0C3-9812D2F989D6}" srcOrd="2" destOrd="0" parTransId="{B4529AAA-65FF-4F4E-99AF-1B967DE2D603}" sibTransId="{A04F6B65-095E-4EF2-A021-5A4923062379}"/>
    <dgm:cxn modelId="{DD7D20D2-428A-4813-AF2F-8B53393B8A0D}" srcId="{E783B916-A463-4644-A40A-D5679C972ACB}" destId="{141D3960-47F6-453F-A09B-451867F70F14}" srcOrd="2" destOrd="0" parTransId="{750034FD-3709-4C6B-AAD1-690DF6AA8709}" sibTransId="{B474654D-D276-4795-9E9F-7695BE134731}"/>
    <dgm:cxn modelId="{B9F65BD8-BE73-4E28-AF1B-3966555EB481}" type="presOf" srcId="{CC918475-23E6-4734-A807-EF36747BF07E}" destId="{D3A81486-0098-4597-8E72-7BDAD24D2489}" srcOrd="0" destOrd="3" presId="urn:microsoft.com/office/officeart/2005/8/layout/hList1"/>
    <dgm:cxn modelId="{127F9DDB-9168-481C-B357-25572CA88A54}" type="presOf" srcId="{9833761E-ABAC-4C33-9DB9-9627F0A307A4}" destId="{83898269-C206-43D8-8494-DCC3566AA3B5}" srcOrd="0" destOrd="8" presId="urn:microsoft.com/office/officeart/2005/8/layout/hList1"/>
    <dgm:cxn modelId="{1DC8B6DD-ADF5-4DFF-BFBE-388341D71BB1}" srcId="{4581E729-4CD8-4712-955C-BA32E5B1BE48}" destId="{C3531D74-C9F3-4CDB-B6F2-43AD58424FBC}" srcOrd="3" destOrd="0" parTransId="{EAD5DCBA-154C-4AB3-A598-24E823D21101}" sibTransId="{7F3D790F-2920-4733-9262-74161956CC9E}"/>
    <dgm:cxn modelId="{09377EF0-4061-42B0-BBA7-EC663EEA65D3}" type="presOf" srcId="{E783B916-A463-4644-A40A-D5679C972ACB}" destId="{67D1B89A-1F00-4980-950F-4507FDED40DB}" srcOrd="0" destOrd="0" presId="urn:microsoft.com/office/officeart/2005/8/layout/hList1"/>
    <dgm:cxn modelId="{BD4AFBF4-A2A8-4C2A-948C-DB84FF8104F1}" srcId="{4581E729-4CD8-4712-955C-BA32E5B1BE48}" destId="{1E9A6ECE-6F05-40C5-A75D-79EAE8371C81}" srcOrd="6" destOrd="0" parTransId="{B0CD54A8-ECCE-4665-B160-C072F2CB26A3}" sibTransId="{F5EEA942-8BBD-4467-B5F8-5712BB6D639A}"/>
    <dgm:cxn modelId="{36B5E6B7-1426-41F6-9DEC-244085A35DFA}" type="presParOf" srcId="{BE0D2133-F55E-4200-BAC0-BED265FF09B6}" destId="{FD0293A9-6D86-4367-96C5-D737AE525A3E}" srcOrd="0" destOrd="0" presId="urn:microsoft.com/office/officeart/2005/8/layout/hList1"/>
    <dgm:cxn modelId="{0233DCE4-72D4-4B3D-8BBC-CD7454B080B7}" type="presParOf" srcId="{FD0293A9-6D86-4367-96C5-D737AE525A3E}" destId="{67D1B89A-1F00-4980-950F-4507FDED40DB}" srcOrd="0" destOrd="0" presId="urn:microsoft.com/office/officeart/2005/8/layout/hList1"/>
    <dgm:cxn modelId="{16215745-0412-42AB-89DE-4741F1868F65}" type="presParOf" srcId="{FD0293A9-6D86-4367-96C5-D737AE525A3E}" destId="{D3A81486-0098-4597-8E72-7BDAD24D2489}" srcOrd="1" destOrd="0" presId="urn:microsoft.com/office/officeart/2005/8/layout/hList1"/>
    <dgm:cxn modelId="{5E6AF1D4-8F8B-4F00-A4A9-F0259EC860A7}" type="presParOf" srcId="{BE0D2133-F55E-4200-BAC0-BED265FF09B6}" destId="{BA8C1476-3D60-41BC-AFD9-A6CED1D7B6D8}" srcOrd="1" destOrd="0" presId="urn:microsoft.com/office/officeart/2005/8/layout/hList1"/>
    <dgm:cxn modelId="{DD1D914B-0A0E-4429-9579-A3CA974F1F1E}" type="presParOf" srcId="{BE0D2133-F55E-4200-BAC0-BED265FF09B6}" destId="{AC70B5D8-1228-44BC-A759-78B2661926FF}" srcOrd="2" destOrd="0" presId="urn:microsoft.com/office/officeart/2005/8/layout/hList1"/>
    <dgm:cxn modelId="{724770A0-7BF1-4352-A9C3-96C915D89950}" type="presParOf" srcId="{AC70B5D8-1228-44BC-A759-78B2661926FF}" destId="{AAA880F6-0B5A-4815-9668-ADC9C3B86AA1}" srcOrd="0" destOrd="0" presId="urn:microsoft.com/office/officeart/2005/8/layout/hList1"/>
    <dgm:cxn modelId="{844DDCBC-F137-413D-AEA1-74977E003891}" type="presParOf" srcId="{AC70B5D8-1228-44BC-A759-78B2661926FF}" destId="{83898269-C206-43D8-8494-DCC3566AA3B5}" srcOrd="1" destOrd="0" presId="urn:microsoft.com/office/officeart/2005/8/layout/hList1"/>
    <dgm:cxn modelId="{AE4726E0-8D24-40FF-8567-57EF9F255D6E}" type="presParOf" srcId="{BE0D2133-F55E-4200-BAC0-BED265FF09B6}" destId="{E51A8BDE-D267-44E7-B011-9BDCE19793C2}" srcOrd="3" destOrd="0" presId="urn:microsoft.com/office/officeart/2005/8/layout/hList1"/>
    <dgm:cxn modelId="{DB5847A2-1DCE-492E-9808-CEB20CDB3E23}" type="presParOf" srcId="{BE0D2133-F55E-4200-BAC0-BED265FF09B6}" destId="{9BE8897B-DAA1-4E53-B91F-A0F682361A8B}" srcOrd="4" destOrd="0" presId="urn:microsoft.com/office/officeart/2005/8/layout/hList1"/>
    <dgm:cxn modelId="{7D883301-C1EA-493D-9808-E1DC28B05743}" type="presParOf" srcId="{9BE8897B-DAA1-4E53-B91F-A0F682361A8B}" destId="{50BC8EFA-9BCB-4B08-B103-B8C5CBF526C9}" srcOrd="0" destOrd="0" presId="urn:microsoft.com/office/officeart/2005/8/layout/hList1"/>
    <dgm:cxn modelId="{03762A81-FCA7-4EF8-89AC-F2EF72F6BD22}" type="presParOf" srcId="{9BE8897B-DAA1-4E53-B91F-A0F682361A8B}" destId="{076755AA-FDA3-4E90-9E14-C84EEF9DA668}" srcOrd="1" destOrd="0" presId="urn:microsoft.com/office/officeart/2005/8/layout/h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633D57-4C25-4260-BE09-6F909B93ECF2}" type="doc">
      <dgm:prSet loTypeId="urn:microsoft.com/office/officeart/2005/8/layout/hList1" loCatId="list" qsTypeId="urn:microsoft.com/office/officeart/2005/8/quickstyle/simple5" qsCatId="simple" csTypeId="urn:microsoft.com/office/officeart/2005/8/colors/accent0_2" csCatId="mainScheme" phldr="1"/>
      <dgm:spPr/>
      <dgm:t>
        <a:bodyPr/>
        <a:lstStyle/>
        <a:p>
          <a:endParaRPr lang="es-CO"/>
        </a:p>
      </dgm:t>
    </dgm:pt>
    <dgm:pt modelId="{C88B8E68-23A0-4779-B1D8-1031F08D59DC}">
      <dgm:prSet phldrT="[Texto]" custT="1"/>
      <dgm:spPr>
        <a:xfrm>
          <a:off x="0" y="14175"/>
          <a:ext cx="2428875" cy="633600"/>
        </a:xfrm>
      </dgm:spPr>
      <dgm:t>
        <a:bodyPr/>
        <a:lstStyle/>
        <a:p>
          <a:pPr algn="ctr">
            <a:buNone/>
          </a:pPr>
          <a:r>
            <a:rPr lang="es-CO" sz="1000" b="1">
              <a:latin typeface="Calibri" panose="020F0502020204030204"/>
              <a:ea typeface="+mn-ea"/>
              <a:cs typeface="+mn-cs"/>
            </a:rPr>
            <a:t>Síndrome simpaticomimético</a:t>
          </a:r>
          <a:endParaRPr lang="es-CO" sz="1000" dirty="0">
            <a:latin typeface="Calibri" panose="020F0502020204030204"/>
            <a:ea typeface="+mn-ea"/>
            <a:cs typeface="+mn-cs"/>
          </a:endParaRPr>
        </a:p>
      </dgm:t>
    </dgm:pt>
    <dgm:pt modelId="{4606D2E0-A100-49C2-8BAC-EA290D14A457}" type="parTrans" cxnId="{4A5A7ADF-2005-4E27-A33A-81C295D1A2D5}">
      <dgm:prSet/>
      <dgm:spPr/>
      <dgm:t>
        <a:bodyPr/>
        <a:lstStyle/>
        <a:p>
          <a:endParaRPr lang="es-CO" sz="300"/>
        </a:p>
      </dgm:t>
    </dgm:pt>
    <dgm:pt modelId="{07A79F25-FB21-45F6-A577-31025825C688}" type="sibTrans" cxnId="{4A5A7ADF-2005-4E27-A33A-81C295D1A2D5}">
      <dgm:prSet/>
      <dgm:spPr/>
      <dgm:t>
        <a:bodyPr/>
        <a:lstStyle/>
        <a:p>
          <a:endParaRPr lang="es-CO" sz="300"/>
        </a:p>
      </dgm:t>
    </dgm:pt>
    <dgm:pt modelId="{42DF9EDD-F139-4DB0-BC4C-2C2892B4D724}">
      <dgm:prSet phldrT="[Texto]" custT="1"/>
      <dgm:spPr>
        <a:xfrm>
          <a:off x="0" y="647775"/>
          <a:ext cx="2428875" cy="1509750"/>
        </a:xfrm>
      </dgm:spPr>
      <dgm:t>
        <a:bodyPr/>
        <a:lstStyle/>
        <a:p>
          <a:pPr>
            <a:buChar char="•"/>
          </a:pPr>
          <a:r>
            <a:rPr lang="es-MX" sz="900" dirty="0">
              <a:latin typeface="Calibri" panose="020F0502020204030204"/>
              <a:ea typeface="+mn-ea"/>
              <a:cs typeface="+mn-cs"/>
            </a:rPr>
            <a:t>Hipertensión arterial</a:t>
          </a:r>
          <a:endParaRPr lang="es-CO" sz="900" dirty="0">
            <a:latin typeface="Calibri" panose="020F0502020204030204"/>
            <a:ea typeface="+mn-ea"/>
            <a:cs typeface="+mn-cs"/>
          </a:endParaRPr>
        </a:p>
      </dgm:t>
    </dgm:pt>
    <dgm:pt modelId="{E0F26D25-0EA2-4A46-ADEE-4951B8BBEEDA}" type="parTrans" cxnId="{003C941D-52B8-4747-A92F-0CD84503AB63}">
      <dgm:prSet/>
      <dgm:spPr/>
      <dgm:t>
        <a:bodyPr/>
        <a:lstStyle/>
        <a:p>
          <a:endParaRPr lang="es-CO" sz="300"/>
        </a:p>
      </dgm:t>
    </dgm:pt>
    <dgm:pt modelId="{90F64936-DFF1-4BA5-AE9C-225C2730FA37}" type="sibTrans" cxnId="{003C941D-52B8-4747-A92F-0CD84503AB63}">
      <dgm:prSet/>
      <dgm:spPr/>
      <dgm:t>
        <a:bodyPr/>
        <a:lstStyle/>
        <a:p>
          <a:endParaRPr lang="es-CO" sz="300"/>
        </a:p>
      </dgm:t>
    </dgm:pt>
    <dgm:pt modelId="{99A6E296-70DE-4081-B743-DA36F5F6EA6F}">
      <dgm:prSet custT="1"/>
      <dgm:spPr>
        <a:xfrm>
          <a:off x="0" y="647775"/>
          <a:ext cx="2428875" cy="1509750"/>
        </a:xfrm>
      </dgm:spPr>
      <dgm:t>
        <a:bodyPr/>
        <a:lstStyle/>
        <a:p>
          <a:pPr>
            <a:buChar char="•"/>
          </a:pPr>
          <a:r>
            <a:rPr lang="es-MX" sz="900">
              <a:latin typeface="Calibri" panose="020F0502020204030204"/>
              <a:ea typeface="+mn-ea"/>
              <a:cs typeface="+mn-cs"/>
            </a:rPr>
            <a:t>Taquicardia</a:t>
          </a:r>
          <a:endParaRPr lang="es-MX" sz="900" dirty="0">
            <a:latin typeface="Calibri" panose="020F0502020204030204"/>
            <a:ea typeface="+mn-ea"/>
            <a:cs typeface="+mn-cs"/>
          </a:endParaRPr>
        </a:p>
      </dgm:t>
    </dgm:pt>
    <dgm:pt modelId="{9C2F626A-8AD4-4DCA-B865-9CC7CFAD4A6C}" type="parTrans" cxnId="{C1B5DD0B-3060-449C-A6BD-ABF03701487D}">
      <dgm:prSet/>
      <dgm:spPr/>
      <dgm:t>
        <a:bodyPr/>
        <a:lstStyle/>
        <a:p>
          <a:endParaRPr lang="es-CO" sz="900"/>
        </a:p>
      </dgm:t>
    </dgm:pt>
    <dgm:pt modelId="{82BBC03D-0535-4DEC-8E7B-3D17C1A8E8C3}" type="sibTrans" cxnId="{C1B5DD0B-3060-449C-A6BD-ABF03701487D}">
      <dgm:prSet/>
      <dgm:spPr/>
      <dgm:t>
        <a:bodyPr/>
        <a:lstStyle/>
        <a:p>
          <a:endParaRPr lang="es-CO" sz="900"/>
        </a:p>
      </dgm:t>
    </dgm:pt>
    <dgm:pt modelId="{2EFF975A-1CDC-45F8-8D05-37A4C77C5176}">
      <dgm:prSet custT="1"/>
      <dgm:spPr>
        <a:xfrm>
          <a:off x="0" y="647775"/>
          <a:ext cx="2428875" cy="1509750"/>
        </a:xfrm>
      </dgm:spPr>
      <dgm:t>
        <a:bodyPr/>
        <a:lstStyle/>
        <a:p>
          <a:pPr>
            <a:buChar char="•"/>
          </a:pPr>
          <a:r>
            <a:rPr lang="es-MX" sz="900" dirty="0">
              <a:latin typeface="Calibri" panose="020F0502020204030204"/>
              <a:ea typeface="+mn-ea"/>
              <a:cs typeface="+mn-cs"/>
            </a:rPr>
            <a:t>Midriasis</a:t>
          </a:r>
        </a:p>
      </dgm:t>
    </dgm:pt>
    <dgm:pt modelId="{2E55A545-CF38-4DA5-9EBA-486F513ECDAF}" type="parTrans" cxnId="{EBCACDB4-E7DB-4F79-B8B6-0D9D47704B7F}">
      <dgm:prSet/>
      <dgm:spPr/>
      <dgm:t>
        <a:bodyPr/>
        <a:lstStyle/>
        <a:p>
          <a:endParaRPr lang="es-CO" sz="900"/>
        </a:p>
      </dgm:t>
    </dgm:pt>
    <dgm:pt modelId="{63898CEB-A93D-482C-877A-F334F1A02A40}" type="sibTrans" cxnId="{EBCACDB4-E7DB-4F79-B8B6-0D9D47704B7F}">
      <dgm:prSet/>
      <dgm:spPr/>
      <dgm:t>
        <a:bodyPr/>
        <a:lstStyle/>
        <a:p>
          <a:endParaRPr lang="es-CO" sz="900"/>
        </a:p>
      </dgm:t>
    </dgm:pt>
    <dgm:pt modelId="{B8BFBA36-F7EA-4008-822C-F17856657F74}">
      <dgm:prSet custT="1"/>
      <dgm:spPr>
        <a:xfrm>
          <a:off x="0" y="647775"/>
          <a:ext cx="2428875" cy="1509750"/>
        </a:xfrm>
      </dgm:spPr>
      <dgm:t>
        <a:bodyPr/>
        <a:lstStyle/>
        <a:p>
          <a:pPr>
            <a:buChar char="•"/>
          </a:pPr>
          <a:r>
            <a:rPr lang="es-MX" sz="900" dirty="0">
              <a:latin typeface="Calibri" panose="020F0502020204030204"/>
              <a:ea typeface="+mn-ea"/>
              <a:cs typeface="+mn-cs"/>
            </a:rPr>
            <a:t>Ansiedad, estado de alerta o de pánico, delirios, paranoia</a:t>
          </a:r>
        </a:p>
      </dgm:t>
    </dgm:pt>
    <dgm:pt modelId="{6CF6A049-D9CC-4B26-A796-0D6CBCE58877}" type="parTrans" cxnId="{E9F0F1C5-A1BC-4F30-BFDA-A4C8AF297AE6}">
      <dgm:prSet/>
      <dgm:spPr/>
      <dgm:t>
        <a:bodyPr/>
        <a:lstStyle/>
        <a:p>
          <a:endParaRPr lang="es-CO" sz="900"/>
        </a:p>
      </dgm:t>
    </dgm:pt>
    <dgm:pt modelId="{A96FBB41-075A-4F38-9E21-0D3A04BFC36B}" type="sibTrans" cxnId="{E9F0F1C5-A1BC-4F30-BFDA-A4C8AF297AE6}">
      <dgm:prSet/>
      <dgm:spPr/>
      <dgm:t>
        <a:bodyPr/>
        <a:lstStyle/>
        <a:p>
          <a:endParaRPr lang="es-CO" sz="900"/>
        </a:p>
      </dgm:t>
    </dgm:pt>
    <dgm:pt modelId="{74549BA7-1EAD-42E6-98D8-A8A6A418FEDE}">
      <dgm:prSet custT="1"/>
      <dgm:spPr>
        <a:xfrm>
          <a:off x="0" y="647775"/>
          <a:ext cx="2428875" cy="1509750"/>
        </a:xfrm>
      </dgm:spPr>
      <dgm:t>
        <a:bodyPr/>
        <a:lstStyle/>
        <a:p>
          <a:pPr>
            <a:buChar char="•"/>
          </a:pPr>
          <a:r>
            <a:rPr lang="es-MX" sz="900">
              <a:latin typeface="Calibri" panose="020F0502020204030204"/>
              <a:ea typeface="+mn-ea"/>
              <a:cs typeface="+mn-cs"/>
            </a:rPr>
            <a:t>Diaforesis </a:t>
          </a:r>
          <a:endParaRPr lang="es-MX" sz="900" dirty="0">
            <a:latin typeface="Calibri" panose="020F0502020204030204"/>
            <a:ea typeface="+mn-ea"/>
            <a:cs typeface="+mn-cs"/>
          </a:endParaRPr>
        </a:p>
      </dgm:t>
    </dgm:pt>
    <dgm:pt modelId="{94199AE7-FF47-4A85-8E64-BCF015036E15}" type="parTrans" cxnId="{58EFEE75-00B1-4059-AACE-4557AA262F92}">
      <dgm:prSet/>
      <dgm:spPr/>
      <dgm:t>
        <a:bodyPr/>
        <a:lstStyle/>
        <a:p>
          <a:endParaRPr lang="es-CO" sz="900"/>
        </a:p>
      </dgm:t>
    </dgm:pt>
    <dgm:pt modelId="{1E9FDD48-A3B4-4274-BE49-1FABCE97B815}" type="sibTrans" cxnId="{58EFEE75-00B1-4059-AACE-4557AA262F92}">
      <dgm:prSet/>
      <dgm:spPr/>
      <dgm:t>
        <a:bodyPr/>
        <a:lstStyle/>
        <a:p>
          <a:endParaRPr lang="es-CO" sz="900"/>
        </a:p>
      </dgm:t>
    </dgm:pt>
    <dgm:pt modelId="{5023D2AC-BE1A-4B3A-A036-7C76A0D5FBD3}">
      <dgm:prSet custT="1"/>
      <dgm:spPr>
        <a:xfrm>
          <a:off x="0" y="647775"/>
          <a:ext cx="2428875" cy="1509750"/>
        </a:xfrm>
      </dgm:spPr>
      <dgm:t>
        <a:bodyPr/>
        <a:lstStyle/>
        <a:p>
          <a:pPr>
            <a:buChar char="•"/>
          </a:pPr>
          <a:r>
            <a:rPr lang="es-MX" sz="900">
              <a:latin typeface="Calibri" panose="020F0502020204030204"/>
              <a:ea typeface="+mn-ea"/>
              <a:cs typeface="+mn-cs"/>
            </a:rPr>
            <a:t>Hipertermia</a:t>
          </a:r>
          <a:endParaRPr lang="es-MX" sz="900" dirty="0">
            <a:latin typeface="Calibri" panose="020F0502020204030204"/>
            <a:ea typeface="+mn-ea"/>
            <a:cs typeface="+mn-cs"/>
          </a:endParaRPr>
        </a:p>
      </dgm:t>
    </dgm:pt>
    <dgm:pt modelId="{9291B212-8142-4247-9405-8F7737382E3A}" type="parTrans" cxnId="{4B76F07F-8365-45BD-AD74-116946E17FB3}">
      <dgm:prSet/>
      <dgm:spPr/>
      <dgm:t>
        <a:bodyPr/>
        <a:lstStyle/>
        <a:p>
          <a:endParaRPr lang="es-CO" sz="900"/>
        </a:p>
      </dgm:t>
    </dgm:pt>
    <dgm:pt modelId="{BC9CFD24-A208-4252-AEBF-3B119A5D7F67}" type="sibTrans" cxnId="{4B76F07F-8365-45BD-AD74-116946E17FB3}">
      <dgm:prSet/>
      <dgm:spPr/>
      <dgm:t>
        <a:bodyPr/>
        <a:lstStyle/>
        <a:p>
          <a:endParaRPr lang="es-CO" sz="900"/>
        </a:p>
      </dgm:t>
    </dgm:pt>
    <dgm:pt modelId="{DFBD6174-94ED-45ED-8B2A-93B72B2BF8D9}">
      <dgm:prSet custT="1"/>
      <dgm:spPr>
        <a:xfrm>
          <a:off x="0" y="647775"/>
          <a:ext cx="2428875" cy="1509750"/>
        </a:xfrm>
      </dgm:spPr>
      <dgm:t>
        <a:bodyPr/>
        <a:lstStyle/>
        <a:p>
          <a:pPr>
            <a:buChar char="•"/>
          </a:pPr>
          <a:r>
            <a:rPr lang="es-MX" sz="900">
              <a:latin typeface="Calibri" panose="020F0502020204030204"/>
              <a:ea typeface="+mn-ea"/>
              <a:cs typeface="+mn-cs"/>
            </a:rPr>
            <a:t>Taquipnea</a:t>
          </a:r>
          <a:endParaRPr lang="es-MX" sz="900" dirty="0">
            <a:latin typeface="Calibri" panose="020F0502020204030204"/>
            <a:ea typeface="+mn-ea"/>
            <a:cs typeface="+mn-cs"/>
          </a:endParaRPr>
        </a:p>
      </dgm:t>
    </dgm:pt>
    <dgm:pt modelId="{89A8402B-C623-4B92-BCBC-7D804DBBFC00}" type="parTrans" cxnId="{F955F6B4-7F08-4CDC-8C2D-B27F465FFE98}">
      <dgm:prSet/>
      <dgm:spPr/>
      <dgm:t>
        <a:bodyPr/>
        <a:lstStyle/>
        <a:p>
          <a:endParaRPr lang="es-CO" sz="900"/>
        </a:p>
      </dgm:t>
    </dgm:pt>
    <dgm:pt modelId="{548D0B6A-1635-45FB-AC1B-EA8C53A1C6C7}" type="sibTrans" cxnId="{F955F6B4-7F08-4CDC-8C2D-B27F465FFE98}">
      <dgm:prSet/>
      <dgm:spPr/>
      <dgm:t>
        <a:bodyPr/>
        <a:lstStyle/>
        <a:p>
          <a:endParaRPr lang="es-CO" sz="900"/>
        </a:p>
      </dgm:t>
    </dgm:pt>
    <dgm:pt modelId="{EA532651-F385-4BFE-A601-26A48F0F304A}">
      <dgm:prSet custT="1"/>
      <dgm:spPr>
        <a:xfrm>
          <a:off x="0" y="647775"/>
          <a:ext cx="2428875" cy="1509750"/>
        </a:xfrm>
      </dgm:spPr>
      <dgm:t>
        <a:bodyPr/>
        <a:lstStyle/>
        <a:p>
          <a:pPr>
            <a:buChar char="•"/>
          </a:pPr>
          <a:r>
            <a:rPr lang="es-MX" sz="900" dirty="0">
              <a:latin typeface="Calibri" panose="020F0502020204030204"/>
              <a:ea typeface="+mn-ea"/>
              <a:cs typeface="+mn-cs"/>
            </a:rPr>
            <a:t>Arritmias</a:t>
          </a:r>
        </a:p>
      </dgm:t>
    </dgm:pt>
    <dgm:pt modelId="{D56FAD75-BE0A-4252-AEA5-F28CE8FE5734}" type="parTrans" cxnId="{96160939-AF48-4DC2-8CE0-ACF4DA52E01A}">
      <dgm:prSet/>
      <dgm:spPr/>
      <dgm:t>
        <a:bodyPr/>
        <a:lstStyle/>
        <a:p>
          <a:endParaRPr lang="es-CO" sz="900"/>
        </a:p>
      </dgm:t>
    </dgm:pt>
    <dgm:pt modelId="{960B2331-9528-4200-954D-52B27D57EEED}" type="sibTrans" cxnId="{96160939-AF48-4DC2-8CE0-ACF4DA52E01A}">
      <dgm:prSet/>
      <dgm:spPr/>
      <dgm:t>
        <a:bodyPr/>
        <a:lstStyle/>
        <a:p>
          <a:endParaRPr lang="es-CO" sz="900"/>
        </a:p>
      </dgm:t>
    </dgm:pt>
    <dgm:pt modelId="{E155CAB2-2144-4F8C-A286-3E88A8AC19C4}">
      <dgm:prSet custT="1"/>
      <dgm:spPr>
        <a:xfrm>
          <a:off x="0" y="647775"/>
          <a:ext cx="2428875" cy="1509750"/>
        </a:xfrm>
      </dgm:spPr>
      <dgm:t>
        <a:bodyPr/>
        <a:lstStyle/>
        <a:p>
          <a:pPr>
            <a:buChar char="•"/>
          </a:pPr>
          <a:r>
            <a:rPr lang="es-MX" sz="900" dirty="0">
              <a:latin typeface="Calibri" panose="020F0502020204030204"/>
              <a:ea typeface="+mn-ea"/>
              <a:cs typeface="+mn-cs"/>
            </a:rPr>
            <a:t>Temblores</a:t>
          </a:r>
        </a:p>
      </dgm:t>
    </dgm:pt>
    <dgm:pt modelId="{EDF24AA8-CF1F-4DD8-9713-6C09C66FC854}" type="parTrans" cxnId="{9ACDF48A-F464-4AD1-88BB-AA3BC7ECBE57}">
      <dgm:prSet/>
      <dgm:spPr/>
      <dgm:t>
        <a:bodyPr/>
        <a:lstStyle/>
        <a:p>
          <a:endParaRPr lang="es-CO" sz="1400"/>
        </a:p>
      </dgm:t>
    </dgm:pt>
    <dgm:pt modelId="{82FC6D3C-71E1-4943-81F2-C9E5B79C155C}" type="sibTrans" cxnId="{9ACDF48A-F464-4AD1-88BB-AA3BC7ECBE57}">
      <dgm:prSet/>
      <dgm:spPr/>
      <dgm:t>
        <a:bodyPr/>
        <a:lstStyle/>
        <a:p>
          <a:endParaRPr lang="es-CO" sz="1400"/>
        </a:p>
      </dgm:t>
    </dgm:pt>
    <dgm:pt modelId="{1F80C7A4-30DC-4B35-8AD3-4B9109847B05}">
      <dgm:prSet custT="1"/>
      <dgm:spPr>
        <a:xfrm>
          <a:off x="0" y="647775"/>
          <a:ext cx="2428875" cy="1509750"/>
        </a:xfrm>
      </dgm:spPr>
      <dgm:t>
        <a:bodyPr/>
        <a:lstStyle/>
        <a:p>
          <a:pPr>
            <a:buChar char="•"/>
          </a:pPr>
          <a:r>
            <a:rPr lang="es-MX" sz="900" dirty="0">
              <a:latin typeface="Calibri" panose="020F0502020204030204"/>
              <a:ea typeface="+mn-ea"/>
              <a:cs typeface="+mn-cs"/>
            </a:rPr>
            <a:t>Convulsiones</a:t>
          </a:r>
        </a:p>
      </dgm:t>
    </dgm:pt>
    <dgm:pt modelId="{69CAD472-D9C2-426E-BD25-5C9E60144EE5}" type="parTrans" cxnId="{AE1DED48-6798-4299-8836-7EFF06252AF0}">
      <dgm:prSet/>
      <dgm:spPr/>
      <dgm:t>
        <a:bodyPr/>
        <a:lstStyle/>
        <a:p>
          <a:endParaRPr lang="es-CO" sz="1400"/>
        </a:p>
      </dgm:t>
    </dgm:pt>
    <dgm:pt modelId="{42AD833D-5977-421B-96EB-6E7F907B95D7}" type="sibTrans" cxnId="{AE1DED48-6798-4299-8836-7EFF06252AF0}">
      <dgm:prSet/>
      <dgm:spPr/>
      <dgm:t>
        <a:bodyPr/>
        <a:lstStyle/>
        <a:p>
          <a:endParaRPr lang="es-CO" sz="1400"/>
        </a:p>
      </dgm:t>
    </dgm:pt>
    <dgm:pt modelId="{D0F95045-B9AA-4E8D-A37E-9D3DF1CA27D3}" type="pres">
      <dgm:prSet presAssocID="{68633D57-4C25-4260-BE09-6F909B93ECF2}" presName="Name0" presStyleCnt="0">
        <dgm:presLayoutVars>
          <dgm:dir/>
          <dgm:animLvl val="lvl"/>
          <dgm:resizeHandles val="exact"/>
        </dgm:presLayoutVars>
      </dgm:prSet>
      <dgm:spPr/>
    </dgm:pt>
    <dgm:pt modelId="{15D300E3-E620-4EB6-9C86-DA479082DBC7}" type="pres">
      <dgm:prSet presAssocID="{C88B8E68-23A0-4779-B1D8-1031F08D59DC}" presName="composite" presStyleCnt="0"/>
      <dgm:spPr/>
    </dgm:pt>
    <dgm:pt modelId="{2B22CDAF-8D1F-4BCE-A0A2-9913C31E01AD}" type="pres">
      <dgm:prSet presAssocID="{C88B8E68-23A0-4779-B1D8-1031F08D59DC}" presName="parTx" presStyleLbl="alignNode1" presStyleIdx="0" presStyleCnt="1">
        <dgm:presLayoutVars>
          <dgm:chMax val="0"/>
          <dgm:chPref val="0"/>
          <dgm:bulletEnabled val="1"/>
        </dgm:presLayoutVars>
      </dgm:prSet>
      <dgm:spPr>
        <a:prstGeom prst="rect">
          <a:avLst/>
        </a:prstGeom>
      </dgm:spPr>
    </dgm:pt>
    <dgm:pt modelId="{324EFDB6-2659-4DA7-B4D5-C0585AAD14CA}" type="pres">
      <dgm:prSet presAssocID="{C88B8E68-23A0-4779-B1D8-1031F08D59DC}" presName="desTx" presStyleLbl="alignAccFollowNode1" presStyleIdx="0" presStyleCnt="1">
        <dgm:presLayoutVars>
          <dgm:bulletEnabled val="1"/>
        </dgm:presLayoutVars>
      </dgm:prSet>
      <dgm:spPr>
        <a:prstGeom prst="rect">
          <a:avLst/>
        </a:prstGeom>
      </dgm:spPr>
    </dgm:pt>
  </dgm:ptLst>
  <dgm:cxnLst>
    <dgm:cxn modelId="{C1B5DD0B-3060-449C-A6BD-ABF03701487D}" srcId="{C88B8E68-23A0-4779-B1D8-1031F08D59DC}" destId="{99A6E296-70DE-4081-B743-DA36F5F6EA6F}" srcOrd="1" destOrd="0" parTransId="{9C2F626A-8AD4-4DCA-B865-9CC7CFAD4A6C}" sibTransId="{82BBC03D-0535-4DEC-8E7B-3D17C1A8E8C3}"/>
    <dgm:cxn modelId="{25B1AB19-CE2A-462D-8ECF-20690B938A63}" type="presOf" srcId="{74549BA7-1EAD-42E6-98D8-A8A6A418FEDE}" destId="{324EFDB6-2659-4DA7-B4D5-C0585AAD14CA}" srcOrd="0" destOrd="6" presId="urn:microsoft.com/office/officeart/2005/8/layout/hList1"/>
    <dgm:cxn modelId="{447D5B1D-D78B-4672-AAD2-6E7F9CEE13F4}" type="presOf" srcId="{EA532651-F385-4BFE-A601-26A48F0F304A}" destId="{324EFDB6-2659-4DA7-B4D5-C0585AAD14CA}" srcOrd="0" destOrd="9" presId="urn:microsoft.com/office/officeart/2005/8/layout/hList1"/>
    <dgm:cxn modelId="{003C941D-52B8-4747-A92F-0CD84503AB63}" srcId="{C88B8E68-23A0-4779-B1D8-1031F08D59DC}" destId="{42DF9EDD-F139-4DB0-BC4C-2C2892B4D724}" srcOrd="0" destOrd="0" parTransId="{E0F26D25-0EA2-4A46-ADEE-4951B8BBEEDA}" sibTransId="{90F64936-DFF1-4BA5-AE9C-225C2730FA37}"/>
    <dgm:cxn modelId="{96160939-AF48-4DC2-8CE0-ACF4DA52E01A}" srcId="{C88B8E68-23A0-4779-B1D8-1031F08D59DC}" destId="{EA532651-F385-4BFE-A601-26A48F0F304A}" srcOrd="9" destOrd="0" parTransId="{D56FAD75-BE0A-4252-AEA5-F28CE8FE5734}" sibTransId="{960B2331-9528-4200-954D-52B27D57EEED}"/>
    <dgm:cxn modelId="{69C56A3D-3A99-4E6F-8F82-5C0BC62DED4E}" type="presOf" srcId="{B8BFBA36-F7EA-4008-822C-F17856657F74}" destId="{324EFDB6-2659-4DA7-B4D5-C0585AAD14CA}" srcOrd="0" destOrd="3" presId="urn:microsoft.com/office/officeart/2005/8/layout/hList1"/>
    <dgm:cxn modelId="{2EA6405C-7609-4374-AB97-C04B93D95D2B}" type="presOf" srcId="{5023D2AC-BE1A-4B3A-A036-7C76A0D5FBD3}" destId="{324EFDB6-2659-4DA7-B4D5-C0585AAD14CA}" srcOrd="0" destOrd="7" presId="urn:microsoft.com/office/officeart/2005/8/layout/hList1"/>
    <dgm:cxn modelId="{E2C72062-0350-4961-B522-F8203F2776D2}" type="presOf" srcId="{DFBD6174-94ED-45ED-8B2A-93B72B2BF8D9}" destId="{324EFDB6-2659-4DA7-B4D5-C0585AAD14CA}" srcOrd="0" destOrd="8" presId="urn:microsoft.com/office/officeart/2005/8/layout/hList1"/>
    <dgm:cxn modelId="{122CB663-BFCF-4115-B3F9-915CF0C1D4E4}" type="presOf" srcId="{1F80C7A4-30DC-4B35-8AD3-4B9109847B05}" destId="{324EFDB6-2659-4DA7-B4D5-C0585AAD14CA}" srcOrd="0" destOrd="4" presId="urn:microsoft.com/office/officeart/2005/8/layout/hList1"/>
    <dgm:cxn modelId="{AE1DED48-6798-4299-8836-7EFF06252AF0}" srcId="{C88B8E68-23A0-4779-B1D8-1031F08D59DC}" destId="{1F80C7A4-30DC-4B35-8AD3-4B9109847B05}" srcOrd="4" destOrd="0" parTransId="{69CAD472-D9C2-426E-BD25-5C9E60144EE5}" sibTransId="{42AD833D-5977-421B-96EB-6E7F907B95D7}"/>
    <dgm:cxn modelId="{58EFEE75-00B1-4059-AACE-4557AA262F92}" srcId="{C88B8E68-23A0-4779-B1D8-1031F08D59DC}" destId="{74549BA7-1EAD-42E6-98D8-A8A6A418FEDE}" srcOrd="6" destOrd="0" parTransId="{94199AE7-FF47-4A85-8E64-BCF015036E15}" sibTransId="{1E9FDD48-A3B4-4274-BE49-1FABCE97B815}"/>
    <dgm:cxn modelId="{5A92D158-9DFD-4691-9AF6-CC3ECDF5FE31}" type="presOf" srcId="{C88B8E68-23A0-4779-B1D8-1031F08D59DC}" destId="{2B22CDAF-8D1F-4BCE-A0A2-9913C31E01AD}" srcOrd="0" destOrd="0" presId="urn:microsoft.com/office/officeart/2005/8/layout/hList1"/>
    <dgm:cxn modelId="{4B76F07F-8365-45BD-AD74-116946E17FB3}" srcId="{C88B8E68-23A0-4779-B1D8-1031F08D59DC}" destId="{5023D2AC-BE1A-4B3A-A036-7C76A0D5FBD3}" srcOrd="7" destOrd="0" parTransId="{9291B212-8142-4247-9405-8F7737382E3A}" sibTransId="{BC9CFD24-A208-4252-AEBF-3B119A5D7F67}"/>
    <dgm:cxn modelId="{9ACDF48A-F464-4AD1-88BB-AA3BC7ECBE57}" srcId="{C88B8E68-23A0-4779-B1D8-1031F08D59DC}" destId="{E155CAB2-2144-4F8C-A286-3E88A8AC19C4}" srcOrd="5" destOrd="0" parTransId="{EDF24AA8-CF1F-4DD8-9713-6C09C66FC854}" sibTransId="{82FC6D3C-71E1-4943-81F2-C9E5B79C155C}"/>
    <dgm:cxn modelId="{5713C297-1BD6-48FF-8443-80FC3D809F98}" type="presOf" srcId="{68633D57-4C25-4260-BE09-6F909B93ECF2}" destId="{D0F95045-B9AA-4E8D-A37E-9D3DF1CA27D3}" srcOrd="0" destOrd="0" presId="urn:microsoft.com/office/officeart/2005/8/layout/hList1"/>
    <dgm:cxn modelId="{08AF5D99-B2F9-4E7F-84CB-3CA58C8F15FB}" type="presOf" srcId="{99A6E296-70DE-4081-B743-DA36F5F6EA6F}" destId="{324EFDB6-2659-4DA7-B4D5-C0585AAD14CA}" srcOrd="0" destOrd="1" presId="urn:microsoft.com/office/officeart/2005/8/layout/hList1"/>
    <dgm:cxn modelId="{C3AEBFB2-41A2-4C4C-A7F4-C581A7369258}" type="presOf" srcId="{42DF9EDD-F139-4DB0-BC4C-2C2892B4D724}" destId="{324EFDB6-2659-4DA7-B4D5-C0585AAD14CA}" srcOrd="0" destOrd="0" presId="urn:microsoft.com/office/officeart/2005/8/layout/hList1"/>
    <dgm:cxn modelId="{EBCACDB4-E7DB-4F79-B8B6-0D9D47704B7F}" srcId="{C88B8E68-23A0-4779-B1D8-1031F08D59DC}" destId="{2EFF975A-1CDC-45F8-8D05-37A4C77C5176}" srcOrd="2" destOrd="0" parTransId="{2E55A545-CF38-4DA5-9EBA-486F513ECDAF}" sibTransId="{63898CEB-A93D-482C-877A-F334F1A02A40}"/>
    <dgm:cxn modelId="{F955F6B4-7F08-4CDC-8C2D-B27F465FFE98}" srcId="{C88B8E68-23A0-4779-B1D8-1031F08D59DC}" destId="{DFBD6174-94ED-45ED-8B2A-93B72B2BF8D9}" srcOrd="8" destOrd="0" parTransId="{89A8402B-C623-4B92-BCBC-7D804DBBFC00}" sibTransId="{548D0B6A-1635-45FB-AC1B-EA8C53A1C6C7}"/>
    <dgm:cxn modelId="{E9F0F1C5-A1BC-4F30-BFDA-A4C8AF297AE6}" srcId="{C88B8E68-23A0-4779-B1D8-1031F08D59DC}" destId="{B8BFBA36-F7EA-4008-822C-F17856657F74}" srcOrd="3" destOrd="0" parTransId="{6CF6A049-D9CC-4B26-A796-0D6CBCE58877}" sibTransId="{A96FBB41-075A-4F38-9E21-0D3A04BFC36B}"/>
    <dgm:cxn modelId="{4A5A7ADF-2005-4E27-A33A-81C295D1A2D5}" srcId="{68633D57-4C25-4260-BE09-6F909B93ECF2}" destId="{C88B8E68-23A0-4779-B1D8-1031F08D59DC}" srcOrd="0" destOrd="0" parTransId="{4606D2E0-A100-49C2-8BAC-EA290D14A457}" sibTransId="{07A79F25-FB21-45F6-A577-31025825C688}"/>
    <dgm:cxn modelId="{54E914E0-7B70-4D11-9AA1-E8E868462372}" type="presOf" srcId="{E155CAB2-2144-4F8C-A286-3E88A8AC19C4}" destId="{324EFDB6-2659-4DA7-B4D5-C0585AAD14CA}" srcOrd="0" destOrd="5" presId="urn:microsoft.com/office/officeart/2005/8/layout/hList1"/>
    <dgm:cxn modelId="{FA2DDAEF-4405-40C4-8F15-DF097BD66965}" type="presOf" srcId="{2EFF975A-1CDC-45F8-8D05-37A4C77C5176}" destId="{324EFDB6-2659-4DA7-B4D5-C0585AAD14CA}" srcOrd="0" destOrd="2" presId="urn:microsoft.com/office/officeart/2005/8/layout/hList1"/>
    <dgm:cxn modelId="{7A9BA8F3-F19E-47D1-838A-0C90C2E39338}" type="presParOf" srcId="{D0F95045-B9AA-4E8D-A37E-9D3DF1CA27D3}" destId="{15D300E3-E620-4EB6-9C86-DA479082DBC7}" srcOrd="0" destOrd="0" presId="urn:microsoft.com/office/officeart/2005/8/layout/hList1"/>
    <dgm:cxn modelId="{DBB65B47-F851-4E67-8A46-20A215C1ACAB}" type="presParOf" srcId="{15D300E3-E620-4EB6-9C86-DA479082DBC7}" destId="{2B22CDAF-8D1F-4BCE-A0A2-9913C31E01AD}" srcOrd="0" destOrd="0" presId="urn:microsoft.com/office/officeart/2005/8/layout/hList1"/>
    <dgm:cxn modelId="{DF28202F-8714-4EEF-B71B-5A6F3F9198B3}" type="presParOf" srcId="{15D300E3-E620-4EB6-9C86-DA479082DBC7}" destId="{324EFDB6-2659-4DA7-B4D5-C0585AAD14CA}" srcOrd="1" destOrd="0" presId="urn:microsoft.com/office/officeart/2005/8/layout/h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5679BE-DE6E-4C75-84BB-726B17672C10}" type="doc">
      <dgm:prSet loTypeId="urn:microsoft.com/office/officeart/2005/8/layout/hList1" loCatId="list" qsTypeId="urn:microsoft.com/office/officeart/2005/8/quickstyle/simple5" qsCatId="simple" csTypeId="urn:microsoft.com/office/officeart/2005/8/colors/accent0_2" csCatId="mainScheme" phldr="1"/>
      <dgm:spPr/>
      <dgm:t>
        <a:bodyPr/>
        <a:lstStyle/>
        <a:p>
          <a:endParaRPr lang="es-CO"/>
        </a:p>
      </dgm:t>
    </dgm:pt>
    <dgm:pt modelId="{05C52B77-A5CF-49C5-B1EE-A2831938B469}">
      <dgm:prSet phldrT="[Texto]" custT="1"/>
      <dgm:spPr>
        <a:xfrm>
          <a:off x="0" y="0"/>
          <a:ext cx="2694676" cy="835200"/>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s-CO" sz="1200" dirty="0">
              <a:solidFill>
                <a:srgbClr val="44546A">
                  <a:hueOff val="0"/>
                  <a:satOff val="0"/>
                  <a:lumOff val="0"/>
                  <a:alphaOff val="0"/>
                </a:srgbClr>
              </a:solidFill>
              <a:latin typeface="Calibri" panose="020F0502020204030204"/>
              <a:ea typeface="+mn-ea"/>
              <a:cs typeface="+mn-cs"/>
            </a:rPr>
            <a:t>Síndrome por Hipnóticos</a:t>
          </a:r>
        </a:p>
      </dgm:t>
    </dgm:pt>
    <dgm:pt modelId="{38925E6E-73A7-4461-B5A5-D18EC3742808}" type="parTrans" cxnId="{1AF6065B-C578-459A-AC83-372187D159CA}">
      <dgm:prSet/>
      <dgm:spPr/>
      <dgm:t>
        <a:bodyPr/>
        <a:lstStyle/>
        <a:p>
          <a:endParaRPr lang="es-CO" sz="600"/>
        </a:p>
      </dgm:t>
    </dgm:pt>
    <dgm:pt modelId="{7050A8F1-8644-44B4-A91B-597D6E8C4BBA}" type="sibTrans" cxnId="{1AF6065B-C578-459A-AC83-372187D159CA}">
      <dgm:prSet/>
      <dgm:spPr/>
      <dgm:t>
        <a:bodyPr/>
        <a:lstStyle/>
        <a:p>
          <a:endParaRPr lang="es-CO" sz="600"/>
        </a:p>
      </dgm:t>
    </dgm:pt>
    <dgm:pt modelId="{A3A915A0-949D-40FA-8509-35AE1D5C0089}">
      <dgm:prSet phldrT="[Texto]" custT="1"/>
      <dgm:spPr>
        <a:xfrm>
          <a:off x="0" y="769380"/>
          <a:ext cx="2694676" cy="163190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100" b="0" dirty="0">
              <a:solidFill>
                <a:srgbClr val="44546A">
                  <a:hueOff val="0"/>
                  <a:satOff val="0"/>
                  <a:lumOff val="0"/>
                  <a:alphaOff val="0"/>
                </a:srgbClr>
              </a:solidFill>
              <a:latin typeface="Calibri" panose="020F0502020204030204"/>
              <a:ea typeface="+mn-ea"/>
              <a:cs typeface="+mn-cs"/>
            </a:rPr>
            <a:t>Alteración de la conciencia (somnolencia, obnubilación y/o coma)</a:t>
          </a:r>
        </a:p>
      </dgm:t>
    </dgm:pt>
    <dgm:pt modelId="{6D741E36-013E-4DCD-856B-7C852874F037}" type="parTrans" cxnId="{5BB324DD-FF1B-4CA4-A353-3ACD72CEFB45}">
      <dgm:prSet/>
      <dgm:spPr/>
      <dgm:t>
        <a:bodyPr/>
        <a:lstStyle/>
        <a:p>
          <a:endParaRPr lang="es-CO" sz="600"/>
        </a:p>
      </dgm:t>
    </dgm:pt>
    <dgm:pt modelId="{BCDE4804-65F6-469F-8FF6-C2EF400FD60B}" type="sibTrans" cxnId="{5BB324DD-FF1B-4CA4-A353-3ACD72CEFB45}">
      <dgm:prSet/>
      <dgm:spPr/>
      <dgm:t>
        <a:bodyPr/>
        <a:lstStyle/>
        <a:p>
          <a:endParaRPr lang="es-CO" sz="600"/>
        </a:p>
      </dgm:t>
    </dgm:pt>
    <dgm:pt modelId="{080A5330-2E13-4792-8D36-A24E82D5885D}">
      <dgm:prSet custT="1"/>
      <dgm:spPr>
        <a:xfrm>
          <a:off x="0" y="769380"/>
          <a:ext cx="2694676" cy="163190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100" b="0" dirty="0">
              <a:solidFill>
                <a:srgbClr val="44546A">
                  <a:hueOff val="0"/>
                  <a:satOff val="0"/>
                  <a:lumOff val="0"/>
                  <a:alphaOff val="0"/>
                </a:srgbClr>
              </a:solidFill>
              <a:latin typeface="Calibri" panose="020F0502020204030204"/>
              <a:ea typeface="+mn-ea"/>
              <a:cs typeface="+mn-cs"/>
            </a:rPr>
            <a:t>Bradipnea (disminucion de la frecuencia respiratoria, menor a 10 respiraciones por minuto) y depresión respiratoria</a:t>
          </a:r>
        </a:p>
      </dgm:t>
    </dgm:pt>
    <dgm:pt modelId="{F5AD5583-4EC3-4CA8-BCEB-23A772B84484}" type="parTrans" cxnId="{EACF802B-9467-4EE0-BED1-7D29FFEC35E6}">
      <dgm:prSet/>
      <dgm:spPr/>
      <dgm:t>
        <a:bodyPr/>
        <a:lstStyle/>
        <a:p>
          <a:endParaRPr lang="es-CO" sz="1400"/>
        </a:p>
      </dgm:t>
    </dgm:pt>
    <dgm:pt modelId="{FF9A5D15-2C79-41E8-A2C3-E14E97224315}" type="sibTrans" cxnId="{EACF802B-9467-4EE0-BED1-7D29FFEC35E6}">
      <dgm:prSet/>
      <dgm:spPr/>
      <dgm:t>
        <a:bodyPr/>
        <a:lstStyle/>
        <a:p>
          <a:endParaRPr lang="es-CO" sz="1400"/>
        </a:p>
      </dgm:t>
    </dgm:pt>
    <dgm:pt modelId="{1E35AAA6-6278-4865-BBAA-D79DB221CFEE}">
      <dgm:prSet custT="1"/>
      <dgm:spPr>
        <a:xfrm>
          <a:off x="0" y="769380"/>
          <a:ext cx="2694676" cy="163190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100" b="0" dirty="0">
              <a:solidFill>
                <a:srgbClr val="44546A">
                  <a:hueOff val="0"/>
                  <a:satOff val="0"/>
                  <a:lumOff val="0"/>
                  <a:alphaOff val="0"/>
                </a:srgbClr>
              </a:solidFill>
              <a:latin typeface="Calibri" panose="020F0502020204030204"/>
              <a:ea typeface="+mn-ea"/>
              <a:cs typeface="+mn-cs"/>
            </a:rPr>
            <a:t>Hipotensión arterial (tension arterial menor a 90/60)</a:t>
          </a:r>
        </a:p>
      </dgm:t>
    </dgm:pt>
    <dgm:pt modelId="{AC42C8CD-6F66-4180-AF3E-80408279E195}" type="parTrans" cxnId="{B17057BC-6B21-4193-A786-3E18A36D42EB}">
      <dgm:prSet/>
      <dgm:spPr/>
      <dgm:t>
        <a:bodyPr/>
        <a:lstStyle/>
        <a:p>
          <a:endParaRPr lang="es-CO" sz="1400"/>
        </a:p>
      </dgm:t>
    </dgm:pt>
    <dgm:pt modelId="{B1489D27-0168-426B-A0E6-63C6E6BB1022}" type="sibTrans" cxnId="{B17057BC-6B21-4193-A786-3E18A36D42EB}">
      <dgm:prSet/>
      <dgm:spPr/>
      <dgm:t>
        <a:bodyPr/>
        <a:lstStyle/>
        <a:p>
          <a:endParaRPr lang="es-CO" sz="1400"/>
        </a:p>
      </dgm:t>
    </dgm:pt>
    <dgm:pt modelId="{79F887F3-46B3-458D-B9D3-FE912A2D7D8D}">
      <dgm:prSet custT="1"/>
      <dgm:spPr>
        <a:xfrm>
          <a:off x="0" y="769380"/>
          <a:ext cx="2694676" cy="163190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100" b="0" dirty="0">
              <a:solidFill>
                <a:srgbClr val="44546A">
                  <a:hueOff val="0"/>
                  <a:satOff val="0"/>
                  <a:lumOff val="0"/>
                  <a:alphaOff val="0"/>
                </a:srgbClr>
              </a:solidFill>
              <a:latin typeface="Calibri" panose="020F0502020204030204"/>
              <a:ea typeface="+mn-ea"/>
              <a:cs typeface="+mn-cs"/>
            </a:rPr>
            <a:t>Hipotermia (temperatura menor a 36,5°C)</a:t>
          </a:r>
        </a:p>
      </dgm:t>
    </dgm:pt>
    <dgm:pt modelId="{F53CEAED-7BA0-4597-B221-B57EB112EC64}" type="parTrans" cxnId="{0EDEF157-FCA5-4A9D-A93C-350B4EA2BBC6}">
      <dgm:prSet/>
      <dgm:spPr/>
      <dgm:t>
        <a:bodyPr/>
        <a:lstStyle/>
        <a:p>
          <a:endParaRPr lang="es-CO" sz="1400"/>
        </a:p>
      </dgm:t>
    </dgm:pt>
    <dgm:pt modelId="{4EEBA5B5-06C9-44E8-AC5D-5493D56E7DEA}" type="sibTrans" cxnId="{0EDEF157-FCA5-4A9D-A93C-350B4EA2BBC6}">
      <dgm:prSet/>
      <dgm:spPr/>
      <dgm:t>
        <a:bodyPr/>
        <a:lstStyle/>
        <a:p>
          <a:endParaRPr lang="es-CO" sz="1400"/>
        </a:p>
      </dgm:t>
    </dgm:pt>
    <dgm:pt modelId="{FC95015F-E220-4961-B2CE-491863DB13C6}">
      <dgm:prSet custT="1"/>
      <dgm:spPr>
        <a:xfrm>
          <a:off x="0" y="769380"/>
          <a:ext cx="2694676" cy="163190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100" b="0" dirty="0">
              <a:solidFill>
                <a:srgbClr val="44546A">
                  <a:hueOff val="0"/>
                  <a:satOff val="0"/>
                  <a:lumOff val="0"/>
                  <a:alphaOff val="0"/>
                </a:srgbClr>
              </a:solidFill>
              <a:latin typeface="Calibri" panose="020F0502020204030204"/>
              <a:ea typeface="+mn-ea"/>
              <a:cs typeface="+mn-cs"/>
            </a:rPr>
            <a:t>Pupilas normales o miosis (pupilas contraidas)</a:t>
          </a:r>
        </a:p>
      </dgm:t>
    </dgm:pt>
    <dgm:pt modelId="{243143E2-149D-4009-9D06-F1BC42830651}" type="parTrans" cxnId="{93A64979-3D34-4E82-894B-AB680439C6D9}">
      <dgm:prSet/>
      <dgm:spPr/>
      <dgm:t>
        <a:bodyPr/>
        <a:lstStyle/>
        <a:p>
          <a:endParaRPr lang="es-CO" sz="1400"/>
        </a:p>
      </dgm:t>
    </dgm:pt>
    <dgm:pt modelId="{9F0069B7-F0F7-4322-8C68-19AE22CE81CC}" type="sibTrans" cxnId="{93A64979-3D34-4E82-894B-AB680439C6D9}">
      <dgm:prSet/>
      <dgm:spPr/>
      <dgm:t>
        <a:bodyPr/>
        <a:lstStyle/>
        <a:p>
          <a:endParaRPr lang="es-CO" sz="1400"/>
        </a:p>
      </dgm:t>
    </dgm:pt>
    <dgm:pt modelId="{0DD88FEA-E89D-487E-9ECF-D9FCEBD64711}" type="pres">
      <dgm:prSet presAssocID="{175679BE-DE6E-4C75-84BB-726B17672C10}" presName="Name0" presStyleCnt="0">
        <dgm:presLayoutVars>
          <dgm:dir/>
          <dgm:animLvl val="lvl"/>
          <dgm:resizeHandles val="exact"/>
        </dgm:presLayoutVars>
      </dgm:prSet>
      <dgm:spPr/>
    </dgm:pt>
    <dgm:pt modelId="{9E83E95A-76DA-43FD-BDB6-0255117F49E8}" type="pres">
      <dgm:prSet presAssocID="{05C52B77-A5CF-49C5-B1EE-A2831938B469}" presName="composite" presStyleCnt="0"/>
      <dgm:spPr/>
    </dgm:pt>
    <dgm:pt modelId="{95816A6E-FF18-43E3-A866-787CA6359317}" type="pres">
      <dgm:prSet presAssocID="{05C52B77-A5CF-49C5-B1EE-A2831938B469}" presName="parTx" presStyleLbl="alignNode1" presStyleIdx="0" presStyleCnt="1" custScaleY="100000" custLinFactNeighborY="-8554">
        <dgm:presLayoutVars>
          <dgm:chMax val="0"/>
          <dgm:chPref val="0"/>
          <dgm:bulletEnabled val="1"/>
        </dgm:presLayoutVars>
      </dgm:prSet>
      <dgm:spPr>
        <a:prstGeom prst="rect">
          <a:avLst/>
        </a:prstGeom>
      </dgm:spPr>
    </dgm:pt>
    <dgm:pt modelId="{A866EBF7-7FDE-44F0-8C28-82825DE994A7}" type="pres">
      <dgm:prSet presAssocID="{05C52B77-A5CF-49C5-B1EE-A2831938B469}" presName="desTx" presStyleLbl="alignAccFollowNode1" presStyleIdx="0" presStyleCnt="1" custScaleY="100000" custLinFactNeighborY="-5080">
        <dgm:presLayoutVars>
          <dgm:bulletEnabled val="1"/>
        </dgm:presLayoutVars>
      </dgm:prSet>
      <dgm:spPr>
        <a:prstGeom prst="rect">
          <a:avLst/>
        </a:prstGeom>
      </dgm:spPr>
    </dgm:pt>
  </dgm:ptLst>
  <dgm:cxnLst>
    <dgm:cxn modelId="{EACF802B-9467-4EE0-BED1-7D29FFEC35E6}" srcId="{05C52B77-A5CF-49C5-B1EE-A2831938B469}" destId="{080A5330-2E13-4792-8D36-A24E82D5885D}" srcOrd="1" destOrd="0" parTransId="{F5AD5583-4EC3-4CA8-BCEB-23A772B84484}" sibTransId="{FF9A5D15-2C79-41E8-A2C3-E14E97224315}"/>
    <dgm:cxn modelId="{AF8B2433-0D9F-4023-8679-4985AE38E87B}" type="presOf" srcId="{1E35AAA6-6278-4865-BBAA-D79DB221CFEE}" destId="{A866EBF7-7FDE-44F0-8C28-82825DE994A7}" srcOrd="0" destOrd="2" presId="urn:microsoft.com/office/officeart/2005/8/layout/hList1"/>
    <dgm:cxn modelId="{1AF6065B-C578-459A-AC83-372187D159CA}" srcId="{175679BE-DE6E-4C75-84BB-726B17672C10}" destId="{05C52B77-A5CF-49C5-B1EE-A2831938B469}" srcOrd="0" destOrd="0" parTransId="{38925E6E-73A7-4461-B5A5-D18EC3742808}" sibTransId="{7050A8F1-8644-44B4-A91B-597D6E8C4BBA}"/>
    <dgm:cxn modelId="{5A537268-A286-406C-9E05-8AA0CC82EE6D}" type="presOf" srcId="{FC95015F-E220-4961-B2CE-491863DB13C6}" destId="{A866EBF7-7FDE-44F0-8C28-82825DE994A7}" srcOrd="0" destOrd="4" presId="urn:microsoft.com/office/officeart/2005/8/layout/hList1"/>
    <dgm:cxn modelId="{2F43FB71-5B14-47CB-96FC-7CBBEC179209}" type="presOf" srcId="{A3A915A0-949D-40FA-8509-35AE1D5C0089}" destId="{A866EBF7-7FDE-44F0-8C28-82825DE994A7}" srcOrd="0" destOrd="0" presId="urn:microsoft.com/office/officeart/2005/8/layout/hList1"/>
    <dgm:cxn modelId="{0EDEF157-FCA5-4A9D-A93C-350B4EA2BBC6}" srcId="{05C52B77-A5CF-49C5-B1EE-A2831938B469}" destId="{79F887F3-46B3-458D-B9D3-FE912A2D7D8D}" srcOrd="3" destOrd="0" parTransId="{F53CEAED-7BA0-4597-B221-B57EB112EC64}" sibTransId="{4EEBA5B5-06C9-44E8-AC5D-5493D56E7DEA}"/>
    <dgm:cxn modelId="{93A64979-3D34-4E82-894B-AB680439C6D9}" srcId="{05C52B77-A5CF-49C5-B1EE-A2831938B469}" destId="{FC95015F-E220-4961-B2CE-491863DB13C6}" srcOrd="4" destOrd="0" parTransId="{243143E2-149D-4009-9D06-F1BC42830651}" sibTransId="{9F0069B7-F0F7-4322-8C68-19AE22CE81CC}"/>
    <dgm:cxn modelId="{E75E0092-ABE9-4742-BD24-ABBE57E5E342}" type="presOf" srcId="{05C52B77-A5CF-49C5-B1EE-A2831938B469}" destId="{95816A6E-FF18-43E3-A866-787CA6359317}" srcOrd="0" destOrd="0" presId="urn:microsoft.com/office/officeart/2005/8/layout/hList1"/>
    <dgm:cxn modelId="{5C211AA8-AF51-4E3A-80C5-8EE69E14BBB0}" type="presOf" srcId="{080A5330-2E13-4792-8D36-A24E82D5885D}" destId="{A866EBF7-7FDE-44F0-8C28-82825DE994A7}" srcOrd="0" destOrd="1" presId="urn:microsoft.com/office/officeart/2005/8/layout/hList1"/>
    <dgm:cxn modelId="{6C4125BB-C81A-4587-987A-1E06E475CCB2}" type="presOf" srcId="{79F887F3-46B3-458D-B9D3-FE912A2D7D8D}" destId="{A866EBF7-7FDE-44F0-8C28-82825DE994A7}" srcOrd="0" destOrd="3" presId="urn:microsoft.com/office/officeart/2005/8/layout/hList1"/>
    <dgm:cxn modelId="{B17057BC-6B21-4193-A786-3E18A36D42EB}" srcId="{05C52B77-A5CF-49C5-B1EE-A2831938B469}" destId="{1E35AAA6-6278-4865-BBAA-D79DB221CFEE}" srcOrd="2" destOrd="0" parTransId="{AC42C8CD-6F66-4180-AF3E-80408279E195}" sibTransId="{B1489D27-0168-426B-A0E6-63C6E6BB1022}"/>
    <dgm:cxn modelId="{A6EC2DCF-C1EA-4F3B-B2B4-4E1483AB518B}" type="presOf" srcId="{175679BE-DE6E-4C75-84BB-726B17672C10}" destId="{0DD88FEA-E89D-487E-9ECF-D9FCEBD64711}" srcOrd="0" destOrd="0" presId="urn:microsoft.com/office/officeart/2005/8/layout/hList1"/>
    <dgm:cxn modelId="{5BB324DD-FF1B-4CA4-A353-3ACD72CEFB45}" srcId="{05C52B77-A5CF-49C5-B1EE-A2831938B469}" destId="{A3A915A0-949D-40FA-8509-35AE1D5C0089}" srcOrd="0" destOrd="0" parTransId="{6D741E36-013E-4DCD-856B-7C852874F037}" sibTransId="{BCDE4804-65F6-469F-8FF6-C2EF400FD60B}"/>
    <dgm:cxn modelId="{1338EBCC-259F-4E45-9815-0F6A46CF783C}" type="presParOf" srcId="{0DD88FEA-E89D-487E-9ECF-D9FCEBD64711}" destId="{9E83E95A-76DA-43FD-BDB6-0255117F49E8}" srcOrd="0" destOrd="0" presId="urn:microsoft.com/office/officeart/2005/8/layout/hList1"/>
    <dgm:cxn modelId="{5A761693-1ADD-4781-9321-5FC7D41B707F}" type="presParOf" srcId="{9E83E95A-76DA-43FD-BDB6-0255117F49E8}" destId="{95816A6E-FF18-43E3-A866-787CA6359317}" srcOrd="0" destOrd="0" presId="urn:microsoft.com/office/officeart/2005/8/layout/hList1"/>
    <dgm:cxn modelId="{71DEA791-033E-42EF-9022-823F81FDB234}" type="presParOf" srcId="{9E83E95A-76DA-43FD-BDB6-0255117F49E8}" destId="{A866EBF7-7FDE-44F0-8C28-82825DE994A7}" srcOrd="1" destOrd="0" presId="urn:microsoft.com/office/officeart/2005/8/layout/h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AD51AF3-550F-42F3-9320-2E9CC1ACF022}" type="doc">
      <dgm:prSet loTypeId="urn:microsoft.com/office/officeart/2005/8/layout/hList1" loCatId="list" qsTypeId="urn:microsoft.com/office/officeart/2005/8/quickstyle/simple5" qsCatId="simple" csTypeId="urn:microsoft.com/office/officeart/2005/8/colors/accent0_2" csCatId="mainScheme" phldr="1"/>
      <dgm:spPr/>
      <dgm:t>
        <a:bodyPr/>
        <a:lstStyle/>
        <a:p>
          <a:endParaRPr lang="es-CO"/>
        </a:p>
      </dgm:t>
    </dgm:pt>
    <dgm:pt modelId="{2CC0B465-E099-4659-8055-EFAAC9C5BAE0}">
      <dgm:prSet phldrT="[Texto]" custT="1"/>
      <dgm:spPr>
        <a:xfrm>
          <a:off x="19" y="10346"/>
          <a:ext cx="1891628" cy="489600"/>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s-CO" sz="1050" dirty="0">
              <a:solidFill>
                <a:srgbClr val="44546A">
                  <a:hueOff val="0"/>
                  <a:satOff val="0"/>
                  <a:lumOff val="0"/>
                  <a:alphaOff val="0"/>
                </a:srgbClr>
              </a:solidFill>
              <a:latin typeface="Calibri" panose="020F0502020204030204"/>
              <a:ea typeface="+mn-ea"/>
              <a:cs typeface="+mn-cs"/>
            </a:rPr>
            <a:t>Síndrome Serotoninérgico</a:t>
          </a:r>
        </a:p>
      </dgm:t>
    </dgm:pt>
    <dgm:pt modelId="{802309F0-89FC-4C4C-B984-36211591A0D2}" type="parTrans" cxnId="{5870ACEA-EBA2-4364-A6CB-952666C6B7F8}">
      <dgm:prSet/>
      <dgm:spPr/>
      <dgm:t>
        <a:bodyPr/>
        <a:lstStyle/>
        <a:p>
          <a:endParaRPr lang="es-CO" sz="1100"/>
        </a:p>
      </dgm:t>
    </dgm:pt>
    <dgm:pt modelId="{AC64E442-D037-44A8-AA20-2E0734836E3F}" type="sibTrans" cxnId="{5870ACEA-EBA2-4364-A6CB-952666C6B7F8}">
      <dgm:prSet/>
      <dgm:spPr/>
      <dgm:t>
        <a:bodyPr/>
        <a:lstStyle/>
        <a:p>
          <a:endParaRPr lang="es-CO" sz="1100"/>
        </a:p>
      </dgm:t>
    </dgm:pt>
    <dgm:pt modelId="{176D7BB9-55C1-4E5B-BD5B-3D2EC6EBB04F}">
      <dgm:prSet phldrT="[Texto]" custT="1"/>
      <dgm:spPr>
        <a:xfrm>
          <a:off x="19" y="499946"/>
          <a:ext cx="1891628" cy="142328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Hiperactividad</a:t>
          </a:r>
        </a:p>
      </dgm:t>
    </dgm:pt>
    <dgm:pt modelId="{62CC8010-7453-451B-94B3-0D8A35E3A5D2}" type="parTrans" cxnId="{9C7BDE02-2B06-463F-AEEE-9A611ACA4662}">
      <dgm:prSet/>
      <dgm:spPr/>
      <dgm:t>
        <a:bodyPr/>
        <a:lstStyle/>
        <a:p>
          <a:endParaRPr lang="es-CO" sz="1100"/>
        </a:p>
      </dgm:t>
    </dgm:pt>
    <dgm:pt modelId="{5DAED037-540A-4A1E-A107-14C4A715E9B8}" type="sibTrans" cxnId="{9C7BDE02-2B06-463F-AEEE-9A611ACA4662}">
      <dgm:prSet/>
      <dgm:spPr/>
      <dgm:t>
        <a:bodyPr/>
        <a:lstStyle/>
        <a:p>
          <a:endParaRPr lang="es-CO" sz="1100"/>
        </a:p>
      </dgm:t>
    </dgm:pt>
    <dgm:pt modelId="{8EA9853F-27C4-4FA6-9BD1-0740AD16DE79}">
      <dgm:prSet phldrT="[Texto]" custT="1"/>
      <dgm:spPr>
        <a:xfrm>
          <a:off x="2156476" y="10346"/>
          <a:ext cx="1891628" cy="489600"/>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s-CO" sz="1050" dirty="0">
              <a:solidFill>
                <a:srgbClr val="44546A">
                  <a:hueOff val="0"/>
                  <a:satOff val="0"/>
                  <a:lumOff val="0"/>
                  <a:alphaOff val="0"/>
                </a:srgbClr>
              </a:solidFill>
              <a:latin typeface="Calibri" panose="020F0502020204030204"/>
              <a:ea typeface="+mn-ea"/>
              <a:cs typeface="+mn-cs"/>
            </a:rPr>
            <a:t>Sustancias más frecuentes</a:t>
          </a:r>
        </a:p>
      </dgm:t>
    </dgm:pt>
    <dgm:pt modelId="{3ABA5501-2D85-484C-A51F-EBA63E7E1255}" type="parTrans" cxnId="{B73F4BDA-52C3-43AE-BAAC-3495AAA9F32C}">
      <dgm:prSet/>
      <dgm:spPr/>
      <dgm:t>
        <a:bodyPr/>
        <a:lstStyle/>
        <a:p>
          <a:endParaRPr lang="es-CO" sz="1100"/>
        </a:p>
      </dgm:t>
    </dgm:pt>
    <dgm:pt modelId="{E31FE05F-955F-4100-B351-E84E91550DD8}" type="sibTrans" cxnId="{B73F4BDA-52C3-43AE-BAAC-3495AAA9F32C}">
      <dgm:prSet/>
      <dgm:spPr/>
      <dgm:t>
        <a:bodyPr/>
        <a:lstStyle/>
        <a:p>
          <a:endParaRPr lang="es-CO" sz="1100"/>
        </a:p>
      </dgm:t>
    </dgm:pt>
    <dgm:pt modelId="{0BE77971-8670-423F-84FD-DCA2A8BD8FF5}">
      <dgm:prSet phldrT="[Texto]" custT="1"/>
      <dgm:spPr>
        <a:xfrm>
          <a:off x="2156476" y="499946"/>
          <a:ext cx="1891628" cy="142328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Inhibidores selectivos de recaptación de serotonina (ISRS)</a:t>
          </a:r>
        </a:p>
      </dgm:t>
    </dgm:pt>
    <dgm:pt modelId="{277A5B47-A650-4114-BF98-622B230761A0}" type="parTrans" cxnId="{E55666BC-CFB7-4837-862F-885F649FA87C}">
      <dgm:prSet/>
      <dgm:spPr/>
      <dgm:t>
        <a:bodyPr/>
        <a:lstStyle/>
        <a:p>
          <a:endParaRPr lang="es-CO" sz="1100"/>
        </a:p>
      </dgm:t>
    </dgm:pt>
    <dgm:pt modelId="{23C3B572-CAA7-448A-B8AE-6E3D37A965B3}" type="sibTrans" cxnId="{E55666BC-CFB7-4837-862F-885F649FA87C}">
      <dgm:prSet/>
      <dgm:spPr/>
      <dgm:t>
        <a:bodyPr/>
        <a:lstStyle/>
        <a:p>
          <a:endParaRPr lang="es-CO" sz="1100"/>
        </a:p>
      </dgm:t>
    </dgm:pt>
    <dgm:pt modelId="{65333BC7-E878-449E-BA21-6A59FD7A6C87}">
      <dgm:prSet phldrT="[Texto]" custT="1"/>
      <dgm:spPr>
        <a:xfrm>
          <a:off x="2156476" y="499946"/>
          <a:ext cx="1891628" cy="142328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Antidepresivos duales</a:t>
          </a:r>
        </a:p>
      </dgm:t>
    </dgm:pt>
    <dgm:pt modelId="{E95CA557-FD40-4162-AC6E-ECFDBDF5A97E}" type="parTrans" cxnId="{9BB6CCEE-B1E6-4B8F-9040-191F09B9FD1B}">
      <dgm:prSet/>
      <dgm:spPr/>
      <dgm:t>
        <a:bodyPr/>
        <a:lstStyle/>
        <a:p>
          <a:endParaRPr lang="es-CO" sz="1100"/>
        </a:p>
      </dgm:t>
    </dgm:pt>
    <dgm:pt modelId="{EF50C088-3AA9-4859-91C3-F0FAADDE099C}" type="sibTrans" cxnId="{9BB6CCEE-B1E6-4B8F-9040-191F09B9FD1B}">
      <dgm:prSet/>
      <dgm:spPr/>
      <dgm:t>
        <a:bodyPr/>
        <a:lstStyle/>
        <a:p>
          <a:endParaRPr lang="es-CO" sz="1100"/>
        </a:p>
      </dgm:t>
    </dgm:pt>
    <dgm:pt modelId="{1217965A-02BE-47EF-8967-B7D3F14A7F17}">
      <dgm:prSet phldrT="[Texto]" custT="1"/>
      <dgm:spPr>
        <a:xfrm>
          <a:off x="2156476" y="499946"/>
          <a:ext cx="1891628" cy="142328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LSD</a:t>
          </a:r>
        </a:p>
      </dgm:t>
    </dgm:pt>
    <dgm:pt modelId="{C7BC4EEF-C31C-4C4D-8786-6F5AD0AC4C27}" type="parTrans" cxnId="{B00A76FA-6E16-41F0-A71E-1E2D5DFC9887}">
      <dgm:prSet/>
      <dgm:spPr/>
      <dgm:t>
        <a:bodyPr/>
        <a:lstStyle/>
        <a:p>
          <a:endParaRPr lang="es-CO" sz="1100"/>
        </a:p>
      </dgm:t>
    </dgm:pt>
    <dgm:pt modelId="{9DD06103-D25F-41DE-BFC4-E956E2C4274F}" type="sibTrans" cxnId="{B00A76FA-6E16-41F0-A71E-1E2D5DFC9887}">
      <dgm:prSet/>
      <dgm:spPr/>
      <dgm:t>
        <a:bodyPr/>
        <a:lstStyle/>
        <a:p>
          <a:endParaRPr lang="es-CO" sz="1100"/>
        </a:p>
      </dgm:t>
    </dgm:pt>
    <dgm:pt modelId="{88E4986B-29A3-41AB-BC69-8176CF879224}">
      <dgm:prSet custT="1"/>
      <dgm:spPr>
        <a:xfrm>
          <a:off x="19" y="499946"/>
          <a:ext cx="1891628" cy="142328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Diaforesis</a:t>
          </a:r>
        </a:p>
      </dgm:t>
    </dgm:pt>
    <dgm:pt modelId="{8EA41D45-A120-4D20-9CF5-C5013E63CC62}" type="parTrans" cxnId="{1A325F1C-6836-4CA9-AF7A-7562116BF216}">
      <dgm:prSet/>
      <dgm:spPr/>
      <dgm:t>
        <a:bodyPr/>
        <a:lstStyle/>
        <a:p>
          <a:endParaRPr lang="es-CO" sz="1100"/>
        </a:p>
      </dgm:t>
    </dgm:pt>
    <dgm:pt modelId="{37E49DAF-6331-4E1D-A049-1A66FE0A6C24}" type="sibTrans" cxnId="{1A325F1C-6836-4CA9-AF7A-7562116BF216}">
      <dgm:prSet/>
      <dgm:spPr/>
      <dgm:t>
        <a:bodyPr/>
        <a:lstStyle/>
        <a:p>
          <a:endParaRPr lang="es-CO" sz="1100"/>
        </a:p>
      </dgm:t>
    </dgm:pt>
    <dgm:pt modelId="{60BC2462-583D-4A1B-AA07-AE4346F13CD6}">
      <dgm:prSet custT="1"/>
      <dgm:spPr>
        <a:xfrm>
          <a:off x="19" y="499946"/>
          <a:ext cx="1891628" cy="142328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Diarrea</a:t>
          </a:r>
          <a:endParaRPr lang="es-CO" sz="1000" dirty="0">
            <a:solidFill>
              <a:srgbClr val="44546A">
                <a:hueOff val="0"/>
                <a:satOff val="0"/>
                <a:lumOff val="0"/>
                <a:alphaOff val="0"/>
              </a:srgbClr>
            </a:solidFill>
            <a:latin typeface="Calibri" panose="020F0502020204030204"/>
            <a:ea typeface="+mn-ea"/>
            <a:cs typeface="+mn-cs"/>
          </a:endParaRPr>
        </a:p>
      </dgm:t>
    </dgm:pt>
    <dgm:pt modelId="{0C087A30-2F74-4CB9-8924-4ECCEFFCE55B}" type="parTrans" cxnId="{EBBBA95B-DC48-44C9-B707-1FD743D82CA6}">
      <dgm:prSet/>
      <dgm:spPr/>
      <dgm:t>
        <a:bodyPr/>
        <a:lstStyle/>
        <a:p>
          <a:endParaRPr lang="es-CO" sz="1100"/>
        </a:p>
      </dgm:t>
    </dgm:pt>
    <dgm:pt modelId="{33561A7A-D096-4914-99D6-5D64F4FB4B7B}" type="sibTrans" cxnId="{EBBBA95B-DC48-44C9-B707-1FD743D82CA6}">
      <dgm:prSet/>
      <dgm:spPr/>
      <dgm:t>
        <a:bodyPr/>
        <a:lstStyle/>
        <a:p>
          <a:endParaRPr lang="es-CO" sz="1100"/>
        </a:p>
      </dgm:t>
    </dgm:pt>
    <dgm:pt modelId="{C41B1DDF-0140-4086-816D-4C71661311A3}">
      <dgm:prSet custT="1"/>
      <dgm:spPr>
        <a:xfrm>
          <a:off x="19" y="499946"/>
          <a:ext cx="1891628" cy="142328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Hipertermia</a:t>
          </a:r>
          <a:endParaRPr lang="es-CO" sz="1000" dirty="0">
            <a:solidFill>
              <a:srgbClr val="44546A">
                <a:hueOff val="0"/>
                <a:satOff val="0"/>
                <a:lumOff val="0"/>
                <a:alphaOff val="0"/>
              </a:srgbClr>
            </a:solidFill>
            <a:latin typeface="Calibri" panose="020F0502020204030204"/>
            <a:ea typeface="+mn-ea"/>
            <a:cs typeface="+mn-cs"/>
          </a:endParaRPr>
        </a:p>
      </dgm:t>
    </dgm:pt>
    <dgm:pt modelId="{1E6806D0-2B4D-496F-8EA1-A4BD8213BBB7}" type="parTrans" cxnId="{23807706-5EDA-42EF-882B-82C8B8EAE76E}">
      <dgm:prSet/>
      <dgm:spPr/>
      <dgm:t>
        <a:bodyPr/>
        <a:lstStyle/>
        <a:p>
          <a:endParaRPr lang="es-CO" sz="1100"/>
        </a:p>
      </dgm:t>
    </dgm:pt>
    <dgm:pt modelId="{E11F731F-4D94-4319-90F0-F9EA94033FBE}" type="sibTrans" cxnId="{23807706-5EDA-42EF-882B-82C8B8EAE76E}">
      <dgm:prSet/>
      <dgm:spPr/>
      <dgm:t>
        <a:bodyPr/>
        <a:lstStyle/>
        <a:p>
          <a:endParaRPr lang="es-CO" sz="1100"/>
        </a:p>
      </dgm:t>
    </dgm:pt>
    <dgm:pt modelId="{AF264AB5-00F8-44D6-BDCE-9274B68619C5}">
      <dgm:prSet custT="1"/>
      <dgm:spPr>
        <a:xfrm>
          <a:off x="19" y="499946"/>
          <a:ext cx="1891628" cy="142328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Irritabilidad</a:t>
          </a:r>
          <a:endParaRPr lang="es-CO" sz="1000" dirty="0">
            <a:solidFill>
              <a:srgbClr val="44546A">
                <a:hueOff val="0"/>
                <a:satOff val="0"/>
                <a:lumOff val="0"/>
                <a:alphaOff val="0"/>
              </a:srgbClr>
            </a:solidFill>
            <a:latin typeface="Calibri" panose="020F0502020204030204"/>
            <a:ea typeface="+mn-ea"/>
            <a:cs typeface="+mn-cs"/>
          </a:endParaRPr>
        </a:p>
      </dgm:t>
    </dgm:pt>
    <dgm:pt modelId="{D38DBC30-5B01-4C39-93B5-C8E54E12DBBA}" type="parTrans" cxnId="{01C8CD20-EB6C-42DF-8FC6-AB06586A8FF8}">
      <dgm:prSet/>
      <dgm:spPr/>
      <dgm:t>
        <a:bodyPr/>
        <a:lstStyle/>
        <a:p>
          <a:endParaRPr lang="es-CO" sz="1100"/>
        </a:p>
      </dgm:t>
    </dgm:pt>
    <dgm:pt modelId="{1B2A0D0A-09F4-41C4-818A-5D4C2CE11EED}" type="sibTrans" cxnId="{01C8CD20-EB6C-42DF-8FC6-AB06586A8FF8}">
      <dgm:prSet/>
      <dgm:spPr/>
      <dgm:t>
        <a:bodyPr/>
        <a:lstStyle/>
        <a:p>
          <a:endParaRPr lang="es-CO" sz="1100"/>
        </a:p>
      </dgm:t>
    </dgm:pt>
    <dgm:pt modelId="{C129AB68-FF27-45A5-A4B3-A510264E43C1}">
      <dgm:prSet custT="1"/>
      <dgm:spPr>
        <a:xfrm>
          <a:off x="19" y="499946"/>
          <a:ext cx="1891628" cy="142328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Temblor</a:t>
          </a:r>
          <a:endParaRPr lang="es-CO" sz="1000" dirty="0">
            <a:solidFill>
              <a:srgbClr val="44546A">
                <a:hueOff val="0"/>
                <a:satOff val="0"/>
                <a:lumOff val="0"/>
                <a:alphaOff val="0"/>
              </a:srgbClr>
            </a:solidFill>
            <a:latin typeface="Calibri" panose="020F0502020204030204"/>
            <a:ea typeface="+mn-ea"/>
            <a:cs typeface="+mn-cs"/>
          </a:endParaRPr>
        </a:p>
      </dgm:t>
    </dgm:pt>
    <dgm:pt modelId="{B8730169-C1DF-4BCF-9D67-4E9D1FAE5FF3}" type="parTrans" cxnId="{8647E218-D6C8-497B-84D9-B67B1101D594}">
      <dgm:prSet/>
      <dgm:spPr/>
      <dgm:t>
        <a:bodyPr/>
        <a:lstStyle/>
        <a:p>
          <a:endParaRPr lang="es-CO" sz="1100"/>
        </a:p>
      </dgm:t>
    </dgm:pt>
    <dgm:pt modelId="{9025A0E6-B5BD-4A4E-90BD-1A49A51BD2F2}" type="sibTrans" cxnId="{8647E218-D6C8-497B-84D9-B67B1101D594}">
      <dgm:prSet/>
      <dgm:spPr/>
      <dgm:t>
        <a:bodyPr/>
        <a:lstStyle/>
        <a:p>
          <a:endParaRPr lang="es-CO" sz="1100"/>
        </a:p>
      </dgm:t>
    </dgm:pt>
    <dgm:pt modelId="{F10F1FFD-1725-4B64-B06C-B4D2DBDD79E9}">
      <dgm:prSet custT="1"/>
      <dgm:spPr>
        <a:xfrm>
          <a:off x="19" y="499946"/>
          <a:ext cx="1891628" cy="142328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a:solidFill>
                <a:srgbClr val="44546A">
                  <a:hueOff val="0"/>
                  <a:satOff val="0"/>
                  <a:lumOff val="0"/>
                  <a:alphaOff val="0"/>
                </a:srgbClr>
              </a:solidFill>
              <a:latin typeface="Calibri" panose="020F0502020204030204"/>
              <a:ea typeface="+mn-ea"/>
              <a:cs typeface="+mn-cs"/>
            </a:rPr>
            <a:t>Trismus</a:t>
          </a:r>
          <a:endParaRPr lang="es-CO" sz="1000" dirty="0">
            <a:solidFill>
              <a:srgbClr val="44546A">
                <a:hueOff val="0"/>
                <a:satOff val="0"/>
                <a:lumOff val="0"/>
                <a:alphaOff val="0"/>
              </a:srgbClr>
            </a:solidFill>
            <a:latin typeface="Calibri" panose="020F0502020204030204"/>
            <a:ea typeface="+mn-ea"/>
            <a:cs typeface="+mn-cs"/>
          </a:endParaRPr>
        </a:p>
      </dgm:t>
    </dgm:pt>
    <dgm:pt modelId="{C0B61779-9598-4F69-8682-5C6D23E3FD8F}" type="parTrans" cxnId="{86C02D0F-0034-4A47-85DD-00CA67884D57}">
      <dgm:prSet/>
      <dgm:spPr/>
      <dgm:t>
        <a:bodyPr/>
        <a:lstStyle/>
        <a:p>
          <a:endParaRPr lang="es-CO" sz="1100"/>
        </a:p>
      </dgm:t>
    </dgm:pt>
    <dgm:pt modelId="{B77E2E0F-4FAB-447E-97F1-DFDBF2C35161}" type="sibTrans" cxnId="{86C02D0F-0034-4A47-85DD-00CA67884D57}">
      <dgm:prSet/>
      <dgm:spPr/>
      <dgm:t>
        <a:bodyPr/>
        <a:lstStyle/>
        <a:p>
          <a:endParaRPr lang="es-CO" sz="1100"/>
        </a:p>
      </dgm:t>
    </dgm:pt>
    <dgm:pt modelId="{E2970AE0-A0A4-4022-964E-E7F823FE6119}">
      <dgm:prSet custT="1"/>
      <dgm:spPr>
        <a:xfrm>
          <a:off x="19" y="499946"/>
          <a:ext cx="1891628" cy="142328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err="1">
              <a:solidFill>
                <a:srgbClr val="44546A">
                  <a:hueOff val="0"/>
                  <a:satOff val="0"/>
                  <a:lumOff val="0"/>
                  <a:alphaOff val="0"/>
                </a:srgbClr>
              </a:solidFill>
              <a:latin typeface="Calibri" panose="020F0502020204030204"/>
              <a:ea typeface="+mn-ea"/>
              <a:cs typeface="+mn-cs"/>
            </a:rPr>
            <a:t>Mioclonus</a:t>
          </a:r>
          <a:r>
            <a:rPr lang="es-CO" sz="1000" dirty="0">
              <a:solidFill>
                <a:srgbClr val="44546A">
                  <a:hueOff val="0"/>
                  <a:satOff val="0"/>
                  <a:lumOff val="0"/>
                  <a:alphaOff val="0"/>
                </a:srgbClr>
              </a:solidFill>
              <a:latin typeface="Calibri" panose="020F0502020204030204"/>
              <a:ea typeface="+mn-ea"/>
              <a:cs typeface="+mn-cs"/>
            </a:rPr>
            <a:t> </a:t>
          </a:r>
        </a:p>
      </dgm:t>
    </dgm:pt>
    <dgm:pt modelId="{01D37C0B-CACA-47E1-8A01-BFE1E0F6EE9F}" type="parTrans" cxnId="{F154F1A4-0E41-4BF2-8E4F-C66174E749B9}">
      <dgm:prSet/>
      <dgm:spPr/>
      <dgm:t>
        <a:bodyPr/>
        <a:lstStyle/>
        <a:p>
          <a:endParaRPr lang="es-CO" sz="1100"/>
        </a:p>
      </dgm:t>
    </dgm:pt>
    <dgm:pt modelId="{E0815238-62E4-479C-9ABD-71509C8497BD}" type="sibTrans" cxnId="{F154F1A4-0E41-4BF2-8E4F-C66174E749B9}">
      <dgm:prSet/>
      <dgm:spPr/>
      <dgm:t>
        <a:bodyPr/>
        <a:lstStyle/>
        <a:p>
          <a:endParaRPr lang="es-CO" sz="1100"/>
        </a:p>
      </dgm:t>
    </dgm:pt>
    <dgm:pt modelId="{F0AC49E7-EEDD-49B8-9DF5-7AE8310F269F}">
      <dgm:prSet phldrT="[Texto]" custT="1"/>
      <dgm:spPr>
        <a:xfrm>
          <a:off x="2156476" y="499946"/>
          <a:ext cx="1891628" cy="1423282"/>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Éxtasis, MDMA (3-4 </a:t>
          </a:r>
          <a:r>
            <a:rPr lang="es-CO" sz="1000" dirty="0" err="1">
              <a:solidFill>
                <a:srgbClr val="44546A">
                  <a:hueOff val="0"/>
                  <a:satOff val="0"/>
                  <a:lumOff val="0"/>
                  <a:alphaOff val="0"/>
                </a:srgbClr>
              </a:solidFill>
              <a:latin typeface="Calibri" panose="020F0502020204030204"/>
              <a:ea typeface="+mn-ea"/>
              <a:cs typeface="+mn-cs"/>
            </a:rPr>
            <a:t>metilenodioximetilanfetamina</a:t>
          </a:r>
          <a:r>
            <a:rPr lang="es-CO" sz="1000" dirty="0">
              <a:solidFill>
                <a:srgbClr val="44546A">
                  <a:hueOff val="0"/>
                  <a:satOff val="0"/>
                  <a:lumOff val="0"/>
                  <a:alphaOff val="0"/>
                </a:srgbClr>
              </a:solidFill>
              <a:latin typeface="Calibri" panose="020F0502020204030204"/>
              <a:ea typeface="+mn-ea"/>
              <a:cs typeface="+mn-cs"/>
            </a:rPr>
            <a:t>)</a:t>
          </a:r>
        </a:p>
      </dgm:t>
    </dgm:pt>
    <dgm:pt modelId="{F160E0EC-1E17-4EDD-AB12-DA81AC7814F8}" type="parTrans" cxnId="{999BF4CF-81D7-4F88-B596-2B47C4E67B84}">
      <dgm:prSet/>
      <dgm:spPr/>
      <dgm:t>
        <a:bodyPr/>
        <a:lstStyle/>
        <a:p>
          <a:endParaRPr lang="es-CO" sz="1100"/>
        </a:p>
      </dgm:t>
    </dgm:pt>
    <dgm:pt modelId="{1E93F3C1-0980-4A69-A7B4-7B4CE0140874}" type="sibTrans" cxnId="{999BF4CF-81D7-4F88-B596-2B47C4E67B84}">
      <dgm:prSet/>
      <dgm:spPr/>
      <dgm:t>
        <a:bodyPr/>
        <a:lstStyle/>
        <a:p>
          <a:endParaRPr lang="es-CO" sz="1100"/>
        </a:p>
      </dgm:t>
    </dgm:pt>
    <dgm:pt modelId="{9C25E4BB-750D-4939-B3A6-12DF1C4AE14C}" type="pres">
      <dgm:prSet presAssocID="{0AD51AF3-550F-42F3-9320-2E9CC1ACF022}" presName="Name0" presStyleCnt="0">
        <dgm:presLayoutVars>
          <dgm:dir/>
          <dgm:animLvl val="lvl"/>
          <dgm:resizeHandles val="exact"/>
        </dgm:presLayoutVars>
      </dgm:prSet>
      <dgm:spPr/>
    </dgm:pt>
    <dgm:pt modelId="{D57005E7-AF5C-45E0-97C1-E05771B5171D}" type="pres">
      <dgm:prSet presAssocID="{2CC0B465-E099-4659-8055-EFAAC9C5BAE0}" presName="composite" presStyleCnt="0"/>
      <dgm:spPr/>
    </dgm:pt>
    <dgm:pt modelId="{4D28995C-54FB-4FB1-91BE-F46032026356}" type="pres">
      <dgm:prSet presAssocID="{2CC0B465-E099-4659-8055-EFAAC9C5BAE0}" presName="parTx" presStyleLbl="alignNode1" presStyleIdx="0" presStyleCnt="2">
        <dgm:presLayoutVars>
          <dgm:chMax val="0"/>
          <dgm:chPref val="0"/>
          <dgm:bulletEnabled val="1"/>
        </dgm:presLayoutVars>
      </dgm:prSet>
      <dgm:spPr>
        <a:prstGeom prst="rect">
          <a:avLst/>
        </a:prstGeom>
      </dgm:spPr>
    </dgm:pt>
    <dgm:pt modelId="{8A990706-89AE-4A32-ABEB-32F8FD86A9BC}" type="pres">
      <dgm:prSet presAssocID="{2CC0B465-E099-4659-8055-EFAAC9C5BAE0}" presName="desTx" presStyleLbl="alignAccFollowNode1" presStyleIdx="0" presStyleCnt="2">
        <dgm:presLayoutVars>
          <dgm:bulletEnabled val="1"/>
        </dgm:presLayoutVars>
      </dgm:prSet>
      <dgm:spPr>
        <a:prstGeom prst="rect">
          <a:avLst/>
        </a:prstGeom>
      </dgm:spPr>
    </dgm:pt>
    <dgm:pt modelId="{1E9E1E46-AD91-4596-9B8D-922247EE2B78}" type="pres">
      <dgm:prSet presAssocID="{AC64E442-D037-44A8-AA20-2E0734836E3F}" presName="space" presStyleCnt="0"/>
      <dgm:spPr/>
    </dgm:pt>
    <dgm:pt modelId="{029ACCD4-6E5A-4703-A236-356C7EB34B37}" type="pres">
      <dgm:prSet presAssocID="{8EA9853F-27C4-4FA6-9BD1-0740AD16DE79}" presName="composite" presStyleCnt="0"/>
      <dgm:spPr/>
    </dgm:pt>
    <dgm:pt modelId="{E36ADB9D-070F-4D15-81E9-BBC35E72ED2B}" type="pres">
      <dgm:prSet presAssocID="{8EA9853F-27C4-4FA6-9BD1-0740AD16DE79}" presName="parTx" presStyleLbl="alignNode1" presStyleIdx="1" presStyleCnt="2">
        <dgm:presLayoutVars>
          <dgm:chMax val="0"/>
          <dgm:chPref val="0"/>
          <dgm:bulletEnabled val="1"/>
        </dgm:presLayoutVars>
      </dgm:prSet>
      <dgm:spPr>
        <a:prstGeom prst="rect">
          <a:avLst/>
        </a:prstGeom>
      </dgm:spPr>
    </dgm:pt>
    <dgm:pt modelId="{9058CB55-3706-42E2-AB79-6E9F47308638}" type="pres">
      <dgm:prSet presAssocID="{8EA9853F-27C4-4FA6-9BD1-0740AD16DE79}" presName="desTx" presStyleLbl="alignAccFollowNode1" presStyleIdx="1" presStyleCnt="2">
        <dgm:presLayoutVars>
          <dgm:bulletEnabled val="1"/>
        </dgm:presLayoutVars>
      </dgm:prSet>
      <dgm:spPr>
        <a:prstGeom prst="rect">
          <a:avLst/>
        </a:prstGeom>
      </dgm:spPr>
    </dgm:pt>
  </dgm:ptLst>
  <dgm:cxnLst>
    <dgm:cxn modelId="{9C7BDE02-2B06-463F-AEEE-9A611ACA4662}" srcId="{2CC0B465-E099-4659-8055-EFAAC9C5BAE0}" destId="{176D7BB9-55C1-4E5B-BD5B-3D2EC6EBB04F}" srcOrd="0" destOrd="0" parTransId="{62CC8010-7453-451B-94B3-0D8A35E3A5D2}" sibTransId="{5DAED037-540A-4A1E-A107-14C4A715E9B8}"/>
    <dgm:cxn modelId="{23807706-5EDA-42EF-882B-82C8B8EAE76E}" srcId="{2CC0B465-E099-4659-8055-EFAAC9C5BAE0}" destId="{C41B1DDF-0140-4086-816D-4C71661311A3}" srcOrd="3" destOrd="0" parTransId="{1E6806D0-2B4D-496F-8EA1-A4BD8213BBB7}" sibTransId="{E11F731F-4D94-4319-90F0-F9EA94033FBE}"/>
    <dgm:cxn modelId="{86C02D0F-0034-4A47-85DD-00CA67884D57}" srcId="{2CC0B465-E099-4659-8055-EFAAC9C5BAE0}" destId="{F10F1FFD-1725-4B64-B06C-B4D2DBDD79E9}" srcOrd="6" destOrd="0" parTransId="{C0B61779-9598-4F69-8682-5C6D23E3FD8F}" sibTransId="{B77E2E0F-4FAB-447E-97F1-DFDBF2C35161}"/>
    <dgm:cxn modelId="{8416B518-A20F-4BE2-B7D4-87665609E4E9}" type="presOf" srcId="{1217965A-02BE-47EF-8967-B7D3F14A7F17}" destId="{9058CB55-3706-42E2-AB79-6E9F47308638}" srcOrd="0" destOrd="2" presId="urn:microsoft.com/office/officeart/2005/8/layout/hList1"/>
    <dgm:cxn modelId="{8647E218-D6C8-497B-84D9-B67B1101D594}" srcId="{2CC0B465-E099-4659-8055-EFAAC9C5BAE0}" destId="{C129AB68-FF27-45A5-A4B3-A510264E43C1}" srcOrd="5" destOrd="0" parTransId="{B8730169-C1DF-4BCF-9D67-4E9D1FAE5FF3}" sibTransId="{9025A0E6-B5BD-4A4E-90BD-1A49A51BD2F2}"/>
    <dgm:cxn modelId="{B51C3519-74C3-48FB-8AA2-2667943B906A}" type="presOf" srcId="{8EA9853F-27C4-4FA6-9BD1-0740AD16DE79}" destId="{E36ADB9D-070F-4D15-81E9-BBC35E72ED2B}" srcOrd="0" destOrd="0" presId="urn:microsoft.com/office/officeart/2005/8/layout/hList1"/>
    <dgm:cxn modelId="{1A325F1C-6836-4CA9-AF7A-7562116BF216}" srcId="{2CC0B465-E099-4659-8055-EFAAC9C5BAE0}" destId="{88E4986B-29A3-41AB-BC69-8176CF879224}" srcOrd="1" destOrd="0" parTransId="{8EA41D45-A120-4D20-9CF5-C5013E63CC62}" sibTransId="{37E49DAF-6331-4E1D-A049-1A66FE0A6C24}"/>
    <dgm:cxn modelId="{01C8CD20-EB6C-42DF-8FC6-AB06586A8FF8}" srcId="{2CC0B465-E099-4659-8055-EFAAC9C5BAE0}" destId="{AF264AB5-00F8-44D6-BDCE-9274B68619C5}" srcOrd="4" destOrd="0" parTransId="{D38DBC30-5B01-4C39-93B5-C8E54E12DBBA}" sibTransId="{1B2A0D0A-09F4-41C4-818A-5D4C2CE11EED}"/>
    <dgm:cxn modelId="{AEBD962D-4E6A-4FE8-9B11-B73F340DBAD5}" type="presOf" srcId="{2CC0B465-E099-4659-8055-EFAAC9C5BAE0}" destId="{4D28995C-54FB-4FB1-91BE-F46032026356}" srcOrd="0" destOrd="0" presId="urn:microsoft.com/office/officeart/2005/8/layout/hList1"/>
    <dgm:cxn modelId="{C32CF337-A6C1-43AB-A323-AE460864A6DC}" type="presOf" srcId="{176D7BB9-55C1-4E5B-BD5B-3D2EC6EBB04F}" destId="{8A990706-89AE-4A32-ABEB-32F8FD86A9BC}" srcOrd="0" destOrd="0" presId="urn:microsoft.com/office/officeart/2005/8/layout/hList1"/>
    <dgm:cxn modelId="{C372353E-D99C-4DA7-ABD7-EC007994E47C}" type="presOf" srcId="{C41B1DDF-0140-4086-816D-4C71661311A3}" destId="{8A990706-89AE-4A32-ABEB-32F8FD86A9BC}" srcOrd="0" destOrd="3" presId="urn:microsoft.com/office/officeart/2005/8/layout/hList1"/>
    <dgm:cxn modelId="{EBBBA95B-DC48-44C9-B707-1FD743D82CA6}" srcId="{2CC0B465-E099-4659-8055-EFAAC9C5BAE0}" destId="{60BC2462-583D-4A1B-AA07-AE4346F13CD6}" srcOrd="2" destOrd="0" parTransId="{0C087A30-2F74-4CB9-8924-4ECCEFFCE55B}" sibTransId="{33561A7A-D096-4914-99D6-5D64F4FB4B7B}"/>
    <dgm:cxn modelId="{0FB7E544-826D-41AD-BF56-FB2922FF6C37}" type="presOf" srcId="{F10F1FFD-1725-4B64-B06C-B4D2DBDD79E9}" destId="{8A990706-89AE-4A32-ABEB-32F8FD86A9BC}" srcOrd="0" destOrd="6" presId="urn:microsoft.com/office/officeart/2005/8/layout/hList1"/>
    <dgm:cxn modelId="{319D3F66-D9DB-41C9-8CE4-231EA52D10E3}" type="presOf" srcId="{88E4986B-29A3-41AB-BC69-8176CF879224}" destId="{8A990706-89AE-4A32-ABEB-32F8FD86A9BC}" srcOrd="0" destOrd="1" presId="urn:microsoft.com/office/officeart/2005/8/layout/hList1"/>
    <dgm:cxn modelId="{2EC0F04C-6BFB-49D8-9869-DBB66AD47562}" type="presOf" srcId="{AF264AB5-00F8-44D6-BDCE-9274B68619C5}" destId="{8A990706-89AE-4A32-ABEB-32F8FD86A9BC}" srcOrd="0" destOrd="4" presId="urn:microsoft.com/office/officeart/2005/8/layout/hList1"/>
    <dgm:cxn modelId="{A1A05379-F69D-4EA6-A4A0-7A94D4C03CF9}" type="presOf" srcId="{65333BC7-E878-449E-BA21-6A59FD7A6C87}" destId="{9058CB55-3706-42E2-AB79-6E9F47308638}" srcOrd="0" destOrd="1" presId="urn:microsoft.com/office/officeart/2005/8/layout/hList1"/>
    <dgm:cxn modelId="{5B6AB481-442F-4ADA-9AE6-4C2E0CBD2149}" type="presOf" srcId="{F0AC49E7-EEDD-49B8-9DF5-7AE8310F269F}" destId="{9058CB55-3706-42E2-AB79-6E9F47308638}" srcOrd="0" destOrd="3" presId="urn:microsoft.com/office/officeart/2005/8/layout/hList1"/>
    <dgm:cxn modelId="{B4458D9F-32AC-4D2A-96E6-E7DF747065FF}" type="presOf" srcId="{0AD51AF3-550F-42F3-9320-2E9CC1ACF022}" destId="{9C25E4BB-750D-4939-B3A6-12DF1C4AE14C}" srcOrd="0" destOrd="0" presId="urn:microsoft.com/office/officeart/2005/8/layout/hList1"/>
    <dgm:cxn modelId="{F154F1A4-0E41-4BF2-8E4F-C66174E749B9}" srcId="{2CC0B465-E099-4659-8055-EFAAC9C5BAE0}" destId="{E2970AE0-A0A4-4022-964E-E7F823FE6119}" srcOrd="7" destOrd="0" parTransId="{01D37C0B-CACA-47E1-8A01-BFE1E0F6EE9F}" sibTransId="{E0815238-62E4-479C-9ABD-71509C8497BD}"/>
    <dgm:cxn modelId="{A6AF0CA5-7D9B-4507-A855-D695D37DC236}" type="presOf" srcId="{0BE77971-8670-423F-84FD-DCA2A8BD8FF5}" destId="{9058CB55-3706-42E2-AB79-6E9F47308638}" srcOrd="0" destOrd="0" presId="urn:microsoft.com/office/officeart/2005/8/layout/hList1"/>
    <dgm:cxn modelId="{E55666BC-CFB7-4837-862F-885F649FA87C}" srcId="{8EA9853F-27C4-4FA6-9BD1-0740AD16DE79}" destId="{0BE77971-8670-423F-84FD-DCA2A8BD8FF5}" srcOrd="0" destOrd="0" parTransId="{277A5B47-A650-4114-BF98-622B230761A0}" sibTransId="{23C3B572-CAA7-448A-B8AE-6E3D37A965B3}"/>
    <dgm:cxn modelId="{575234C8-E359-42AC-A8E4-EBFC801B883F}" type="presOf" srcId="{60BC2462-583D-4A1B-AA07-AE4346F13CD6}" destId="{8A990706-89AE-4A32-ABEB-32F8FD86A9BC}" srcOrd="0" destOrd="2" presId="urn:microsoft.com/office/officeart/2005/8/layout/hList1"/>
    <dgm:cxn modelId="{999BF4CF-81D7-4F88-B596-2B47C4E67B84}" srcId="{8EA9853F-27C4-4FA6-9BD1-0740AD16DE79}" destId="{F0AC49E7-EEDD-49B8-9DF5-7AE8310F269F}" srcOrd="3" destOrd="0" parTransId="{F160E0EC-1E17-4EDD-AB12-DA81AC7814F8}" sibTransId="{1E93F3C1-0980-4A69-A7B4-7B4CE0140874}"/>
    <dgm:cxn modelId="{1E9709DA-233F-47E5-A692-1597A34E504A}" type="presOf" srcId="{E2970AE0-A0A4-4022-964E-E7F823FE6119}" destId="{8A990706-89AE-4A32-ABEB-32F8FD86A9BC}" srcOrd="0" destOrd="7" presId="urn:microsoft.com/office/officeart/2005/8/layout/hList1"/>
    <dgm:cxn modelId="{B73F4BDA-52C3-43AE-BAAC-3495AAA9F32C}" srcId="{0AD51AF3-550F-42F3-9320-2E9CC1ACF022}" destId="{8EA9853F-27C4-4FA6-9BD1-0740AD16DE79}" srcOrd="1" destOrd="0" parTransId="{3ABA5501-2D85-484C-A51F-EBA63E7E1255}" sibTransId="{E31FE05F-955F-4100-B351-E84E91550DD8}"/>
    <dgm:cxn modelId="{28EE32E2-5D40-492F-AC99-B7914AB9B61A}" type="presOf" srcId="{C129AB68-FF27-45A5-A4B3-A510264E43C1}" destId="{8A990706-89AE-4A32-ABEB-32F8FD86A9BC}" srcOrd="0" destOrd="5" presId="urn:microsoft.com/office/officeart/2005/8/layout/hList1"/>
    <dgm:cxn modelId="{5870ACEA-EBA2-4364-A6CB-952666C6B7F8}" srcId="{0AD51AF3-550F-42F3-9320-2E9CC1ACF022}" destId="{2CC0B465-E099-4659-8055-EFAAC9C5BAE0}" srcOrd="0" destOrd="0" parTransId="{802309F0-89FC-4C4C-B984-36211591A0D2}" sibTransId="{AC64E442-D037-44A8-AA20-2E0734836E3F}"/>
    <dgm:cxn modelId="{9BB6CCEE-B1E6-4B8F-9040-191F09B9FD1B}" srcId="{8EA9853F-27C4-4FA6-9BD1-0740AD16DE79}" destId="{65333BC7-E878-449E-BA21-6A59FD7A6C87}" srcOrd="1" destOrd="0" parTransId="{E95CA557-FD40-4162-AC6E-ECFDBDF5A97E}" sibTransId="{EF50C088-3AA9-4859-91C3-F0FAADDE099C}"/>
    <dgm:cxn modelId="{B00A76FA-6E16-41F0-A71E-1E2D5DFC9887}" srcId="{8EA9853F-27C4-4FA6-9BD1-0740AD16DE79}" destId="{1217965A-02BE-47EF-8967-B7D3F14A7F17}" srcOrd="2" destOrd="0" parTransId="{C7BC4EEF-C31C-4C4D-8786-6F5AD0AC4C27}" sibTransId="{9DD06103-D25F-41DE-BFC4-E956E2C4274F}"/>
    <dgm:cxn modelId="{5F0F058D-2B46-4B5D-B4C3-241ED8CA6CA5}" type="presParOf" srcId="{9C25E4BB-750D-4939-B3A6-12DF1C4AE14C}" destId="{D57005E7-AF5C-45E0-97C1-E05771B5171D}" srcOrd="0" destOrd="0" presId="urn:microsoft.com/office/officeart/2005/8/layout/hList1"/>
    <dgm:cxn modelId="{D9E0F773-149A-487D-87B4-7D0436728E14}" type="presParOf" srcId="{D57005E7-AF5C-45E0-97C1-E05771B5171D}" destId="{4D28995C-54FB-4FB1-91BE-F46032026356}" srcOrd="0" destOrd="0" presId="urn:microsoft.com/office/officeart/2005/8/layout/hList1"/>
    <dgm:cxn modelId="{095692EE-CE76-4824-8F5A-B34FC0EB4281}" type="presParOf" srcId="{D57005E7-AF5C-45E0-97C1-E05771B5171D}" destId="{8A990706-89AE-4A32-ABEB-32F8FD86A9BC}" srcOrd="1" destOrd="0" presId="urn:microsoft.com/office/officeart/2005/8/layout/hList1"/>
    <dgm:cxn modelId="{E243338F-8B34-45EF-8E78-485D2E1F25EB}" type="presParOf" srcId="{9C25E4BB-750D-4939-B3A6-12DF1C4AE14C}" destId="{1E9E1E46-AD91-4596-9B8D-922247EE2B78}" srcOrd="1" destOrd="0" presId="urn:microsoft.com/office/officeart/2005/8/layout/hList1"/>
    <dgm:cxn modelId="{352E5308-2957-4FE8-B51E-F5A02DE7A12F}" type="presParOf" srcId="{9C25E4BB-750D-4939-B3A6-12DF1C4AE14C}" destId="{029ACCD4-6E5A-4703-A236-356C7EB34B37}" srcOrd="2" destOrd="0" presId="urn:microsoft.com/office/officeart/2005/8/layout/hList1"/>
    <dgm:cxn modelId="{9BBB1028-52F9-4DDF-8702-F98AF2629AC6}" type="presParOf" srcId="{029ACCD4-6E5A-4703-A236-356C7EB34B37}" destId="{E36ADB9D-070F-4D15-81E9-BBC35E72ED2B}" srcOrd="0" destOrd="0" presId="urn:microsoft.com/office/officeart/2005/8/layout/hList1"/>
    <dgm:cxn modelId="{CB857E3A-0002-4D2D-A0E4-EC7AD2124D75}" type="presParOf" srcId="{029ACCD4-6E5A-4703-A236-356C7EB34B37}" destId="{9058CB55-3706-42E2-AB79-6E9F47308638}" srcOrd="1" destOrd="0" presId="urn:microsoft.com/office/officeart/2005/8/layout/h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75679BE-DE6E-4C75-84BB-726B17672C10}" type="doc">
      <dgm:prSet loTypeId="urn:microsoft.com/office/officeart/2005/8/layout/hList1" loCatId="list" qsTypeId="urn:microsoft.com/office/officeart/2005/8/quickstyle/simple5" qsCatId="simple" csTypeId="urn:microsoft.com/office/officeart/2005/8/colors/accent0_2" csCatId="mainScheme" phldr="1"/>
      <dgm:spPr/>
      <dgm:t>
        <a:bodyPr/>
        <a:lstStyle/>
        <a:p>
          <a:endParaRPr lang="es-CO"/>
        </a:p>
      </dgm:t>
    </dgm:pt>
    <dgm:pt modelId="{05C52B77-A5CF-49C5-B1EE-A2831938B469}">
      <dgm:prSet phldrT="[Texto]" custT="1"/>
      <dgm:spPr>
        <a:xfrm>
          <a:off x="0" y="0"/>
          <a:ext cx="2219325" cy="432000"/>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s-ES" sz="1050" b="1">
              <a:solidFill>
                <a:srgbClr val="44546A">
                  <a:hueOff val="0"/>
                  <a:satOff val="0"/>
                  <a:lumOff val="0"/>
                  <a:alphaOff val="0"/>
                </a:srgbClr>
              </a:solidFill>
              <a:latin typeface="Calibri" panose="020F0502020204030204"/>
              <a:ea typeface="+mn-ea"/>
              <a:cs typeface="+mn-cs"/>
            </a:rPr>
            <a:t>Síndrome neuroléptico maligno</a:t>
          </a:r>
          <a:endParaRPr lang="es-CO" sz="1050" dirty="0">
            <a:solidFill>
              <a:srgbClr val="44546A">
                <a:hueOff val="0"/>
                <a:satOff val="0"/>
                <a:lumOff val="0"/>
                <a:alphaOff val="0"/>
              </a:srgbClr>
            </a:solidFill>
            <a:latin typeface="Calibri" panose="020F0502020204030204"/>
            <a:ea typeface="+mn-ea"/>
            <a:cs typeface="+mn-cs"/>
          </a:endParaRPr>
        </a:p>
      </dgm:t>
    </dgm:pt>
    <dgm:pt modelId="{38925E6E-73A7-4461-B5A5-D18EC3742808}" type="parTrans" cxnId="{1AF6065B-C578-459A-AC83-372187D159CA}">
      <dgm:prSet/>
      <dgm:spPr/>
      <dgm:t>
        <a:bodyPr/>
        <a:lstStyle/>
        <a:p>
          <a:endParaRPr lang="es-CO" sz="400"/>
        </a:p>
      </dgm:t>
    </dgm:pt>
    <dgm:pt modelId="{7050A8F1-8644-44B4-A91B-597D6E8C4BBA}" type="sibTrans" cxnId="{1AF6065B-C578-459A-AC83-372187D159CA}">
      <dgm:prSet/>
      <dgm:spPr/>
      <dgm:t>
        <a:bodyPr/>
        <a:lstStyle/>
        <a:p>
          <a:endParaRPr lang="es-CO" sz="400"/>
        </a:p>
      </dgm:t>
    </dgm:pt>
    <dgm:pt modelId="{79F887F3-46B3-458D-B9D3-FE912A2D7D8D}">
      <dgm:prSet custT="1"/>
      <dgm:spPr>
        <a:xfrm>
          <a:off x="0" y="420539"/>
          <a:ext cx="2219325" cy="1463651"/>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b="0" dirty="0">
              <a:solidFill>
                <a:srgbClr val="44546A">
                  <a:hueOff val="0"/>
                  <a:satOff val="0"/>
                  <a:lumOff val="0"/>
                  <a:alphaOff val="0"/>
                </a:srgbClr>
              </a:solidFill>
              <a:latin typeface="Calibri" panose="020F0502020204030204"/>
              <a:ea typeface="+mn-ea"/>
              <a:cs typeface="+mn-cs"/>
            </a:rPr>
            <a:t>Hipertermia</a:t>
          </a:r>
        </a:p>
      </dgm:t>
    </dgm:pt>
    <dgm:pt modelId="{F53CEAED-7BA0-4597-B221-B57EB112EC64}" type="parTrans" cxnId="{0EDEF157-FCA5-4A9D-A93C-350B4EA2BBC6}">
      <dgm:prSet/>
      <dgm:spPr/>
      <dgm:t>
        <a:bodyPr/>
        <a:lstStyle/>
        <a:p>
          <a:endParaRPr lang="es-CO" sz="1100"/>
        </a:p>
      </dgm:t>
    </dgm:pt>
    <dgm:pt modelId="{4EEBA5B5-06C9-44E8-AC5D-5493D56E7DEA}" type="sibTrans" cxnId="{0EDEF157-FCA5-4A9D-A93C-350B4EA2BBC6}">
      <dgm:prSet/>
      <dgm:spPr/>
      <dgm:t>
        <a:bodyPr/>
        <a:lstStyle/>
        <a:p>
          <a:endParaRPr lang="es-CO" sz="1100"/>
        </a:p>
      </dgm:t>
    </dgm:pt>
    <dgm:pt modelId="{6C2AC62F-42B3-4913-B4EE-8D27728F07C8}">
      <dgm:prSet custT="1"/>
      <dgm:spPr>
        <a:xfrm>
          <a:off x="0" y="420539"/>
          <a:ext cx="2219325" cy="1463651"/>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b="0" dirty="0">
              <a:solidFill>
                <a:srgbClr val="44546A">
                  <a:hueOff val="0"/>
                  <a:satOff val="0"/>
                  <a:lumOff val="0"/>
                  <a:alphaOff val="0"/>
                </a:srgbClr>
              </a:solidFill>
              <a:latin typeface="Calibri" panose="020F0502020204030204"/>
              <a:ea typeface="+mn-ea"/>
              <a:cs typeface="+mn-cs"/>
            </a:rPr>
            <a:t>Rigidez muscular</a:t>
          </a:r>
        </a:p>
      </dgm:t>
    </dgm:pt>
    <dgm:pt modelId="{1734A624-0D58-4638-8E55-70C65451ACFC}" type="parTrans" cxnId="{C29072FF-6A08-4D1C-8DC8-29766A3E905F}">
      <dgm:prSet/>
      <dgm:spPr/>
      <dgm:t>
        <a:bodyPr/>
        <a:lstStyle/>
        <a:p>
          <a:endParaRPr lang="es-CO" sz="1400"/>
        </a:p>
      </dgm:t>
    </dgm:pt>
    <dgm:pt modelId="{9FB8B097-9011-4302-9FCF-2158C3D2183E}" type="sibTrans" cxnId="{C29072FF-6A08-4D1C-8DC8-29766A3E905F}">
      <dgm:prSet/>
      <dgm:spPr/>
      <dgm:t>
        <a:bodyPr/>
        <a:lstStyle/>
        <a:p>
          <a:endParaRPr lang="es-CO" sz="1400"/>
        </a:p>
      </dgm:t>
    </dgm:pt>
    <dgm:pt modelId="{D9FA6FE9-168C-4B8B-8B11-59D611C19C4E}">
      <dgm:prSet custT="1"/>
      <dgm:spPr>
        <a:xfrm>
          <a:off x="0" y="420539"/>
          <a:ext cx="2219325" cy="1463651"/>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b="0" dirty="0">
              <a:solidFill>
                <a:srgbClr val="44546A">
                  <a:hueOff val="0"/>
                  <a:satOff val="0"/>
                  <a:lumOff val="0"/>
                  <a:alphaOff val="0"/>
                </a:srgbClr>
              </a:solidFill>
              <a:latin typeface="Calibri" panose="020F0502020204030204"/>
              <a:ea typeface="+mn-ea"/>
              <a:cs typeface="+mn-cs"/>
            </a:rPr>
            <a:t>Disartria</a:t>
          </a:r>
        </a:p>
      </dgm:t>
    </dgm:pt>
    <dgm:pt modelId="{DF65EDB7-E5AF-4810-A8F2-E10B4E4BD6B1}" type="parTrans" cxnId="{F9D1CA38-21D9-4FD1-B286-4B868F1F4697}">
      <dgm:prSet/>
      <dgm:spPr/>
      <dgm:t>
        <a:bodyPr/>
        <a:lstStyle/>
        <a:p>
          <a:endParaRPr lang="es-CO" sz="1400"/>
        </a:p>
      </dgm:t>
    </dgm:pt>
    <dgm:pt modelId="{F5C2173E-4AF6-4274-A89D-CF25DABA294B}" type="sibTrans" cxnId="{F9D1CA38-21D9-4FD1-B286-4B868F1F4697}">
      <dgm:prSet/>
      <dgm:spPr/>
      <dgm:t>
        <a:bodyPr/>
        <a:lstStyle/>
        <a:p>
          <a:endParaRPr lang="es-CO" sz="1400"/>
        </a:p>
      </dgm:t>
    </dgm:pt>
    <dgm:pt modelId="{0C008E0E-8C5E-4344-90F4-ABB13922DD1D}">
      <dgm:prSet custT="1"/>
      <dgm:spPr>
        <a:xfrm>
          <a:off x="0" y="420539"/>
          <a:ext cx="2219325" cy="1463651"/>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b="0" dirty="0">
              <a:solidFill>
                <a:srgbClr val="44546A">
                  <a:hueOff val="0"/>
                  <a:satOff val="0"/>
                  <a:lumOff val="0"/>
                  <a:alphaOff val="0"/>
                </a:srgbClr>
              </a:solidFill>
              <a:latin typeface="Calibri" panose="020F0502020204030204"/>
              <a:ea typeface="+mn-ea"/>
              <a:cs typeface="+mn-cs"/>
            </a:rPr>
            <a:t>Disfagia asociado a sialorrea</a:t>
          </a:r>
        </a:p>
      </dgm:t>
    </dgm:pt>
    <dgm:pt modelId="{E84DDE52-7C74-40D9-BF80-D8D74233F1ED}" type="parTrans" cxnId="{B60E09D9-87E5-4AD4-BECD-170D97013927}">
      <dgm:prSet/>
      <dgm:spPr/>
      <dgm:t>
        <a:bodyPr/>
        <a:lstStyle/>
        <a:p>
          <a:endParaRPr lang="es-CO" sz="1400"/>
        </a:p>
      </dgm:t>
    </dgm:pt>
    <dgm:pt modelId="{C6C006B1-3E1A-470D-B929-F6915EDB11B1}" type="sibTrans" cxnId="{B60E09D9-87E5-4AD4-BECD-170D97013927}">
      <dgm:prSet/>
      <dgm:spPr/>
      <dgm:t>
        <a:bodyPr/>
        <a:lstStyle/>
        <a:p>
          <a:endParaRPr lang="es-CO" sz="1400"/>
        </a:p>
      </dgm:t>
    </dgm:pt>
    <dgm:pt modelId="{F1853D11-702A-4796-B1E1-208BDF88048B}">
      <dgm:prSet custT="1"/>
      <dgm:spPr>
        <a:xfrm>
          <a:off x="0" y="420539"/>
          <a:ext cx="2219325" cy="1463651"/>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b="0" dirty="0">
              <a:solidFill>
                <a:srgbClr val="44546A">
                  <a:hueOff val="0"/>
                  <a:satOff val="0"/>
                  <a:lumOff val="0"/>
                  <a:alphaOff val="0"/>
                </a:srgbClr>
              </a:solidFill>
              <a:latin typeface="Calibri" panose="020F0502020204030204"/>
              <a:ea typeface="+mn-ea"/>
              <a:cs typeface="+mn-cs"/>
            </a:rPr>
            <a:t>Agitación psicomotora</a:t>
          </a:r>
        </a:p>
      </dgm:t>
    </dgm:pt>
    <dgm:pt modelId="{073E4B4D-75A4-4551-BF90-97A979296CBF}" type="parTrans" cxnId="{0FD04804-6FEE-47A4-B18C-3C4E3046D835}">
      <dgm:prSet/>
      <dgm:spPr/>
      <dgm:t>
        <a:bodyPr/>
        <a:lstStyle/>
        <a:p>
          <a:endParaRPr lang="es-CO" sz="1400"/>
        </a:p>
      </dgm:t>
    </dgm:pt>
    <dgm:pt modelId="{F7C6DC3A-809C-4F81-B08F-7430DEFF45D3}" type="sibTrans" cxnId="{0FD04804-6FEE-47A4-B18C-3C4E3046D835}">
      <dgm:prSet/>
      <dgm:spPr/>
      <dgm:t>
        <a:bodyPr/>
        <a:lstStyle/>
        <a:p>
          <a:endParaRPr lang="es-CO" sz="1400"/>
        </a:p>
      </dgm:t>
    </dgm:pt>
    <dgm:pt modelId="{02A487E9-FA5D-4B4E-913A-0F66DFA6CEEB}">
      <dgm:prSet custT="1"/>
      <dgm:spPr>
        <a:xfrm>
          <a:off x="0" y="420539"/>
          <a:ext cx="2219325" cy="1463651"/>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b="0" dirty="0">
              <a:solidFill>
                <a:srgbClr val="44546A">
                  <a:hueOff val="0"/>
                  <a:satOff val="0"/>
                  <a:lumOff val="0"/>
                  <a:alphaOff val="0"/>
                </a:srgbClr>
              </a:solidFill>
              <a:latin typeface="Calibri" panose="020F0502020204030204"/>
              <a:ea typeface="+mn-ea"/>
              <a:cs typeface="+mn-cs"/>
            </a:rPr>
            <a:t>Alteración del estado de conciencia</a:t>
          </a:r>
        </a:p>
      </dgm:t>
    </dgm:pt>
    <dgm:pt modelId="{9DA0A5A9-D484-42A3-9EBD-E86CC4A6EF12}" type="parTrans" cxnId="{C1E44BA3-937A-4502-9A0E-2304B301E357}">
      <dgm:prSet/>
      <dgm:spPr/>
      <dgm:t>
        <a:bodyPr/>
        <a:lstStyle/>
        <a:p>
          <a:endParaRPr lang="es-CO" sz="1400"/>
        </a:p>
      </dgm:t>
    </dgm:pt>
    <dgm:pt modelId="{6F05B7DD-DA43-4D28-BFB8-574EBC9903EB}" type="sibTrans" cxnId="{C1E44BA3-937A-4502-9A0E-2304B301E357}">
      <dgm:prSet/>
      <dgm:spPr/>
      <dgm:t>
        <a:bodyPr/>
        <a:lstStyle/>
        <a:p>
          <a:endParaRPr lang="es-CO" sz="1400"/>
        </a:p>
      </dgm:t>
    </dgm:pt>
    <dgm:pt modelId="{08256B9C-E6BD-4412-81FB-38A5802B35BD}">
      <dgm:prSet custT="1"/>
      <dgm:spPr>
        <a:xfrm>
          <a:off x="0" y="420539"/>
          <a:ext cx="2219325" cy="1463651"/>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b="0" dirty="0">
              <a:solidFill>
                <a:srgbClr val="44546A">
                  <a:hueOff val="0"/>
                  <a:satOff val="0"/>
                  <a:lumOff val="0"/>
                  <a:alphaOff val="0"/>
                </a:srgbClr>
              </a:solidFill>
              <a:latin typeface="Calibri" panose="020F0502020204030204"/>
              <a:ea typeface="+mn-ea"/>
              <a:cs typeface="+mn-cs"/>
            </a:rPr>
            <a:t>Hipertension arterial</a:t>
          </a:r>
        </a:p>
      </dgm:t>
    </dgm:pt>
    <dgm:pt modelId="{157E7D25-9BDD-4D5B-AD7C-74574E30CF4A}" type="parTrans" cxnId="{E3BAA445-B201-41C1-92FC-C3B0201A5C99}">
      <dgm:prSet/>
      <dgm:spPr/>
      <dgm:t>
        <a:bodyPr/>
        <a:lstStyle/>
        <a:p>
          <a:endParaRPr lang="es-CO" sz="1400"/>
        </a:p>
      </dgm:t>
    </dgm:pt>
    <dgm:pt modelId="{8F4417BC-8502-411C-8BBC-7F506BB960D2}" type="sibTrans" cxnId="{E3BAA445-B201-41C1-92FC-C3B0201A5C99}">
      <dgm:prSet/>
      <dgm:spPr/>
      <dgm:t>
        <a:bodyPr/>
        <a:lstStyle/>
        <a:p>
          <a:endParaRPr lang="es-CO" sz="1400"/>
        </a:p>
      </dgm:t>
    </dgm:pt>
    <dgm:pt modelId="{3F2D1FE3-9CB4-4C49-B151-49B7276F447B}">
      <dgm:prSet custT="1"/>
      <dgm:spPr>
        <a:xfrm>
          <a:off x="0" y="420539"/>
          <a:ext cx="2219325" cy="1463651"/>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b="0" dirty="0">
              <a:solidFill>
                <a:srgbClr val="44546A">
                  <a:hueOff val="0"/>
                  <a:satOff val="0"/>
                  <a:lumOff val="0"/>
                  <a:alphaOff val="0"/>
                </a:srgbClr>
              </a:solidFill>
              <a:latin typeface="Calibri" panose="020F0502020204030204"/>
              <a:ea typeface="+mn-ea"/>
              <a:cs typeface="+mn-cs"/>
            </a:rPr>
            <a:t>Taquicardia</a:t>
          </a:r>
        </a:p>
      </dgm:t>
    </dgm:pt>
    <dgm:pt modelId="{18E72BDE-D6F3-4048-A7C9-87827252EB82}" type="parTrans" cxnId="{2B8350AA-344E-45D2-8E5E-868807FC8C96}">
      <dgm:prSet/>
      <dgm:spPr/>
      <dgm:t>
        <a:bodyPr/>
        <a:lstStyle/>
        <a:p>
          <a:endParaRPr lang="es-CO" sz="1400"/>
        </a:p>
      </dgm:t>
    </dgm:pt>
    <dgm:pt modelId="{4770BA26-1722-4EB5-9B82-D03364F2FA05}" type="sibTrans" cxnId="{2B8350AA-344E-45D2-8E5E-868807FC8C96}">
      <dgm:prSet/>
      <dgm:spPr/>
      <dgm:t>
        <a:bodyPr/>
        <a:lstStyle/>
        <a:p>
          <a:endParaRPr lang="es-CO" sz="1400"/>
        </a:p>
      </dgm:t>
    </dgm:pt>
    <dgm:pt modelId="{0DD88FEA-E89D-487E-9ECF-D9FCEBD64711}" type="pres">
      <dgm:prSet presAssocID="{175679BE-DE6E-4C75-84BB-726B17672C10}" presName="Name0" presStyleCnt="0">
        <dgm:presLayoutVars>
          <dgm:dir/>
          <dgm:animLvl val="lvl"/>
          <dgm:resizeHandles val="exact"/>
        </dgm:presLayoutVars>
      </dgm:prSet>
      <dgm:spPr/>
    </dgm:pt>
    <dgm:pt modelId="{9E83E95A-76DA-43FD-BDB6-0255117F49E8}" type="pres">
      <dgm:prSet presAssocID="{05C52B77-A5CF-49C5-B1EE-A2831938B469}" presName="composite" presStyleCnt="0"/>
      <dgm:spPr/>
    </dgm:pt>
    <dgm:pt modelId="{95816A6E-FF18-43E3-A866-787CA6359317}" type="pres">
      <dgm:prSet presAssocID="{05C52B77-A5CF-49C5-B1EE-A2831938B469}" presName="parTx" presStyleLbl="alignNode1" presStyleIdx="0" presStyleCnt="1" custScaleY="100000" custLinFactNeighborY="-8554">
        <dgm:presLayoutVars>
          <dgm:chMax val="0"/>
          <dgm:chPref val="0"/>
          <dgm:bulletEnabled val="1"/>
        </dgm:presLayoutVars>
      </dgm:prSet>
      <dgm:spPr>
        <a:prstGeom prst="rect">
          <a:avLst/>
        </a:prstGeom>
      </dgm:spPr>
    </dgm:pt>
    <dgm:pt modelId="{A866EBF7-7FDE-44F0-8C28-82825DE994A7}" type="pres">
      <dgm:prSet presAssocID="{05C52B77-A5CF-49C5-B1EE-A2831938B469}" presName="desTx" presStyleLbl="alignAccFollowNode1" presStyleIdx="0" presStyleCnt="1" custScaleY="93545" custLinFactNeighborY="-5080">
        <dgm:presLayoutVars>
          <dgm:bulletEnabled val="1"/>
        </dgm:presLayoutVars>
      </dgm:prSet>
      <dgm:spPr>
        <a:prstGeom prst="rect">
          <a:avLst/>
        </a:prstGeom>
      </dgm:spPr>
    </dgm:pt>
  </dgm:ptLst>
  <dgm:cxnLst>
    <dgm:cxn modelId="{0FD04804-6FEE-47A4-B18C-3C4E3046D835}" srcId="{05C52B77-A5CF-49C5-B1EE-A2831938B469}" destId="{F1853D11-702A-4796-B1E1-208BDF88048B}" srcOrd="4" destOrd="0" parTransId="{073E4B4D-75A4-4551-BF90-97A979296CBF}" sibTransId="{F7C6DC3A-809C-4F81-B08F-7430DEFF45D3}"/>
    <dgm:cxn modelId="{CF7F2518-5826-4978-88E7-046C026EC59F}" type="presOf" srcId="{175679BE-DE6E-4C75-84BB-726B17672C10}" destId="{0DD88FEA-E89D-487E-9ECF-D9FCEBD64711}" srcOrd="0" destOrd="0" presId="urn:microsoft.com/office/officeart/2005/8/layout/hList1"/>
    <dgm:cxn modelId="{F9D1CA38-21D9-4FD1-B286-4B868F1F4697}" srcId="{05C52B77-A5CF-49C5-B1EE-A2831938B469}" destId="{D9FA6FE9-168C-4B8B-8B11-59D611C19C4E}" srcOrd="2" destOrd="0" parTransId="{DF65EDB7-E5AF-4810-A8F2-E10B4E4BD6B1}" sibTransId="{F5C2173E-4AF6-4274-A89D-CF25DABA294B}"/>
    <dgm:cxn modelId="{1AF6065B-C578-459A-AC83-372187D159CA}" srcId="{175679BE-DE6E-4C75-84BB-726B17672C10}" destId="{05C52B77-A5CF-49C5-B1EE-A2831938B469}" srcOrd="0" destOrd="0" parTransId="{38925E6E-73A7-4461-B5A5-D18EC3742808}" sibTransId="{7050A8F1-8644-44B4-A91B-597D6E8C4BBA}"/>
    <dgm:cxn modelId="{E3BAA445-B201-41C1-92FC-C3B0201A5C99}" srcId="{05C52B77-A5CF-49C5-B1EE-A2831938B469}" destId="{08256B9C-E6BD-4412-81FB-38A5802B35BD}" srcOrd="6" destOrd="0" parTransId="{157E7D25-9BDD-4D5B-AD7C-74574E30CF4A}" sibTransId="{8F4417BC-8502-411C-8BBC-7F506BB960D2}"/>
    <dgm:cxn modelId="{C346926B-CB6A-4672-8E23-A1B3F89F20D6}" type="presOf" srcId="{08256B9C-E6BD-4412-81FB-38A5802B35BD}" destId="{A866EBF7-7FDE-44F0-8C28-82825DE994A7}" srcOrd="0" destOrd="6" presId="urn:microsoft.com/office/officeart/2005/8/layout/hList1"/>
    <dgm:cxn modelId="{62FC9D71-83BC-417D-8302-75914861BED2}" type="presOf" srcId="{3F2D1FE3-9CB4-4C49-B151-49B7276F447B}" destId="{A866EBF7-7FDE-44F0-8C28-82825DE994A7}" srcOrd="0" destOrd="7" presId="urn:microsoft.com/office/officeart/2005/8/layout/hList1"/>
    <dgm:cxn modelId="{F70FC176-D5C2-45DE-82AF-93492121DF2E}" type="presOf" srcId="{6C2AC62F-42B3-4913-B4EE-8D27728F07C8}" destId="{A866EBF7-7FDE-44F0-8C28-82825DE994A7}" srcOrd="0" destOrd="1" presId="urn:microsoft.com/office/officeart/2005/8/layout/hList1"/>
    <dgm:cxn modelId="{0EDEF157-FCA5-4A9D-A93C-350B4EA2BBC6}" srcId="{05C52B77-A5CF-49C5-B1EE-A2831938B469}" destId="{79F887F3-46B3-458D-B9D3-FE912A2D7D8D}" srcOrd="0" destOrd="0" parTransId="{F53CEAED-7BA0-4597-B221-B57EB112EC64}" sibTransId="{4EEBA5B5-06C9-44E8-AC5D-5493D56E7DEA}"/>
    <dgm:cxn modelId="{9C24D29E-E05A-43FA-AE36-89B26CEF2D5D}" type="presOf" srcId="{0C008E0E-8C5E-4344-90F4-ABB13922DD1D}" destId="{A866EBF7-7FDE-44F0-8C28-82825DE994A7}" srcOrd="0" destOrd="3" presId="urn:microsoft.com/office/officeart/2005/8/layout/hList1"/>
    <dgm:cxn modelId="{5E3303A2-DC5C-4A10-8B3C-6E5BABC38533}" type="presOf" srcId="{F1853D11-702A-4796-B1E1-208BDF88048B}" destId="{A866EBF7-7FDE-44F0-8C28-82825DE994A7}" srcOrd="0" destOrd="4" presId="urn:microsoft.com/office/officeart/2005/8/layout/hList1"/>
    <dgm:cxn modelId="{22DD23A2-CFB5-4A9B-9B2A-DA071530264A}" type="presOf" srcId="{02A487E9-FA5D-4B4E-913A-0F66DFA6CEEB}" destId="{A866EBF7-7FDE-44F0-8C28-82825DE994A7}" srcOrd="0" destOrd="5" presId="urn:microsoft.com/office/officeart/2005/8/layout/hList1"/>
    <dgm:cxn modelId="{C1E44BA3-937A-4502-9A0E-2304B301E357}" srcId="{05C52B77-A5CF-49C5-B1EE-A2831938B469}" destId="{02A487E9-FA5D-4B4E-913A-0F66DFA6CEEB}" srcOrd="5" destOrd="0" parTransId="{9DA0A5A9-D484-42A3-9EBD-E86CC4A6EF12}" sibTransId="{6F05B7DD-DA43-4D28-BFB8-574EBC9903EB}"/>
    <dgm:cxn modelId="{2B8350AA-344E-45D2-8E5E-868807FC8C96}" srcId="{05C52B77-A5CF-49C5-B1EE-A2831938B469}" destId="{3F2D1FE3-9CB4-4C49-B151-49B7276F447B}" srcOrd="7" destOrd="0" parTransId="{18E72BDE-D6F3-4048-A7C9-87827252EB82}" sibTransId="{4770BA26-1722-4EB5-9B82-D03364F2FA05}"/>
    <dgm:cxn modelId="{B10154D4-787D-4F67-820F-C98E763B6B7C}" type="presOf" srcId="{D9FA6FE9-168C-4B8B-8B11-59D611C19C4E}" destId="{A866EBF7-7FDE-44F0-8C28-82825DE994A7}" srcOrd="0" destOrd="2" presId="urn:microsoft.com/office/officeart/2005/8/layout/hList1"/>
    <dgm:cxn modelId="{B60E09D9-87E5-4AD4-BECD-170D97013927}" srcId="{05C52B77-A5CF-49C5-B1EE-A2831938B469}" destId="{0C008E0E-8C5E-4344-90F4-ABB13922DD1D}" srcOrd="3" destOrd="0" parTransId="{E84DDE52-7C74-40D9-BF80-D8D74233F1ED}" sibTransId="{C6C006B1-3E1A-470D-B929-F6915EDB11B1}"/>
    <dgm:cxn modelId="{10569EE6-640D-441B-94DB-ADC32C00ED12}" type="presOf" srcId="{05C52B77-A5CF-49C5-B1EE-A2831938B469}" destId="{95816A6E-FF18-43E3-A866-787CA6359317}" srcOrd="0" destOrd="0" presId="urn:microsoft.com/office/officeart/2005/8/layout/hList1"/>
    <dgm:cxn modelId="{68A178FD-2581-4095-B131-A8D2802C770C}" type="presOf" srcId="{79F887F3-46B3-458D-B9D3-FE912A2D7D8D}" destId="{A866EBF7-7FDE-44F0-8C28-82825DE994A7}" srcOrd="0" destOrd="0" presId="urn:microsoft.com/office/officeart/2005/8/layout/hList1"/>
    <dgm:cxn modelId="{C29072FF-6A08-4D1C-8DC8-29766A3E905F}" srcId="{05C52B77-A5CF-49C5-B1EE-A2831938B469}" destId="{6C2AC62F-42B3-4913-B4EE-8D27728F07C8}" srcOrd="1" destOrd="0" parTransId="{1734A624-0D58-4638-8E55-70C65451ACFC}" sibTransId="{9FB8B097-9011-4302-9FCF-2158C3D2183E}"/>
    <dgm:cxn modelId="{A8DA5A2C-F7ED-415E-B36D-0B277F12D067}" type="presParOf" srcId="{0DD88FEA-E89D-487E-9ECF-D9FCEBD64711}" destId="{9E83E95A-76DA-43FD-BDB6-0255117F49E8}" srcOrd="0" destOrd="0" presId="urn:microsoft.com/office/officeart/2005/8/layout/hList1"/>
    <dgm:cxn modelId="{DAA24161-0310-4F09-9489-209CD5366BEA}" type="presParOf" srcId="{9E83E95A-76DA-43FD-BDB6-0255117F49E8}" destId="{95816A6E-FF18-43E3-A866-787CA6359317}" srcOrd="0" destOrd="0" presId="urn:microsoft.com/office/officeart/2005/8/layout/hList1"/>
    <dgm:cxn modelId="{C6DA2C7C-3C82-4E63-8DB0-87B839D39146}" type="presParOf" srcId="{9E83E95A-76DA-43FD-BDB6-0255117F49E8}" destId="{A866EBF7-7FDE-44F0-8C28-82825DE994A7}" srcOrd="1" destOrd="0" presId="urn:microsoft.com/office/officeart/2005/8/layout/h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75679BE-DE6E-4C75-84BB-726B17672C10}" type="doc">
      <dgm:prSet loTypeId="urn:microsoft.com/office/officeart/2005/8/layout/hList1" loCatId="list" qsTypeId="urn:microsoft.com/office/officeart/2005/8/quickstyle/simple5" qsCatId="simple" csTypeId="urn:microsoft.com/office/officeart/2005/8/colors/accent0_2" csCatId="mainScheme" phldr="1"/>
      <dgm:spPr/>
      <dgm:t>
        <a:bodyPr/>
        <a:lstStyle/>
        <a:p>
          <a:endParaRPr lang="es-CO"/>
        </a:p>
      </dgm:t>
    </dgm:pt>
    <dgm:pt modelId="{05C52B77-A5CF-49C5-B1EE-A2831938B469}">
      <dgm:prSet phldrT="[Texto]" custT="1"/>
      <dgm:spPr>
        <a:xfrm>
          <a:off x="0" y="0"/>
          <a:ext cx="2219325" cy="547200"/>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pPr>
            <a:buNone/>
          </a:pPr>
          <a:r>
            <a:rPr lang="es-ES" sz="1200" b="1">
              <a:solidFill>
                <a:srgbClr val="44546A">
                  <a:hueOff val="0"/>
                  <a:satOff val="0"/>
                  <a:lumOff val="0"/>
                  <a:alphaOff val="0"/>
                </a:srgbClr>
              </a:solidFill>
              <a:latin typeface="Calibri" panose="020F0502020204030204"/>
              <a:ea typeface="+mn-ea"/>
              <a:cs typeface="+mn-cs"/>
            </a:rPr>
            <a:t>Síndrome Piramidal</a:t>
          </a:r>
          <a:endParaRPr lang="es-CO" sz="1200" dirty="0">
            <a:solidFill>
              <a:srgbClr val="44546A">
                <a:hueOff val="0"/>
                <a:satOff val="0"/>
                <a:lumOff val="0"/>
                <a:alphaOff val="0"/>
              </a:srgbClr>
            </a:solidFill>
            <a:latin typeface="Calibri" panose="020F0502020204030204"/>
            <a:ea typeface="+mn-ea"/>
            <a:cs typeface="+mn-cs"/>
          </a:endParaRPr>
        </a:p>
      </dgm:t>
    </dgm:pt>
    <dgm:pt modelId="{38925E6E-73A7-4461-B5A5-D18EC3742808}" type="parTrans" cxnId="{1AF6065B-C578-459A-AC83-372187D159CA}">
      <dgm:prSet/>
      <dgm:spPr/>
      <dgm:t>
        <a:bodyPr/>
        <a:lstStyle/>
        <a:p>
          <a:endParaRPr lang="es-CO" sz="600"/>
        </a:p>
      </dgm:t>
    </dgm:pt>
    <dgm:pt modelId="{7050A8F1-8644-44B4-A91B-597D6E8C4BBA}" type="sibTrans" cxnId="{1AF6065B-C578-459A-AC83-372187D159CA}">
      <dgm:prSet/>
      <dgm:spPr/>
      <dgm:t>
        <a:bodyPr/>
        <a:lstStyle/>
        <a:p>
          <a:endParaRPr lang="es-CO" sz="600"/>
        </a:p>
      </dgm:t>
    </dgm:pt>
    <dgm:pt modelId="{79F887F3-46B3-458D-B9D3-FE912A2D7D8D}">
      <dgm:prSet custT="1"/>
      <dgm:spPr>
        <a:xfrm>
          <a:off x="0" y="549692"/>
          <a:ext cx="2219325" cy="780614"/>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err="1">
              <a:solidFill>
                <a:srgbClr val="44546A">
                  <a:hueOff val="0"/>
                  <a:satOff val="0"/>
                  <a:lumOff val="0"/>
                  <a:alphaOff val="0"/>
                </a:srgbClr>
              </a:solidFill>
              <a:latin typeface="Calibri" panose="020F0502020204030204"/>
              <a:ea typeface="+mn-ea"/>
              <a:cs typeface="+mn-cs"/>
            </a:rPr>
            <a:t>Mioclonias</a:t>
          </a:r>
          <a:endParaRPr lang="es-CO" sz="1000" b="0" dirty="0">
            <a:solidFill>
              <a:srgbClr val="44546A">
                <a:hueOff val="0"/>
                <a:satOff val="0"/>
                <a:lumOff val="0"/>
                <a:alphaOff val="0"/>
              </a:srgbClr>
            </a:solidFill>
            <a:latin typeface="Calibri" panose="020F0502020204030204"/>
            <a:ea typeface="+mn-ea"/>
            <a:cs typeface="+mn-cs"/>
          </a:endParaRPr>
        </a:p>
      </dgm:t>
    </dgm:pt>
    <dgm:pt modelId="{F53CEAED-7BA0-4597-B221-B57EB112EC64}" type="parTrans" cxnId="{0EDEF157-FCA5-4A9D-A93C-350B4EA2BBC6}">
      <dgm:prSet/>
      <dgm:spPr/>
      <dgm:t>
        <a:bodyPr/>
        <a:lstStyle/>
        <a:p>
          <a:endParaRPr lang="es-CO" sz="1400"/>
        </a:p>
      </dgm:t>
    </dgm:pt>
    <dgm:pt modelId="{4EEBA5B5-06C9-44E8-AC5D-5493D56E7DEA}" type="sibTrans" cxnId="{0EDEF157-FCA5-4A9D-A93C-350B4EA2BBC6}">
      <dgm:prSet/>
      <dgm:spPr/>
      <dgm:t>
        <a:bodyPr/>
        <a:lstStyle/>
        <a:p>
          <a:endParaRPr lang="es-CO" sz="1400"/>
        </a:p>
      </dgm:t>
    </dgm:pt>
    <dgm:pt modelId="{D90C7576-53C8-4BB3-A31D-B5DBC8EA6417}">
      <dgm:prSet custT="1"/>
      <dgm:spPr>
        <a:xfrm>
          <a:off x="0" y="549692"/>
          <a:ext cx="2219325" cy="780614"/>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Agitación</a:t>
          </a:r>
        </a:p>
      </dgm:t>
    </dgm:pt>
    <dgm:pt modelId="{E6B25BF1-46A5-4F9B-9570-D5376D56E593}" type="parTrans" cxnId="{B6F910ED-1D9B-4EF6-94CC-21D4C9E52412}">
      <dgm:prSet/>
      <dgm:spPr/>
      <dgm:t>
        <a:bodyPr/>
        <a:lstStyle/>
        <a:p>
          <a:endParaRPr lang="es-CO"/>
        </a:p>
      </dgm:t>
    </dgm:pt>
    <dgm:pt modelId="{01DF5CBF-B48A-4A49-B860-07F7985105C9}" type="sibTrans" cxnId="{B6F910ED-1D9B-4EF6-94CC-21D4C9E52412}">
      <dgm:prSet/>
      <dgm:spPr/>
      <dgm:t>
        <a:bodyPr/>
        <a:lstStyle/>
        <a:p>
          <a:endParaRPr lang="es-CO"/>
        </a:p>
      </dgm:t>
    </dgm:pt>
    <dgm:pt modelId="{3E13FEC6-2DE4-44D2-9E25-94ABF4C4C052}">
      <dgm:prSet custT="1"/>
      <dgm:spPr>
        <a:xfrm>
          <a:off x="0" y="549692"/>
          <a:ext cx="2219325" cy="780614"/>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Coma</a:t>
          </a:r>
        </a:p>
      </dgm:t>
    </dgm:pt>
    <dgm:pt modelId="{8D34AE4D-D1C7-408D-9589-C76D9D314AA5}" type="parTrans" cxnId="{035CAB87-DFDD-4E41-B79C-DD7D0805994D}">
      <dgm:prSet/>
      <dgm:spPr/>
      <dgm:t>
        <a:bodyPr/>
        <a:lstStyle/>
        <a:p>
          <a:endParaRPr lang="es-CO"/>
        </a:p>
      </dgm:t>
    </dgm:pt>
    <dgm:pt modelId="{576BD825-F377-4F34-90D1-0A122894D0CF}" type="sibTrans" cxnId="{035CAB87-DFDD-4E41-B79C-DD7D0805994D}">
      <dgm:prSet/>
      <dgm:spPr/>
      <dgm:t>
        <a:bodyPr/>
        <a:lstStyle/>
        <a:p>
          <a:endParaRPr lang="es-CO"/>
        </a:p>
      </dgm:t>
    </dgm:pt>
    <dgm:pt modelId="{F71977B7-8947-4487-AABA-BC3A98023CF0}">
      <dgm:prSet custT="1"/>
      <dgm:spPr>
        <a:xfrm>
          <a:off x="0" y="549692"/>
          <a:ext cx="2219325" cy="780614"/>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es-CO" sz="1000" dirty="0">
              <a:solidFill>
                <a:srgbClr val="44546A">
                  <a:hueOff val="0"/>
                  <a:satOff val="0"/>
                  <a:lumOff val="0"/>
                  <a:alphaOff val="0"/>
                </a:srgbClr>
              </a:solidFill>
              <a:latin typeface="Calibri" panose="020F0502020204030204"/>
              <a:ea typeface="+mn-ea"/>
              <a:cs typeface="+mn-cs"/>
            </a:rPr>
            <a:t>Convulsiones</a:t>
          </a:r>
        </a:p>
      </dgm:t>
    </dgm:pt>
    <dgm:pt modelId="{EA47A8DA-9F20-4C02-87A1-39934C653407}" type="parTrans" cxnId="{A4E940A6-E408-4289-8155-DB31C7C39489}">
      <dgm:prSet/>
      <dgm:spPr/>
      <dgm:t>
        <a:bodyPr/>
        <a:lstStyle/>
        <a:p>
          <a:endParaRPr lang="es-CO"/>
        </a:p>
      </dgm:t>
    </dgm:pt>
    <dgm:pt modelId="{1B8872EF-7DEC-4031-B67E-53868387E7B6}" type="sibTrans" cxnId="{A4E940A6-E408-4289-8155-DB31C7C39489}">
      <dgm:prSet/>
      <dgm:spPr/>
      <dgm:t>
        <a:bodyPr/>
        <a:lstStyle/>
        <a:p>
          <a:endParaRPr lang="es-CO"/>
        </a:p>
      </dgm:t>
    </dgm:pt>
    <dgm:pt modelId="{0DD88FEA-E89D-487E-9ECF-D9FCEBD64711}" type="pres">
      <dgm:prSet presAssocID="{175679BE-DE6E-4C75-84BB-726B17672C10}" presName="Name0" presStyleCnt="0">
        <dgm:presLayoutVars>
          <dgm:dir/>
          <dgm:animLvl val="lvl"/>
          <dgm:resizeHandles val="exact"/>
        </dgm:presLayoutVars>
      </dgm:prSet>
      <dgm:spPr/>
    </dgm:pt>
    <dgm:pt modelId="{9E83E95A-76DA-43FD-BDB6-0255117F49E8}" type="pres">
      <dgm:prSet presAssocID="{05C52B77-A5CF-49C5-B1EE-A2831938B469}" presName="composite" presStyleCnt="0"/>
      <dgm:spPr/>
    </dgm:pt>
    <dgm:pt modelId="{95816A6E-FF18-43E3-A866-787CA6359317}" type="pres">
      <dgm:prSet presAssocID="{05C52B77-A5CF-49C5-B1EE-A2831938B469}" presName="parTx" presStyleLbl="alignNode1" presStyleIdx="0" presStyleCnt="1" custScaleY="100000" custLinFactNeighborY="-8554">
        <dgm:presLayoutVars>
          <dgm:chMax val="0"/>
          <dgm:chPref val="0"/>
          <dgm:bulletEnabled val="1"/>
        </dgm:presLayoutVars>
      </dgm:prSet>
      <dgm:spPr>
        <a:prstGeom prst="rect">
          <a:avLst/>
        </a:prstGeom>
      </dgm:spPr>
    </dgm:pt>
    <dgm:pt modelId="{A866EBF7-7FDE-44F0-8C28-82825DE994A7}" type="pres">
      <dgm:prSet presAssocID="{05C52B77-A5CF-49C5-B1EE-A2831938B469}" presName="desTx" presStyleLbl="alignAccFollowNode1" presStyleIdx="0" presStyleCnt="1" custScaleY="93545" custLinFactNeighborY="-5080">
        <dgm:presLayoutVars>
          <dgm:bulletEnabled val="1"/>
        </dgm:presLayoutVars>
      </dgm:prSet>
      <dgm:spPr>
        <a:prstGeom prst="rect">
          <a:avLst/>
        </a:prstGeom>
      </dgm:spPr>
    </dgm:pt>
  </dgm:ptLst>
  <dgm:cxnLst>
    <dgm:cxn modelId="{1AF6065B-C578-459A-AC83-372187D159CA}" srcId="{175679BE-DE6E-4C75-84BB-726B17672C10}" destId="{05C52B77-A5CF-49C5-B1EE-A2831938B469}" srcOrd="0" destOrd="0" parTransId="{38925E6E-73A7-4461-B5A5-D18EC3742808}" sibTransId="{7050A8F1-8644-44B4-A91B-597D6E8C4BBA}"/>
    <dgm:cxn modelId="{26FEDF63-585F-4C29-B76E-7B2819FC3D13}" type="presOf" srcId="{F71977B7-8947-4487-AABA-BC3A98023CF0}" destId="{A866EBF7-7FDE-44F0-8C28-82825DE994A7}" srcOrd="0" destOrd="3" presId="urn:microsoft.com/office/officeart/2005/8/layout/hList1"/>
    <dgm:cxn modelId="{984D254A-0264-4791-80AB-D0EA3D31453F}" type="presOf" srcId="{05C52B77-A5CF-49C5-B1EE-A2831938B469}" destId="{95816A6E-FF18-43E3-A866-787CA6359317}" srcOrd="0" destOrd="0" presId="urn:microsoft.com/office/officeart/2005/8/layout/hList1"/>
    <dgm:cxn modelId="{B6BD434E-BA53-44E9-957A-5D21845B20F0}" type="presOf" srcId="{79F887F3-46B3-458D-B9D3-FE912A2D7D8D}" destId="{A866EBF7-7FDE-44F0-8C28-82825DE994A7}" srcOrd="0" destOrd="0" presId="urn:microsoft.com/office/officeart/2005/8/layout/hList1"/>
    <dgm:cxn modelId="{0EDEF157-FCA5-4A9D-A93C-350B4EA2BBC6}" srcId="{05C52B77-A5CF-49C5-B1EE-A2831938B469}" destId="{79F887F3-46B3-458D-B9D3-FE912A2D7D8D}" srcOrd="0" destOrd="0" parTransId="{F53CEAED-7BA0-4597-B221-B57EB112EC64}" sibTransId="{4EEBA5B5-06C9-44E8-AC5D-5493D56E7DEA}"/>
    <dgm:cxn modelId="{7BE52B5A-9F3F-4DF3-91EF-15EED69B5D0A}" type="presOf" srcId="{3E13FEC6-2DE4-44D2-9E25-94ABF4C4C052}" destId="{A866EBF7-7FDE-44F0-8C28-82825DE994A7}" srcOrd="0" destOrd="2" presId="urn:microsoft.com/office/officeart/2005/8/layout/hList1"/>
    <dgm:cxn modelId="{035CAB87-DFDD-4E41-B79C-DD7D0805994D}" srcId="{05C52B77-A5CF-49C5-B1EE-A2831938B469}" destId="{3E13FEC6-2DE4-44D2-9E25-94ABF4C4C052}" srcOrd="2" destOrd="0" parTransId="{8D34AE4D-D1C7-408D-9589-C76D9D314AA5}" sibTransId="{576BD825-F377-4F34-90D1-0A122894D0CF}"/>
    <dgm:cxn modelId="{A4E940A6-E408-4289-8155-DB31C7C39489}" srcId="{05C52B77-A5CF-49C5-B1EE-A2831938B469}" destId="{F71977B7-8947-4487-AABA-BC3A98023CF0}" srcOrd="3" destOrd="0" parTransId="{EA47A8DA-9F20-4C02-87A1-39934C653407}" sibTransId="{1B8872EF-7DEC-4031-B67E-53868387E7B6}"/>
    <dgm:cxn modelId="{B6F910ED-1D9B-4EF6-94CC-21D4C9E52412}" srcId="{05C52B77-A5CF-49C5-B1EE-A2831938B469}" destId="{D90C7576-53C8-4BB3-A31D-B5DBC8EA6417}" srcOrd="1" destOrd="0" parTransId="{E6B25BF1-46A5-4F9B-9570-D5376D56E593}" sibTransId="{01DF5CBF-B48A-4A49-B860-07F7985105C9}"/>
    <dgm:cxn modelId="{3C3F78EE-A8B3-451D-9FB8-4121F6727EBD}" type="presOf" srcId="{175679BE-DE6E-4C75-84BB-726B17672C10}" destId="{0DD88FEA-E89D-487E-9ECF-D9FCEBD64711}" srcOrd="0" destOrd="0" presId="urn:microsoft.com/office/officeart/2005/8/layout/hList1"/>
    <dgm:cxn modelId="{721A07F1-9575-4F84-9BA4-4C7847562A20}" type="presOf" srcId="{D90C7576-53C8-4BB3-A31D-B5DBC8EA6417}" destId="{A866EBF7-7FDE-44F0-8C28-82825DE994A7}" srcOrd="0" destOrd="1" presId="urn:microsoft.com/office/officeart/2005/8/layout/hList1"/>
    <dgm:cxn modelId="{9D6F2CD3-8B9D-4A02-B76D-59B162151CC6}" type="presParOf" srcId="{0DD88FEA-E89D-487E-9ECF-D9FCEBD64711}" destId="{9E83E95A-76DA-43FD-BDB6-0255117F49E8}" srcOrd="0" destOrd="0" presId="urn:microsoft.com/office/officeart/2005/8/layout/hList1"/>
    <dgm:cxn modelId="{D7C00C8D-C5A9-4C0C-A24F-451452E60358}" type="presParOf" srcId="{9E83E95A-76DA-43FD-BDB6-0255117F49E8}" destId="{95816A6E-FF18-43E3-A866-787CA6359317}" srcOrd="0" destOrd="0" presId="urn:microsoft.com/office/officeart/2005/8/layout/hList1"/>
    <dgm:cxn modelId="{7863CCA7-E44F-47AC-86AE-47F5722FE1F6}" type="presParOf" srcId="{9E83E95A-76DA-43FD-BDB6-0255117F49E8}" destId="{A866EBF7-7FDE-44F0-8C28-82825DE994A7}" srcOrd="1" destOrd="0" presId="urn:microsoft.com/office/officeart/2005/8/layout/h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D1B89A-1F00-4980-950F-4507FDED40DB}">
      <dsp:nvSpPr>
        <dsp:cNvPr id="0" name=""/>
        <dsp:cNvSpPr/>
      </dsp:nvSpPr>
      <dsp:spPr>
        <a:xfrm>
          <a:off x="1754" y="7781"/>
          <a:ext cx="1710913" cy="288000"/>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rgbClr val="44546A">
                  <a:hueOff val="0"/>
                  <a:satOff val="0"/>
                  <a:lumOff val="0"/>
                  <a:alphaOff val="0"/>
                </a:srgbClr>
              </a:solidFill>
              <a:latin typeface="Calibri" panose="020F0502020204030204"/>
              <a:ea typeface="+mn-ea"/>
              <a:cs typeface="+mn-cs"/>
            </a:rPr>
            <a:t>Nicotínico</a:t>
          </a:r>
        </a:p>
      </dsp:txBody>
      <dsp:txXfrm>
        <a:off x="1754" y="7781"/>
        <a:ext cx="1710913" cy="288000"/>
      </dsp:txXfrm>
    </dsp:sp>
    <dsp:sp modelId="{D3A81486-0098-4597-8E72-7BDAD24D2489}">
      <dsp:nvSpPr>
        <dsp:cNvPr id="0" name=""/>
        <dsp:cNvSpPr/>
      </dsp:nvSpPr>
      <dsp:spPr>
        <a:xfrm>
          <a:off x="1754" y="295781"/>
          <a:ext cx="1710913" cy="1887187"/>
        </a:xfrm>
        <a:prstGeom prst="rect">
          <a:avLst/>
        </a:prstGeo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Midriasis (pupila dilatada)</a:t>
          </a: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Taquicardia (frecuencia cardiaca mayor a 100 latidos/minuto)</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Agitación psicomotora</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Fasciculaciones</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Temblor</a:t>
          </a:r>
        </a:p>
      </dsp:txBody>
      <dsp:txXfrm>
        <a:off x="1754" y="295781"/>
        <a:ext cx="1710913" cy="1887187"/>
      </dsp:txXfrm>
    </dsp:sp>
    <dsp:sp modelId="{AAA880F6-0B5A-4815-9668-ADC9C3B86AA1}">
      <dsp:nvSpPr>
        <dsp:cNvPr id="0" name=""/>
        <dsp:cNvSpPr/>
      </dsp:nvSpPr>
      <dsp:spPr>
        <a:xfrm>
          <a:off x="1952195" y="7781"/>
          <a:ext cx="1710913" cy="288000"/>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rgbClr val="44546A">
                  <a:hueOff val="0"/>
                  <a:satOff val="0"/>
                  <a:lumOff val="0"/>
                  <a:alphaOff val="0"/>
                </a:srgbClr>
              </a:solidFill>
              <a:latin typeface="Calibri" panose="020F0502020204030204"/>
              <a:ea typeface="+mn-ea"/>
              <a:cs typeface="+mn-cs"/>
            </a:rPr>
            <a:t>Muscarínico</a:t>
          </a:r>
        </a:p>
      </dsp:txBody>
      <dsp:txXfrm>
        <a:off x="1952195" y="7781"/>
        <a:ext cx="1710913" cy="288000"/>
      </dsp:txXfrm>
    </dsp:sp>
    <dsp:sp modelId="{83898269-C206-43D8-8494-DCC3566AA3B5}">
      <dsp:nvSpPr>
        <dsp:cNvPr id="0" name=""/>
        <dsp:cNvSpPr/>
      </dsp:nvSpPr>
      <dsp:spPr>
        <a:xfrm>
          <a:off x="1952195" y="295781"/>
          <a:ext cx="1710913" cy="1887187"/>
        </a:xfrm>
        <a:prstGeom prst="rect">
          <a:avLst/>
        </a:prstGeo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Miosis (pupila contraida)</a:t>
          </a: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Bradicardia (frecuencia cardiaca menor a 60 latidos/minuto)</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Sialorrea </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Epifora o lagrimeo</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Incontinencia urinaria</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Diarrea</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Borborismo</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Diaforesis</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Agitación psicomotora</a:t>
          </a:r>
        </a:p>
      </dsp:txBody>
      <dsp:txXfrm>
        <a:off x="1952195" y="295781"/>
        <a:ext cx="1710913" cy="1887187"/>
      </dsp:txXfrm>
    </dsp:sp>
    <dsp:sp modelId="{50BC8EFA-9BCB-4B08-B103-B8C5CBF526C9}">
      <dsp:nvSpPr>
        <dsp:cNvPr id="0" name=""/>
        <dsp:cNvSpPr/>
      </dsp:nvSpPr>
      <dsp:spPr>
        <a:xfrm>
          <a:off x="3902636" y="7781"/>
          <a:ext cx="1710913" cy="288000"/>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rgbClr val="44546A">
                  <a:hueOff val="0"/>
                  <a:satOff val="0"/>
                  <a:lumOff val="0"/>
                  <a:alphaOff val="0"/>
                </a:srgbClr>
              </a:solidFill>
              <a:latin typeface="Calibri" panose="020F0502020204030204"/>
              <a:ea typeface="+mn-ea"/>
              <a:cs typeface="+mn-cs"/>
            </a:rPr>
            <a:t>Central</a:t>
          </a:r>
        </a:p>
      </dsp:txBody>
      <dsp:txXfrm>
        <a:off x="3902636" y="7781"/>
        <a:ext cx="1710913" cy="288000"/>
      </dsp:txXfrm>
    </dsp:sp>
    <dsp:sp modelId="{076755AA-FDA3-4E90-9E14-C84EEF9DA668}">
      <dsp:nvSpPr>
        <dsp:cNvPr id="0" name=""/>
        <dsp:cNvSpPr/>
      </dsp:nvSpPr>
      <dsp:spPr>
        <a:xfrm>
          <a:off x="3902636" y="295781"/>
          <a:ext cx="1710913" cy="1887187"/>
        </a:xfrm>
        <a:prstGeom prst="rect">
          <a:avLst/>
        </a:prstGeo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Agitación psicomotora</a:t>
          </a: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Status convulsivo</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Coma</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Paro cardiorrespiratorio</a:t>
          </a:r>
        </a:p>
      </dsp:txBody>
      <dsp:txXfrm>
        <a:off x="3902636" y="295781"/>
        <a:ext cx="1710913" cy="18871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22CDAF-8D1F-4BCE-A0A2-9913C31E01AD}">
      <dsp:nvSpPr>
        <dsp:cNvPr id="0" name=""/>
        <dsp:cNvSpPr/>
      </dsp:nvSpPr>
      <dsp:spPr>
        <a:xfrm>
          <a:off x="0" y="2977"/>
          <a:ext cx="2962275" cy="4608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2">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s-CO" sz="1000" b="1" kern="1200">
              <a:latin typeface="Calibri" panose="020F0502020204030204"/>
              <a:ea typeface="+mn-ea"/>
              <a:cs typeface="+mn-cs"/>
            </a:rPr>
            <a:t>Síndrome simpaticomimético</a:t>
          </a:r>
          <a:endParaRPr lang="es-CO" sz="1000" kern="1200" dirty="0">
            <a:latin typeface="Calibri" panose="020F0502020204030204"/>
            <a:ea typeface="+mn-ea"/>
            <a:cs typeface="+mn-cs"/>
          </a:endParaRPr>
        </a:p>
      </dsp:txBody>
      <dsp:txXfrm>
        <a:off x="0" y="2977"/>
        <a:ext cx="2962275" cy="460800"/>
      </dsp:txXfrm>
    </dsp:sp>
    <dsp:sp modelId="{324EFDB6-2659-4DA7-B4D5-C0585AAD14CA}">
      <dsp:nvSpPr>
        <dsp:cNvPr id="0" name=""/>
        <dsp:cNvSpPr/>
      </dsp:nvSpPr>
      <dsp:spPr>
        <a:xfrm>
          <a:off x="0" y="463777"/>
          <a:ext cx="2962275" cy="1581120"/>
        </a:xfrm>
        <a:prstGeom prst="rect">
          <a:avLst/>
        </a:prstGeom>
        <a:solidFill>
          <a:schemeClr val="lt1">
            <a:alpha val="90000"/>
            <a:tint val="40000"/>
            <a:hueOff val="0"/>
            <a:satOff val="0"/>
            <a:lumOff val="0"/>
            <a:alphaOff val="0"/>
          </a:schemeClr>
        </a:solidFill>
        <a:ln w="6350" cap="flat" cmpd="sng" algn="ctr">
          <a:solidFill>
            <a:schemeClr val="dk2">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MX" sz="900" kern="1200" dirty="0">
              <a:latin typeface="Calibri" panose="020F0502020204030204"/>
              <a:ea typeface="+mn-ea"/>
              <a:cs typeface="+mn-cs"/>
            </a:rPr>
            <a:t>Hipertensión arterial</a:t>
          </a:r>
          <a:endParaRPr lang="es-CO" sz="900" kern="1200" dirty="0">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s-MX" sz="900" kern="1200">
              <a:latin typeface="Calibri" panose="020F0502020204030204"/>
              <a:ea typeface="+mn-ea"/>
              <a:cs typeface="+mn-cs"/>
            </a:rPr>
            <a:t>Taquicardia</a:t>
          </a:r>
          <a:endParaRPr lang="es-MX" sz="900" kern="1200" dirty="0">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s-MX" sz="900" kern="1200" dirty="0">
              <a:latin typeface="Calibri" panose="020F0502020204030204"/>
              <a:ea typeface="+mn-ea"/>
              <a:cs typeface="+mn-cs"/>
            </a:rPr>
            <a:t>Midriasis</a:t>
          </a:r>
        </a:p>
        <a:p>
          <a:pPr marL="57150" lvl="1" indent="-57150" algn="l" defTabSz="400050">
            <a:lnSpc>
              <a:spcPct val="90000"/>
            </a:lnSpc>
            <a:spcBef>
              <a:spcPct val="0"/>
            </a:spcBef>
            <a:spcAft>
              <a:spcPct val="15000"/>
            </a:spcAft>
            <a:buChar char="•"/>
          </a:pPr>
          <a:r>
            <a:rPr lang="es-MX" sz="900" kern="1200" dirty="0">
              <a:latin typeface="Calibri" panose="020F0502020204030204"/>
              <a:ea typeface="+mn-ea"/>
              <a:cs typeface="+mn-cs"/>
            </a:rPr>
            <a:t>Ansiedad, estado de alerta o de pánico, delirios, paranoia</a:t>
          </a:r>
        </a:p>
        <a:p>
          <a:pPr marL="57150" lvl="1" indent="-57150" algn="l" defTabSz="400050">
            <a:lnSpc>
              <a:spcPct val="90000"/>
            </a:lnSpc>
            <a:spcBef>
              <a:spcPct val="0"/>
            </a:spcBef>
            <a:spcAft>
              <a:spcPct val="15000"/>
            </a:spcAft>
            <a:buChar char="•"/>
          </a:pPr>
          <a:r>
            <a:rPr lang="es-MX" sz="900" kern="1200" dirty="0">
              <a:latin typeface="Calibri" panose="020F0502020204030204"/>
              <a:ea typeface="+mn-ea"/>
              <a:cs typeface="+mn-cs"/>
            </a:rPr>
            <a:t>Convulsiones</a:t>
          </a:r>
        </a:p>
        <a:p>
          <a:pPr marL="57150" lvl="1" indent="-57150" algn="l" defTabSz="400050">
            <a:lnSpc>
              <a:spcPct val="90000"/>
            </a:lnSpc>
            <a:spcBef>
              <a:spcPct val="0"/>
            </a:spcBef>
            <a:spcAft>
              <a:spcPct val="15000"/>
            </a:spcAft>
            <a:buChar char="•"/>
          </a:pPr>
          <a:r>
            <a:rPr lang="es-MX" sz="900" kern="1200" dirty="0">
              <a:latin typeface="Calibri" panose="020F0502020204030204"/>
              <a:ea typeface="+mn-ea"/>
              <a:cs typeface="+mn-cs"/>
            </a:rPr>
            <a:t>Temblores</a:t>
          </a:r>
        </a:p>
        <a:p>
          <a:pPr marL="57150" lvl="1" indent="-57150" algn="l" defTabSz="400050">
            <a:lnSpc>
              <a:spcPct val="90000"/>
            </a:lnSpc>
            <a:spcBef>
              <a:spcPct val="0"/>
            </a:spcBef>
            <a:spcAft>
              <a:spcPct val="15000"/>
            </a:spcAft>
            <a:buChar char="•"/>
          </a:pPr>
          <a:r>
            <a:rPr lang="es-MX" sz="900" kern="1200">
              <a:latin typeface="Calibri" panose="020F0502020204030204"/>
              <a:ea typeface="+mn-ea"/>
              <a:cs typeface="+mn-cs"/>
            </a:rPr>
            <a:t>Diaforesis </a:t>
          </a:r>
          <a:endParaRPr lang="es-MX" sz="900" kern="1200" dirty="0">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s-MX" sz="900" kern="1200">
              <a:latin typeface="Calibri" panose="020F0502020204030204"/>
              <a:ea typeface="+mn-ea"/>
              <a:cs typeface="+mn-cs"/>
            </a:rPr>
            <a:t>Hipertermia</a:t>
          </a:r>
          <a:endParaRPr lang="es-MX" sz="900" kern="1200" dirty="0">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s-MX" sz="900" kern="1200">
              <a:latin typeface="Calibri" panose="020F0502020204030204"/>
              <a:ea typeface="+mn-ea"/>
              <a:cs typeface="+mn-cs"/>
            </a:rPr>
            <a:t>Taquipnea</a:t>
          </a:r>
          <a:endParaRPr lang="es-MX" sz="900" kern="1200" dirty="0">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s-MX" sz="900" kern="1200" dirty="0">
              <a:latin typeface="Calibri" panose="020F0502020204030204"/>
              <a:ea typeface="+mn-ea"/>
              <a:cs typeface="+mn-cs"/>
            </a:rPr>
            <a:t>Arritmias</a:t>
          </a:r>
        </a:p>
      </dsp:txBody>
      <dsp:txXfrm>
        <a:off x="0" y="463777"/>
        <a:ext cx="2962275" cy="15811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16A6E-FF18-43E3-A866-787CA6359317}">
      <dsp:nvSpPr>
        <dsp:cNvPr id="0" name=""/>
        <dsp:cNvSpPr/>
      </dsp:nvSpPr>
      <dsp:spPr>
        <a:xfrm>
          <a:off x="0" y="0"/>
          <a:ext cx="3343275" cy="345600"/>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CO" sz="1200" kern="1200" dirty="0">
              <a:solidFill>
                <a:srgbClr val="44546A">
                  <a:hueOff val="0"/>
                  <a:satOff val="0"/>
                  <a:lumOff val="0"/>
                  <a:alphaOff val="0"/>
                </a:srgbClr>
              </a:solidFill>
              <a:latin typeface="Calibri" panose="020F0502020204030204"/>
              <a:ea typeface="+mn-ea"/>
              <a:cs typeface="+mn-cs"/>
            </a:rPr>
            <a:t>Síndrome por Hipnóticos</a:t>
          </a:r>
        </a:p>
      </dsp:txBody>
      <dsp:txXfrm>
        <a:off x="0" y="0"/>
        <a:ext cx="3343275" cy="345600"/>
      </dsp:txXfrm>
    </dsp:sp>
    <dsp:sp modelId="{A866EBF7-7FDE-44F0-8C28-82825DE994A7}">
      <dsp:nvSpPr>
        <dsp:cNvPr id="0" name=""/>
        <dsp:cNvSpPr/>
      </dsp:nvSpPr>
      <dsp:spPr>
        <a:xfrm>
          <a:off x="0" y="289799"/>
          <a:ext cx="3343275" cy="1482300"/>
        </a:xfrm>
        <a:prstGeom prst="rect">
          <a:avLst/>
        </a:prstGeo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s-CO" sz="1100" b="0" kern="1200" dirty="0">
              <a:solidFill>
                <a:srgbClr val="44546A">
                  <a:hueOff val="0"/>
                  <a:satOff val="0"/>
                  <a:lumOff val="0"/>
                  <a:alphaOff val="0"/>
                </a:srgbClr>
              </a:solidFill>
              <a:latin typeface="Calibri" panose="020F0502020204030204"/>
              <a:ea typeface="+mn-ea"/>
              <a:cs typeface="+mn-cs"/>
            </a:rPr>
            <a:t>Alteración de la conciencia (somnolencia, obnubilación y/o coma)</a:t>
          </a:r>
        </a:p>
        <a:p>
          <a:pPr marL="57150" lvl="1" indent="-57150" algn="l" defTabSz="488950">
            <a:lnSpc>
              <a:spcPct val="90000"/>
            </a:lnSpc>
            <a:spcBef>
              <a:spcPct val="0"/>
            </a:spcBef>
            <a:spcAft>
              <a:spcPct val="15000"/>
            </a:spcAft>
            <a:buChar char="•"/>
          </a:pPr>
          <a:r>
            <a:rPr lang="es-CO" sz="1100" b="0" kern="1200" dirty="0">
              <a:solidFill>
                <a:srgbClr val="44546A">
                  <a:hueOff val="0"/>
                  <a:satOff val="0"/>
                  <a:lumOff val="0"/>
                  <a:alphaOff val="0"/>
                </a:srgbClr>
              </a:solidFill>
              <a:latin typeface="Calibri" panose="020F0502020204030204"/>
              <a:ea typeface="+mn-ea"/>
              <a:cs typeface="+mn-cs"/>
            </a:rPr>
            <a:t>Bradipnea (disminucion de la frecuencia respiratoria, menor a 10 respiraciones por minuto) y depresión respiratoria</a:t>
          </a:r>
        </a:p>
        <a:p>
          <a:pPr marL="57150" lvl="1" indent="-57150" algn="l" defTabSz="488950">
            <a:lnSpc>
              <a:spcPct val="90000"/>
            </a:lnSpc>
            <a:spcBef>
              <a:spcPct val="0"/>
            </a:spcBef>
            <a:spcAft>
              <a:spcPct val="15000"/>
            </a:spcAft>
            <a:buChar char="•"/>
          </a:pPr>
          <a:r>
            <a:rPr lang="es-CO" sz="1100" b="0" kern="1200" dirty="0">
              <a:solidFill>
                <a:srgbClr val="44546A">
                  <a:hueOff val="0"/>
                  <a:satOff val="0"/>
                  <a:lumOff val="0"/>
                  <a:alphaOff val="0"/>
                </a:srgbClr>
              </a:solidFill>
              <a:latin typeface="Calibri" panose="020F0502020204030204"/>
              <a:ea typeface="+mn-ea"/>
              <a:cs typeface="+mn-cs"/>
            </a:rPr>
            <a:t>Hipotensión arterial (tension arterial menor a 90/60)</a:t>
          </a:r>
        </a:p>
        <a:p>
          <a:pPr marL="57150" lvl="1" indent="-57150" algn="l" defTabSz="488950">
            <a:lnSpc>
              <a:spcPct val="90000"/>
            </a:lnSpc>
            <a:spcBef>
              <a:spcPct val="0"/>
            </a:spcBef>
            <a:spcAft>
              <a:spcPct val="15000"/>
            </a:spcAft>
            <a:buChar char="•"/>
          </a:pPr>
          <a:r>
            <a:rPr lang="es-CO" sz="1100" b="0" kern="1200" dirty="0">
              <a:solidFill>
                <a:srgbClr val="44546A">
                  <a:hueOff val="0"/>
                  <a:satOff val="0"/>
                  <a:lumOff val="0"/>
                  <a:alphaOff val="0"/>
                </a:srgbClr>
              </a:solidFill>
              <a:latin typeface="Calibri" panose="020F0502020204030204"/>
              <a:ea typeface="+mn-ea"/>
              <a:cs typeface="+mn-cs"/>
            </a:rPr>
            <a:t>Hipotermia (temperatura menor a 36,5°C)</a:t>
          </a:r>
        </a:p>
        <a:p>
          <a:pPr marL="57150" lvl="1" indent="-57150" algn="l" defTabSz="488950">
            <a:lnSpc>
              <a:spcPct val="90000"/>
            </a:lnSpc>
            <a:spcBef>
              <a:spcPct val="0"/>
            </a:spcBef>
            <a:spcAft>
              <a:spcPct val="15000"/>
            </a:spcAft>
            <a:buChar char="•"/>
          </a:pPr>
          <a:r>
            <a:rPr lang="es-CO" sz="1100" b="0" kern="1200" dirty="0">
              <a:solidFill>
                <a:srgbClr val="44546A">
                  <a:hueOff val="0"/>
                  <a:satOff val="0"/>
                  <a:lumOff val="0"/>
                  <a:alphaOff val="0"/>
                </a:srgbClr>
              </a:solidFill>
              <a:latin typeface="Calibri" panose="020F0502020204030204"/>
              <a:ea typeface="+mn-ea"/>
              <a:cs typeface="+mn-cs"/>
            </a:rPr>
            <a:t>Pupilas normales o miosis (pupilas contraidas)</a:t>
          </a:r>
        </a:p>
      </dsp:txBody>
      <dsp:txXfrm>
        <a:off x="0" y="289799"/>
        <a:ext cx="3343275" cy="14823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28995C-54FB-4FB1-91BE-F46032026356}">
      <dsp:nvSpPr>
        <dsp:cNvPr id="0" name=""/>
        <dsp:cNvSpPr/>
      </dsp:nvSpPr>
      <dsp:spPr>
        <a:xfrm>
          <a:off x="19" y="7488"/>
          <a:ext cx="1892518" cy="489600"/>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s-CO" sz="1050" kern="1200" dirty="0">
              <a:solidFill>
                <a:srgbClr val="44546A">
                  <a:hueOff val="0"/>
                  <a:satOff val="0"/>
                  <a:lumOff val="0"/>
                  <a:alphaOff val="0"/>
                </a:srgbClr>
              </a:solidFill>
              <a:latin typeface="Calibri" panose="020F0502020204030204"/>
              <a:ea typeface="+mn-ea"/>
              <a:cs typeface="+mn-cs"/>
            </a:rPr>
            <a:t>Síndrome Serotoninérgico</a:t>
          </a:r>
        </a:p>
      </dsp:txBody>
      <dsp:txXfrm>
        <a:off x="19" y="7488"/>
        <a:ext cx="1892518" cy="489600"/>
      </dsp:txXfrm>
    </dsp:sp>
    <dsp:sp modelId="{8A990706-89AE-4A32-ABEB-32F8FD86A9BC}">
      <dsp:nvSpPr>
        <dsp:cNvPr id="0" name=""/>
        <dsp:cNvSpPr/>
      </dsp:nvSpPr>
      <dsp:spPr>
        <a:xfrm>
          <a:off x="19" y="497088"/>
          <a:ext cx="1892518" cy="1423282"/>
        </a:xfrm>
        <a:prstGeom prst="rect">
          <a:avLst/>
        </a:prstGeo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Hiperactividad</a:t>
          </a:r>
        </a:p>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Diaforesis</a:t>
          </a: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Diarrea</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Hipertermia</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Irritabilidad</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Temblor</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a:solidFill>
                <a:srgbClr val="44546A">
                  <a:hueOff val="0"/>
                  <a:satOff val="0"/>
                  <a:lumOff val="0"/>
                  <a:alphaOff val="0"/>
                </a:srgbClr>
              </a:solidFill>
              <a:latin typeface="Calibri" panose="020F0502020204030204"/>
              <a:ea typeface="+mn-ea"/>
              <a:cs typeface="+mn-cs"/>
            </a:rPr>
            <a:t>Trismus</a:t>
          </a:r>
          <a:endParaRPr lang="es-CO" sz="100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dirty="0" err="1">
              <a:solidFill>
                <a:srgbClr val="44546A">
                  <a:hueOff val="0"/>
                  <a:satOff val="0"/>
                  <a:lumOff val="0"/>
                  <a:alphaOff val="0"/>
                </a:srgbClr>
              </a:solidFill>
              <a:latin typeface="Calibri" panose="020F0502020204030204"/>
              <a:ea typeface="+mn-ea"/>
              <a:cs typeface="+mn-cs"/>
            </a:rPr>
            <a:t>Mioclonus</a:t>
          </a:r>
          <a:r>
            <a:rPr lang="es-CO" sz="1000" kern="1200" dirty="0">
              <a:solidFill>
                <a:srgbClr val="44546A">
                  <a:hueOff val="0"/>
                  <a:satOff val="0"/>
                  <a:lumOff val="0"/>
                  <a:alphaOff val="0"/>
                </a:srgbClr>
              </a:solidFill>
              <a:latin typeface="Calibri" panose="020F0502020204030204"/>
              <a:ea typeface="+mn-ea"/>
              <a:cs typeface="+mn-cs"/>
            </a:rPr>
            <a:t> </a:t>
          </a:r>
        </a:p>
      </dsp:txBody>
      <dsp:txXfrm>
        <a:off x="19" y="497088"/>
        <a:ext cx="1892518" cy="1423282"/>
      </dsp:txXfrm>
    </dsp:sp>
    <dsp:sp modelId="{E36ADB9D-070F-4D15-81E9-BBC35E72ED2B}">
      <dsp:nvSpPr>
        <dsp:cNvPr id="0" name=""/>
        <dsp:cNvSpPr/>
      </dsp:nvSpPr>
      <dsp:spPr>
        <a:xfrm>
          <a:off x="2157491" y="7488"/>
          <a:ext cx="1892518" cy="489600"/>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s-CO" sz="1050" kern="1200" dirty="0">
              <a:solidFill>
                <a:srgbClr val="44546A">
                  <a:hueOff val="0"/>
                  <a:satOff val="0"/>
                  <a:lumOff val="0"/>
                  <a:alphaOff val="0"/>
                </a:srgbClr>
              </a:solidFill>
              <a:latin typeface="Calibri" panose="020F0502020204030204"/>
              <a:ea typeface="+mn-ea"/>
              <a:cs typeface="+mn-cs"/>
            </a:rPr>
            <a:t>Sustancias más frecuentes</a:t>
          </a:r>
        </a:p>
      </dsp:txBody>
      <dsp:txXfrm>
        <a:off x="2157491" y="7488"/>
        <a:ext cx="1892518" cy="489600"/>
      </dsp:txXfrm>
    </dsp:sp>
    <dsp:sp modelId="{9058CB55-3706-42E2-AB79-6E9F47308638}">
      <dsp:nvSpPr>
        <dsp:cNvPr id="0" name=""/>
        <dsp:cNvSpPr/>
      </dsp:nvSpPr>
      <dsp:spPr>
        <a:xfrm>
          <a:off x="2157491" y="497088"/>
          <a:ext cx="1892518" cy="1423282"/>
        </a:xfrm>
        <a:prstGeom prst="rect">
          <a:avLst/>
        </a:prstGeo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Inhibidores selectivos de recaptación de serotonina (ISRS)</a:t>
          </a:r>
        </a:p>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Antidepresivos duales</a:t>
          </a:r>
        </a:p>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LSD</a:t>
          </a:r>
        </a:p>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Éxtasis, MDMA (3-4 </a:t>
          </a:r>
          <a:r>
            <a:rPr lang="es-CO" sz="1000" kern="1200" dirty="0" err="1">
              <a:solidFill>
                <a:srgbClr val="44546A">
                  <a:hueOff val="0"/>
                  <a:satOff val="0"/>
                  <a:lumOff val="0"/>
                  <a:alphaOff val="0"/>
                </a:srgbClr>
              </a:solidFill>
              <a:latin typeface="Calibri" panose="020F0502020204030204"/>
              <a:ea typeface="+mn-ea"/>
              <a:cs typeface="+mn-cs"/>
            </a:rPr>
            <a:t>metilenodioximetilanfetamina</a:t>
          </a:r>
          <a:r>
            <a:rPr lang="es-CO" sz="1000" kern="1200" dirty="0">
              <a:solidFill>
                <a:srgbClr val="44546A">
                  <a:hueOff val="0"/>
                  <a:satOff val="0"/>
                  <a:lumOff val="0"/>
                  <a:alphaOff val="0"/>
                </a:srgbClr>
              </a:solidFill>
              <a:latin typeface="Calibri" panose="020F0502020204030204"/>
              <a:ea typeface="+mn-ea"/>
              <a:cs typeface="+mn-cs"/>
            </a:rPr>
            <a:t>)</a:t>
          </a:r>
        </a:p>
      </dsp:txBody>
      <dsp:txXfrm>
        <a:off x="2157491" y="497088"/>
        <a:ext cx="1892518" cy="142328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16A6E-FF18-43E3-A866-787CA6359317}">
      <dsp:nvSpPr>
        <dsp:cNvPr id="0" name=""/>
        <dsp:cNvSpPr/>
      </dsp:nvSpPr>
      <dsp:spPr>
        <a:xfrm>
          <a:off x="0" y="0"/>
          <a:ext cx="2221230" cy="604800"/>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s-ES" sz="1050" b="1" kern="1200">
              <a:solidFill>
                <a:srgbClr val="44546A">
                  <a:hueOff val="0"/>
                  <a:satOff val="0"/>
                  <a:lumOff val="0"/>
                  <a:alphaOff val="0"/>
                </a:srgbClr>
              </a:solidFill>
              <a:latin typeface="Calibri" panose="020F0502020204030204"/>
              <a:ea typeface="+mn-ea"/>
              <a:cs typeface="+mn-cs"/>
            </a:rPr>
            <a:t>Síndrome neuroléptico maligno</a:t>
          </a:r>
          <a:endParaRPr lang="es-CO" sz="1050" kern="1200" dirty="0">
            <a:solidFill>
              <a:srgbClr val="44546A">
                <a:hueOff val="0"/>
                <a:satOff val="0"/>
                <a:lumOff val="0"/>
                <a:alphaOff val="0"/>
              </a:srgbClr>
            </a:solidFill>
            <a:latin typeface="Calibri" panose="020F0502020204030204"/>
            <a:ea typeface="+mn-ea"/>
            <a:cs typeface="+mn-cs"/>
          </a:endParaRPr>
        </a:p>
      </dsp:txBody>
      <dsp:txXfrm>
        <a:off x="0" y="0"/>
        <a:ext cx="2221230" cy="604800"/>
      </dsp:txXfrm>
    </dsp:sp>
    <dsp:sp modelId="{A866EBF7-7FDE-44F0-8C28-82825DE994A7}">
      <dsp:nvSpPr>
        <dsp:cNvPr id="0" name=""/>
        <dsp:cNvSpPr/>
      </dsp:nvSpPr>
      <dsp:spPr>
        <a:xfrm>
          <a:off x="0" y="584111"/>
          <a:ext cx="2221230" cy="1321138"/>
        </a:xfrm>
        <a:prstGeom prst="rect">
          <a:avLst/>
        </a:prstGeo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CO" sz="1000" b="0" kern="1200" dirty="0">
              <a:solidFill>
                <a:srgbClr val="44546A">
                  <a:hueOff val="0"/>
                  <a:satOff val="0"/>
                  <a:lumOff val="0"/>
                  <a:alphaOff val="0"/>
                </a:srgbClr>
              </a:solidFill>
              <a:latin typeface="Calibri" panose="020F0502020204030204"/>
              <a:ea typeface="+mn-ea"/>
              <a:cs typeface="+mn-cs"/>
            </a:rPr>
            <a:t>Hipertermia</a:t>
          </a:r>
        </a:p>
        <a:p>
          <a:pPr marL="57150" lvl="1" indent="-57150" algn="l" defTabSz="444500">
            <a:lnSpc>
              <a:spcPct val="90000"/>
            </a:lnSpc>
            <a:spcBef>
              <a:spcPct val="0"/>
            </a:spcBef>
            <a:spcAft>
              <a:spcPct val="15000"/>
            </a:spcAft>
            <a:buChar char="•"/>
          </a:pPr>
          <a:r>
            <a:rPr lang="es-CO" sz="1000" b="0" kern="1200" dirty="0">
              <a:solidFill>
                <a:srgbClr val="44546A">
                  <a:hueOff val="0"/>
                  <a:satOff val="0"/>
                  <a:lumOff val="0"/>
                  <a:alphaOff val="0"/>
                </a:srgbClr>
              </a:solidFill>
              <a:latin typeface="Calibri" panose="020F0502020204030204"/>
              <a:ea typeface="+mn-ea"/>
              <a:cs typeface="+mn-cs"/>
            </a:rPr>
            <a:t>Rigidez muscular</a:t>
          </a:r>
        </a:p>
        <a:p>
          <a:pPr marL="57150" lvl="1" indent="-57150" algn="l" defTabSz="444500">
            <a:lnSpc>
              <a:spcPct val="90000"/>
            </a:lnSpc>
            <a:spcBef>
              <a:spcPct val="0"/>
            </a:spcBef>
            <a:spcAft>
              <a:spcPct val="15000"/>
            </a:spcAft>
            <a:buChar char="•"/>
          </a:pPr>
          <a:r>
            <a:rPr lang="es-CO" sz="1000" b="0" kern="1200" dirty="0">
              <a:solidFill>
                <a:srgbClr val="44546A">
                  <a:hueOff val="0"/>
                  <a:satOff val="0"/>
                  <a:lumOff val="0"/>
                  <a:alphaOff val="0"/>
                </a:srgbClr>
              </a:solidFill>
              <a:latin typeface="Calibri" panose="020F0502020204030204"/>
              <a:ea typeface="+mn-ea"/>
              <a:cs typeface="+mn-cs"/>
            </a:rPr>
            <a:t>Disartria</a:t>
          </a:r>
        </a:p>
        <a:p>
          <a:pPr marL="57150" lvl="1" indent="-57150" algn="l" defTabSz="444500">
            <a:lnSpc>
              <a:spcPct val="90000"/>
            </a:lnSpc>
            <a:spcBef>
              <a:spcPct val="0"/>
            </a:spcBef>
            <a:spcAft>
              <a:spcPct val="15000"/>
            </a:spcAft>
            <a:buChar char="•"/>
          </a:pPr>
          <a:r>
            <a:rPr lang="es-CO" sz="1000" b="0" kern="1200" dirty="0">
              <a:solidFill>
                <a:srgbClr val="44546A">
                  <a:hueOff val="0"/>
                  <a:satOff val="0"/>
                  <a:lumOff val="0"/>
                  <a:alphaOff val="0"/>
                </a:srgbClr>
              </a:solidFill>
              <a:latin typeface="Calibri" panose="020F0502020204030204"/>
              <a:ea typeface="+mn-ea"/>
              <a:cs typeface="+mn-cs"/>
            </a:rPr>
            <a:t>Disfagia asociado a sialorrea</a:t>
          </a:r>
        </a:p>
        <a:p>
          <a:pPr marL="57150" lvl="1" indent="-57150" algn="l" defTabSz="444500">
            <a:lnSpc>
              <a:spcPct val="90000"/>
            </a:lnSpc>
            <a:spcBef>
              <a:spcPct val="0"/>
            </a:spcBef>
            <a:spcAft>
              <a:spcPct val="15000"/>
            </a:spcAft>
            <a:buChar char="•"/>
          </a:pPr>
          <a:r>
            <a:rPr lang="es-CO" sz="1000" b="0" kern="1200" dirty="0">
              <a:solidFill>
                <a:srgbClr val="44546A">
                  <a:hueOff val="0"/>
                  <a:satOff val="0"/>
                  <a:lumOff val="0"/>
                  <a:alphaOff val="0"/>
                </a:srgbClr>
              </a:solidFill>
              <a:latin typeface="Calibri" panose="020F0502020204030204"/>
              <a:ea typeface="+mn-ea"/>
              <a:cs typeface="+mn-cs"/>
            </a:rPr>
            <a:t>Agitación psicomotora</a:t>
          </a:r>
        </a:p>
        <a:p>
          <a:pPr marL="57150" lvl="1" indent="-57150" algn="l" defTabSz="444500">
            <a:lnSpc>
              <a:spcPct val="90000"/>
            </a:lnSpc>
            <a:spcBef>
              <a:spcPct val="0"/>
            </a:spcBef>
            <a:spcAft>
              <a:spcPct val="15000"/>
            </a:spcAft>
            <a:buChar char="•"/>
          </a:pPr>
          <a:r>
            <a:rPr lang="es-CO" sz="1000" b="0" kern="1200" dirty="0">
              <a:solidFill>
                <a:srgbClr val="44546A">
                  <a:hueOff val="0"/>
                  <a:satOff val="0"/>
                  <a:lumOff val="0"/>
                  <a:alphaOff val="0"/>
                </a:srgbClr>
              </a:solidFill>
              <a:latin typeface="Calibri" panose="020F0502020204030204"/>
              <a:ea typeface="+mn-ea"/>
              <a:cs typeface="+mn-cs"/>
            </a:rPr>
            <a:t>Alteración del estado de conciencia</a:t>
          </a:r>
        </a:p>
        <a:p>
          <a:pPr marL="57150" lvl="1" indent="-57150" algn="l" defTabSz="444500">
            <a:lnSpc>
              <a:spcPct val="90000"/>
            </a:lnSpc>
            <a:spcBef>
              <a:spcPct val="0"/>
            </a:spcBef>
            <a:spcAft>
              <a:spcPct val="15000"/>
            </a:spcAft>
            <a:buChar char="•"/>
          </a:pPr>
          <a:r>
            <a:rPr lang="es-CO" sz="1000" b="0" kern="1200" dirty="0">
              <a:solidFill>
                <a:srgbClr val="44546A">
                  <a:hueOff val="0"/>
                  <a:satOff val="0"/>
                  <a:lumOff val="0"/>
                  <a:alphaOff val="0"/>
                </a:srgbClr>
              </a:solidFill>
              <a:latin typeface="Calibri" panose="020F0502020204030204"/>
              <a:ea typeface="+mn-ea"/>
              <a:cs typeface="+mn-cs"/>
            </a:rPr>
            <a:t>Hipertension arterial</a:t>
          </a:r>
        </a:p>
        <a:p>
          <a:pPr marL="57150" lvl="1" indent="-57150" algn="l" defTabSz="444500">
            <a:lnSpc>
              <a:spcPct val="90000"/>
            </a:lnSpc>
            <a:spcBef>
              <a:spcPct val="0"/>
            </a:spcBef>
            <a:spcAft>
              <a:spcPct val="15000"/>
            </a:spcAft>
            <a:buChar char="•"/>
          </a:pPr>
          <a:r>
            <a:rPr lang="es-CO" sz="1000" b="0" kern="1200" dirty="0">
              <a:solidFill>
                <a:srgbClr val="44546A">
                  <a:hueOff val="0"/>
                  <a:satOff val="0"/>
                  <a:lumOff val="0"/>
                  <a:alphaOff val="0"/>
                </a:srgbClr>
              </a:solidFill>
              <a:latin typeface="Calibri" panose="020F0502020204030204"/>
              <a:ea typeface="+mn-ea"/>
              <a:cs typeface="+mn-cs"/>
            </a:rPr>
            <a:t>Taquicardia</a:t>
          </a:r>
        </a:p>
      </dsp:txBody>
      <dsp:txXfrm>
        <a:off x="0" y="584111"/>
        <a:ext cx="2221230" cy="132113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816A6E-FF18-43E3-A866-787CA6359317}">
      <dsp:nvSpPr>
        <dsp:cNvPr id="0" name=""/>
        <dsp:cNvSpPr/>
      </dsp:nvSpPr>
      <dsp:spPr>
        <a:xfrm>
          <a:off x="0" y="0"/>
          <a:ext cx="2390775" cy="547200"/>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w="6350" cap="flat" cmpd="sng" algn="ctr">
          <a:solidFill>
            <a:srgbClr val="44546A">
              <a:shade val="80000"/>
              <a:hueOff val="0"/>
              <a:satOff val="0"/>
              <a:lumOff val="0"/>
              <a:alphaOff val="0"/>
            </a:srgb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ES" sz="1200" b="1" kern="1200">
              <a:solidFill>
                <a:srgbClr val="44546A">
                  <a:hueOff val="0"/>
                  <a:satOff val="0"/>
                  <a:lumOff val="0"/>
                  <a:alphaOff val="0"/>
                </a:srgbClr>
              </a:solidFill>
              <a:latin typeface="Calibri" panose="020F0502020204030204"/>
              <a:ea typeface="+mn-ea"/>
              <a:cs typeface="+mn-cs"/>
            </a:rPr>
            <a:t>Síndrome Piramidal</a:t>
          </a:r>
          <a:endParaRPr lang="es-CO" sz="1200" kern="1200" dirty="0">
            <a:solidFill>
              <a:srgbClr val="44546A">
                <a:hueOff val="0"/>
                <a:satOff val="0"/>
                <a:lumOff val="0"/>
                <a:alphaOff val="0"/>
              </a:srgbClr>
            </a:solidFill>
            <a:latin typeface="Calibri" panose="020F0502020204030204"/>
            <a:ea typeface="+mn-ea"/>
            <a:cs typeface="+mn-cs"/>
          </a:endParaRPr>
        </a:p>
      </dsp:txBody>
      <dsp:txXfrm>
        <a:off x="0" y="0"/>
        <a:ext cx="2390775" cy="547200"/>
      </dsp:txXfrm>
    </dsp:sp>
    <dsp:sp modelId="{A866EBF7-7FDE-44F0-8C28-82825DE994A7}">
      <dsp:nvSpPr>
        <dsp:cNvPr id="0" name=""/>
        <dsp:cNvSpPr/>
      </dsp:nvSpPr>
      <dsp:spPr>
        <a:xfrm>
          <a:off x="0" y="550327"/>
          <a:ext cx="2390775" cy="780614"/>
        </a:xfrm>
        <a:prstGeom prst="rect">
          <a:avLst/>
        </a:prstGeo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CO" sz="1000" kern="1200" dirty="0" err="1">
              <a:solidFill>
                <a:srgbClr val="44546A">
                  <a:hueOff val="0"/>
                  <a:satOff val="0"/>
                  <a:lumOff val="0"/>
                  <a:alphaOff val="0"/>
                </a:srgbClr>
              </a:solidFill>
              <a:latin typeface="Calibri" panose="020F0502020204030204"/>
              <a:ea typeface="+mn-ea"/>
              <a:cs typeface="+mn-cs"/>
            </a:rPr>
            <a:t>Mioclonias</a:t>
          </a:r>
          <a:endParaRPr lang="es-CO" sz="1000" b="0" kern="1200" dirty="0">
            <a:solidFill>
              <a:srgbClr val="44546A">
                <a:hueOff val="0"/>
                <a:satOff val="0"/>
                <a:lumOff val="0"/>
                <a:alphaOff val="0"/>
              </a:srgb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Agitación</a:t>
          </a:r>
        </a:p>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Coma</a:t>
          </a:r>
        </a:p>
        <a:p>
          <a:pPr marL="57150" lvl="1" indent="-57150" algn="l" defTabSz="444500">
            <a:lnSpc>
              <a:spcPct val="90000"/>
            </a:lnSpc>
            <a:spcBef>
              <a:spcPct val="0"/>
            </a:spcBef>
            <a:spcAft>
              <a:spcPct val="15000"/>
            </a:spcAft>
            <a:buChar char="•"/>
          </a:pPr>
          <a:r>
            <a:rPr lang="es-CO" sz="1000" kern="1200" dirty="0">
              <a:solidFill>
                <a:srgbClr val="44546A">
                  <a:hueOff val="0"/>
                  <a:satOff val="0"/>
                  <a:lumOff val="0"/>
                  <a:alphaOff val="0"/>
                </a:srgbClr>
              </a:solidFill>
              <a:latin typeface="Calibri" panose="020F0502020204030204"/>
              <a:ea typeface="+mn-ea"/>
              <a:cs typeface="+mn-cs"/>
            </a:rPr>
            <a:t>Convulsiones</a:t>
          </a:r>
        </a:p>
      </dsp:txBody>
      <dsp:txXfrm>
        <a:off x="0" y="550327"/>
        <a:ext cx="2390775" cy="78061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Las sustancias químicas hacen parte de diversas actividades diarias del hombre incluyendo procesos industriales. El uso de sustancias químicas conlleva a procesos de exposición y posibles manejos inadecuados que representan riesgos para el ambiente y la salud de las personas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Grupo_x0020_o_x0020_Dependencia xmlns="c55f4233-694a-42b1-bd72-cc55cefea4b3" xsi:nil="true"/>
    <LikesCount xmlns="http://schemas.microsoft.com/sharepoint/v3" xsi:nil="true"/>
    <C_x00f3_digo xmlns="c55f4233-694a-42b1-bd72-cc55cefea4b3" xsi:nil="true"/>
    <Bloque xmlns="c55f4233-694a-42b1-bd72-cc55cefea4b3" xsi:nil="true"/>
    <Ratings xmlns="http://schemas.microsoft.com/sharepoint/v3" xsi:nil="true"/>
    <Clasificaci_x00f3_n_x0020_de_x0020_Documento xmlns="c55f4233-694a-42b1-bd72-cc55cefea4b3">Transversales</Clasificaci_x00f3_n_x0020_de_x0020_Documento>
    <LikedBy xmlns="http://schemas.microsoft.com/sharepoint/v3">
      <UserInfo>
        <DisplayName/>
        <AccountId xsi:nil="true"/>
        <AccountType/>
      </UserInfo>
    </LikedBy>
    <Nivel_x0020_de_x0020_Proceso xmlns="c55f4233-694a-42b1-bd72-cc55cefea4b3">Estratégicos</Nivel_x0020_de_x0020_Proceso>
    <Tipo_x0020_de_x0020_Documento xmlns="c55f4233-694a-42b1-bd72-cc55cefea4b3">Plantilla</Tipo_x0020_de_x0020_Documento>
    <Proceso xmlns="c55f4233-694a-42b1-bd72-cc55cefea4b3">D03 – Comunicación Institucional</Proceso>
    <RatedBy xmlns="http://schemas.microsoft.com/sharepoint/v3">
      <UserInfo>
        <DisplayName/>
        <AccountId xsi:nil="true"/>
        <AccountType/>
      </UserInfo>
    </RatedBy>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F6B9ECF0223A2846BE5B0D1FEF5C8D7B" ma:contentTypeVersion="14" ma:contentTypeDescription="Crear nuevo documento." ma:contentTypeScope="" ma:versionID="22b29e574c10d966f952a9f4cd68a084">
  <xsd:schema xmlns:xsd="http://www.w3.org/2001/XMLSchema" xmlns:xs="http://www.w3.org/2001/XMLSchema" xmlns:p="http://schemas.microsoft.com/office/2006/metadata/properties" xmlns:ns1="c55f4233-694a-42b1-bd72-cc55cefea4b3" xmlns:ns2="http://schemas.microsoft.com/sharepoint/v3" xmlns:ns3="3bfbf733-a6c3-488d-a481-abc1b690c7db" targetNamespace="http://schemas.microsoft.com/office/2006/metadata/properties" ma:root="true" ma:fieldsID="3c70cdb770124d2719528ecc2ef5f1f1" ns1:_="" ns2:_="" ns3:_="">
    <xsd:import namespace="c55f4233-694a-42b1-bd72-cc55cefea4b3"/>
    <xsd:import namespace="http://schemas.microsoft.com/sharepoint/v3"/>
    <xsd:import namespace="3bfbf733-a6c3-488d-a481-abc1b690c7db"/>
    <xsd:element name="properties">
      <xsd:complexType>
        <xsd:sequence>
          <xsd:element name="documentManagement">
            <xsd:complexType>
              <xsd:all>
                <xsd:element ref="ns1:Nivel_x0020_de_x0020_Proceso" minOccurs="0"/>
                <xsd:element ref="ns1:Proceso"/>
                <xsd:element ref="ns1:Tipo_x0020_de_x0020_Documento" minOccurs="0"/>
                <xsd:element ref="ns1:Clasificaci_x00f3_n_x0020_de_x0020_Documento" minOccurs="0"/>
                <xsd:element ref="ns1:C_x00f3_digo" minOccurs="0"/>
                <xsd:element ref="ns1:Bloque" minOccurs="0"/>
                <xsd:element ref="ns1:Grupo_x0020_o_x0020_Dependencia" minOccurs="0"/>
                <xsd:element ref="ns3:_dlc_DocIdUrl" minOccurs="0"/>
                <xsd:element ref="ns3:_dlc_DocIdPersistId" minOccurs="0"/>
                <xsd:element ref="ns3:_dlc_DocId" minOccurs="0"/>
                <xsd:element ref="ns2:AverageRating" minOccurs="0"/>
                <xsd:element ref="ns2:RatingCount"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4233-694a-42b1-bd72-cc55cefea4b3" elementFormDefault="qualified">
    <xsd:import namespace="http://schemas.microsoft.com/office/2006/documentManagement/types"/>
    <xsd:import namespace="http://schemas.microsoft.com/office/infopath/2007/PartnerControls"/>
    <xsd:element name="Nivel_x0020_de_x0020_Proceso" ma:index="0" nillable="true" ma:displayName="Nivel de Proceso" ma:format="Dropdown" ma:internalName="Nivel_x0020_de_x0020_Proceso">
      <xsd:simpleType>
        <xsd:restriction base="dms:Choice">
          <xsd:enumeration value="Estratégicos"/>
          <xsd:enumeration value="Apoyo"/>
          <xsd:enumeration value="Misionales"/>
          <xsd:enumeration value="Control Institucional"/>
        </xsd:restriction>
      </xsd:simpleType>
    </xsd:element>
    <xsd:element name="Proceso" ma:index="1" ma:displayName="Proceso" ma:format="Dropdown" ma:internalName="Proceso">
      <xsd:simpleType>
        <xsd:restriction base="dms:Choice">
          <xsd:enumeration value="A01 – Gestión Humana"/>
          <xsd:enumeration value="A02 – Adquisición de Bienes y Servicios"/>
          <xsd:enumeration value="A03 – Gestión Documental"/>
          <xsd:enumeration value="A04 - Equipos de Laboratorio"/>
          <xsd:enumeration value="A05 – Gestión Ambiental"/>
          <xsd:enumeration value="A07 – Gestión Jurídica"/>
          <xsd:enumeration value="A08 – Atención al Ciudadano"/>
          <xsd:enumeration value="A09 – Gestión Financiera"/>
          <xsd:enumeration value="A10 Recursos Físicos"/>
          <xsd:enumeration value="D01 – Planeación Institucional"/>
          <xsd:enumeration value="D02 – Gestión de Calidad"/>
          <xsd:enumeration value="D03 – Comunicación Institucional"/>
          <xsd:enumeration value="D04 – Tecnologías de Información y Comunicación"/>
          <xsd:enumeration value="E01 – Control Institucional"/>
          <xsd:enumeration value="R01 – Redes en Salud Pública"/>
          <xsd:enumeration value="R02 – Vigilancia y Análisis del Riesgo en Salud Pública"/>
          <xsd:enumeration value="R03 – Investigación en Salud Pública"/>
          <xsd:enumeration value="R04 – Producción"/>
          <xsd:enumeration value="R05 – Observatorio Nacional de Salud"/>
        </xsd:restriction>
      </xsd:simpleType>
    </xsd:element>
    <xsd:element name="Tipo_x0020_de_x0020_Documento" ma:index="3" nillable="true" ma:displayName="Tipo de Documento" ma:format="Dropdown" ma:internalName="Tipo_x0020_de_x0020_Documento">
      <xsd:simpleType>
        <xsd:restriction base="dms:Choice">
          <xsd:enumeration value="Caracterización"/>
          <xsd:enumeration value="Formatos"/>
          <xsd:enumeration value="Instructivos"/>
          <xsd:enumeration value="Manuales"/>
          <xsd:enumeration value="Métodos de ensayo"/>
          <xsd:enumeration value="Plantilla"/>
          <xsd:enumeration value="Plantillas"/>
          <xsd:enumeration value="Procedimientos"/>
        </xsd:restriction>
      </xsd:simpleType>
    </xsd:element>
    <xsd:element name="Clasificaci_x00f3_n_x0020_de_x0020_Documento" ma:index="4" nillable="true" ma:displayName="Clasificación de Documento" ma:format="Dropdown" ma:internalName="Clasificaci_x00f3_n_x0020_de_x0020_Documento">
      <xsd:simpleType>
        <xsd:restriction base="dms:Choice">
          <xsd:enumeration value="Específicos"/>
          <xsd:enumeration value="Transversales"/>
        </xsd:restriction>
      </xsd:simpleType>
    </xsd:element>
    <xsd:element name="C_x00f3_digo" ma:index="5" nillable="true" ma:displayName="Nombre." ma:internalName="C_x00f3_digo">
      <xsd:simpleType>
        <xsd:restriction base="dms:Text">
          <xsd:maxLength value="255"/>
        </xsd:restriction>
      </xsd:simpleType>
    </xsd:element>
    <xsd:element name="Bloque" ma:index="6" nillable="true" ma:displayName="Bloque" ma:internalName="Bloque">
      <xsd:simpleType>
        <xsd:restriction base="dms:Text">
          <xsd:maxLength value="255"/>
        </xsd:restriction>
      </xsd:simpleType>
    </xsd:element>
    <xsd:element name="Grupo_x0020_o_x0020_Dependencia" ma:index="7" nillable="true" ma:displayName="Grupo o Dependencia" ma:internalName="Grupo_x0020_o_x0020_Dependenci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8" nillable="true" ma:displayName="Clasificación (0-5)" ma:decimals="2" ma:description="Valor promedio de todas las clasificaciones que se han enviado" ma:internalName="AverageRating" ma:readOnly="true">
      <xsd:simpleType>
        <xsd:restriction base="dms:Number"/>
      </xsd:simpleType>
    </xsd:element>
    <xsd:element name="RatingCount" ma:index="19" nillable="true" ma:displayName="Número de clasificaciones" ma:decimals="0" ma:description="Número de clasificaciones enviado" ma:internalName="RatingCount" ma:readOnly="true">
      <xsd:simpleType>
        <xsd:restriction base="dms:Number"/>
      </xsd:simpleType>
    </xsd:element>
    <xsd:element name="RatedBy" ma:index="20"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1" nillable="true" ma:displayName="Valoraciones de usuario" ma:description="Valoraciones de usuario para el elemento" ma:hidden="true" ma:internalName="Ratings">
      <xsd:simpleType>
        <xsd:restriction base="dms:Note"/>
      </xsd:simpleType>
    </xsd:element>
    <xsd:element name="LikesCount" ma:index="22" nillable="true" ma:displayName="Número de Me gusta" ma:internalName="LikesCount">
      <xsd:simpleType>
        <xsd:restriction base="dms:Unknown"/>
      </xsd:simpleType>
    </xsd:element>
    <xsd:element name="LikedBy" ma:index="23"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15" nillable="true" ma:displayName="Valor de Id. de documento" ma:description="El valor del identificador de documento asignado a este elemento."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ipo de contenido"/>
        <xsd:element ref="dc:title" minOccurs="0" maxOccurs="1" ma:index="8"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b:Source>
    <b:Tag>PNU12</b:Tag>
    <b:SourceType>Report</b:SourceType>
    <b:Guid>{2F28474A-3D4D-43D1-80FE-EF0F05165A89}</b:Guid>
    <b:Author>
      <b:Author>
        <b:NameList>
          <b:Person>
            <b:Last>PNUMA</b:Last>
          </b:Person>
        </b:NameList>
      </b:Author>
    </b:Author>
    <b:Title>Global chemicals. Hacia una gestión racional de las sustancias químicas</b:Title>
    <b:Year>2012</b:Year>
    <b:City>Ginebra</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D7D4D0-AB11-426E-B348-27BA41B2B170}">
  <ds:schemaRefs>
    <ds:schemaRef ds:uri="http://schemas.microsoft.com/sharepoint/v3/contenttype/forms"/>
  </ds:schemaRefs>
</ds:datastoreItem>
</file>

<file path=customXml/itemProps3.xml><?xml version="1.0" encoding="utf-8"?>
<ds:datastoreItem xmlns:ds="http://schemas.openxmlformats.org/officeDocument/2006/customXml" ds:itemID="{058DDE7C-4965-44E2-B397-D7AD973BC2E3}">
  <ds:schemaRefs>
    <ds:schemaRef ds:uri="http://schemas.microsoft.com/sharepoint/events"/>
  </ds:schemaRefs>
</ds:datastoreItem>
</file>

<file path=customXml/itemProps4.xml><?xml version="1.0" encoding="utf-8"?>
<ds:datastoreItem xmlns:ds="http://schemas.openxmlformats.org/officeDocument/2006/customXml" ds:itemID="{C0D9AB9F-94E0-48C6-8518-0E1A36032860}">
  <ds:schemaRefs>
    <ds:schemaRef ds:uri="http://schemas.microsoft.com/office/2006/metadata/properties"/>
    <ds:schemaRef ds:uri="http://schemas.microsoft.com/office/infopath/2007/PartnerControls"/>
    <ds:schemaRef ds:uri="c55f4233-694a-42b1-bd72-cc55cefea4b3"/>
    <ds:schemaRef ds:uri="http://schemas.microsoft.com/sharepoint/v3"/>
  </ds:schemaRefs>
</ds:datastoreItem>
</file>

<file path=customXml/itemProps5.xml><?xml version="1.0" encoding="utf-8"?>
<ds:datastoreItem xmlns:ds="http://schemas.openxmlformats.org/officeDocument/2006/customXml" ds:itemID="{ECA75A23-D4CF-43D9-91E2-1F5C4C4E3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f4233-694a-42b1-bd72-cc55cefea4b3"/>
    <ds:schemaRef ds:uri="http://schemas.microsoft.com/sharepoint/v3"/>
    <ds:schemaRef ds:uri="3bfbf733-a6c3-488d-a481-abc1b690c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8DE1F73-CF94-4FCA-96E8-5BC8A3338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INS (1)</Template>
  <TotalTime>67</TotalTime>
  <Pages>20</Pages>
  <Words>6474</Words>
  <Characters>35609</Characters>
  <Application>Microsoft Office Word</Application>
  <DocSecurity>0</DocSecurity>
  <Lines>296</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INTOXICACIONES POR SUSTANCIAS QUÍMICAS</vt:lpstr>
      <vt:lpstr/>
    </vt:vector>
  </TitlesOfParts>
  <Company/>
  <LinksUpToDate>false</LinksUpToDate>
  <CharactersWithSpaces>42000</CharactersWithSpaces>
  <SharedDoc>false</SharedDoc>
  <HLinks>
    <vt:vector size="102" baseType="variant">
      <vt:variant>
        <vt:i4>7274622</vt:i4>
      </vt:variant>
      <vt:variant>
        <vt:i4>93</vt:i4>
      </vt:variant>
      <vt:variant>
        <vt:i4>0</vt:i4>
      </vt:variant>
      <vt:variant>
        <vt:i4>5</vt:i4>
      </vt:variant>
      <vt:variant>
        <vt:lpwstr>https://linkinghub.elsevier.com/retrieve/pii/S0749070412000607</vt:lpwstr>
      </vt:variant>
      <vt:variant>
        <vt:lpwstr/>
      </vt:variant>
      <vt:variant>
        <vt:i4>2162814</vt:i4>
      </vt:variant>
      <vt:variant>
        <vt:i4>90</vt:i4>
      </vt:variant>
      <vt:variant>
        <vt:i4>0</vt:i4>
      </vt:variant>
      <vt:variant>
        <vt:i4>5</vt:i4>
      </vt:variant>
      <vt:variant>
        <vt:lpwstr>https://doi.org/10.20937/rica.2017.33.04.15</vt:lpwstr>
      </vt:variant>
      <vt:variant>
        <vt:lpwstr/>
      </vt:variant>
      <vt:variant>
        <vt:i4>2490406</vt:i4>
      </vt:variant>
      <vt:variant>
        <vt:i4>87</vt:i4>
      </vt:variant>
      <vt:variant>
        <vt:i4>0</vt:i4>
      </vt:variant>
      <vt:variant>
        <vt:i4>5</vt:i4>
      </vt:variant>
      <vt:variant>
        <vt:lpwstr>http://www.earthprint.com/</vt:lpwstr>
      </vt:variant>
      <vt:variant>
        <vt:lpwstr/>
      </vt:variant>
      <vt:variant>
        <vt:i4>1966141</vt:i4>
      </vt:variant>
      <vt:variant>
        <vt:i4>80</vt:i4>
      </vt:variant>
      <vt:variant>
        <vt:i4>0</vt:i4>
      </vt:variant>
      <vt:variant>
        <vt:i4>5</vt:i4>
      </vt:variant>
      <vt:variant>
        <vt:lpwstr/>
      </vt:variant>
      <vt:variant>
        <vt:lpwstr>_Toc81683808</vt:lpwstr>
      </vt:variant>
      <vt:variant>
        <vt:i4>1114173</vt:i4>
      </vt:variant>
      <vt:variant>
        <vt:i4>74</vt:i4>
      </vt:variant>
      <vt:variant>
        <vt:i4>0</vt:i4>
      </vt:variant>
      <vt:variant>
        <vt:i4>5</vt:i4>
      </vt:variant>
      <vt:variant>
        <vt:lpwstr/>
      </vt:variant>
      <vt:variant>
        <vt:lpwstr>_Toc81683807</vt:lpwstr>
      </vt:variant>
      <vt:variant>
        <vt:i4>1048637</vt:i4>
      </vt:variant>
      <vt:variant>
        <vt:i4>68</vt:i4>
      </vt:variant>
      <vt:variant>
        <vt:i4>0</vt:i4>
      </vt:variant>
      <vt:variant>
        <vt:i4>5</vt:i4>
      </vt:variant>
      <vt:variant>
        <vt:lpwstr/>
      </vt:variant>
      <vt:variant>
        <vt:lpwstr>_Toc81683806</vt:lpwstr>
      </vt:variant>
      <vt:variant>
        <vt:i4>1245245</vt:i4>
      </vt:variant>
      <vt:variant>
        <vt:i4>62</vt:i4>
      </vt:variant>
      <vt:variant>
        <vt:i4>0</vt:i4>
      </vt:variant>
      <vt:variant>
        <vt:i4>5</vt:i4>
      </vt:variant>
      <vt:variant>
        <vt:lpwstr/>
      </vt:variant>
      <vt:variant>
        <vt:lpwstr>_Toc81683805</vt:lpwstr>
      </vt:variant>
      <vt:variant>
        <vt:i4>1179709</vt:i4>
      </vt:variant>
      <vt:variant>
        <vt:i4>56</vt:i4>
      </vt:variant>
      <vt:variant>
        <vt:i4>0</vt:i4>
      </vt:variant>
      <vt:variant>
        <vt:i4>5</vt:i4>
      </vt:variant>
      <vt:variant>
        <vt:lpwstr/>
      </vt:variant>
      <vt:variant>
        <vt:lpwstr>_Toc81683804</vt:lpwstr>
      </vt:variant>
      <vt:variant>
        <vt:i4>1376317</vt:i4>
      </vt:variant>
      <vt:variant>
        <vt:i4>50</vt:i4>
      </vt:variant>
      <vt:variant>
        <vt:i4>0</vt:i4>
      </vt:variant>
      <vt:variant>
        <vt:i4>5</vt:i4>
      </vt:variant>
      <vt:variant>
        <vt:lpwstr/>
      </vt:variant>
      <vt:variant>
        <vt:lpwstr>_Toc81683803</vt:lpwstr>
      </vt:variant>
      <vt:variant>
        <vt:i4>1310781</vt:i4>
      </vt:variant>
      <vt:variant>
        <vt:i4>44</vt:i4>
      </vt:variant>
      <vt:variant>
        <vt:i4>0</vt:i4>
      </vt:variant>
      <vt:variant>
        <vt:i4>5</vt:i4>
      </vt:variant>
      <vt:variant>
        <vt:lpwstr/>
      </vt:variant>
      <vt:variant>
        <vt:lpwstr>_Toc81683802</vt:lpwstr>
      </vt:variant>
      <vt:variant>
        <vt:i4>1507389</vt:i4>
      </vt:variant>
      <vt:variant>
        <vt:i4>38</vt:i4>
      </vt:variant>
      <vt:variant>
        <vt:i4>0</vt:i4>
      </vt:variant>
      <vt:variant>
        <vt:i4>5</vt:i4>
      </vt:variant>
      <vt:variant>
        <vt:lpwstr/>
      </vt:variant>
      <vt:variant>
        <vt:lpwstr>_Toc81683801</vt:lpwstr>
      </vt:variant>
      <vt:variant>
        <vt:i4>1441853</vt:i4>
      </vt:variant>
      <vt:variant>
        <vt:i4>32</vt:i4>
      </vt:variant>
      <vt:variant>
        <vt:i4>0</vt:i4>
      </vt:variant>
      <vt:variant>
        <vt:i4>5</vt:i4>
      </vt:variant>
      <vt:variant>
        <vt:lpwstr/>
      </vt:variant>
      <vt:variant>
        <vt:lpwstr>_Toc81683800</vt:lpwstr>
      </vt:variant>
      <vt:variant>
        <vt:i4>1048628</vt:i4>
      </vt:variant>
      <vt:variant>
        <vt:i4>26</vt:i4>
      </vt:variant>
      <vt:variant>
        <vt:i4>0</vt:i4>
      </vt:variant>
      <vt:variant>
        <vt:i4>5</vt:i4>
      </vt:variant>
      <vt:variant>
        <vt:lpwstr/>
      </vt:variant>
      <vt:variant>
        <vt:lpwstr>_Toc81683799</vt:lpwstr>
      </vt:variant>
      <vt:variant>
        <vt:i4>1114164</vt:i4>
      </vt:variant>
      <vt:variant>
        <vt:i4>20</vt:i4>
      </vt:variant>
      <vt:variant>
        <vt:i4>0</vt:i4>
      </vt:variant>
      <vt:variant>
        <vt:i4>5</vt:i4>
      </vt:variant>
      <vt:variant>
        <vt:lpwstr/>
      </vt:variant>
      <vt:variant>
        <vt:lpwstr>_Toc81683798</vt:lpwstr>
      </vt:variant>
      <vt:variant>
        <vt:i4>1966132</vt:i4>
      </vt:variant>
      <vt:variant>
        <vt:i4>14</vt:i4>
      </vt:variant>
      <vt:variant>
        <vt:i4>0</vt:i4>
      </vt:variant>
      <vt:variant>
        <vt:i4>5</vt:i4>
      </vt:variant>
      <vt:variant>
        <vt:lpwstr/>
      </vt:variant>
      <vt:variant>
        <vt:lpwstr>_Toc81683797</vt:lpwstr>
      </vt:variant>
      <vt:variant>
        <vt:i4>2031668</vt:i4>
      </vt:variant>
      <vt:variant>
        <vt:i4>8</vt:i4>
      </vt:variant>
      <vt:variant>
        <vt:i4>0</vt:i4>
      </vt:variant>
      <vt:variant>
        <vt:i4>5</vt:i4>
      </vt:variant>
      <vt:variant>
        <vt:lpwstr/>
      </vt:variant>
      <vt:variant>
        <vt:lpwstr>_Toc81683796</vt:lpwstr>
      </vt:variant>
      <vt:variant>
        <vt:i4>1835060</vt:i4>
      </vt:variant>
      <vt:variant>
        <vt:i4>2</vt:i4>
      </vt:variant>
      <vt:variant>
        <vt:i4>0</vt:i4>
      </vt:variant>
      <vt:variant>
        <vt:i4>5</vt:i4>
      </vt:variant>
      <vt:variant>
        <vt:lpwstr/>
      </vt:variant>
      <vt:variant>
        <vt:lpwstr>_Toc81683795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INTOXICACIONES POR SUSTANCIAS QUÍMICAS</dc:title>
  <dc:subject>Curso básico</dc:subject>
  <dc:creator>Instituto Nacional de Salud</dc:creator>
  <cp:keywords/>
  <dc:description/>
  <cp:lastModifiedBy>Giomar Sichaca</cp:lastModifiedBy>
  <cp:revision>13</cp:revision>
  <cp:lastPrinted>2022-06-14T20:49:00Z</cp:lastPrinted>
  <dcterms:created xsi:type="dcterms:W3CDTF">2021-12-01T13:32:00Z</dcterms:created>
  <dcterms:modified xsi:type="dcterms:W3CDTF">2022-06-17T19:47:00Z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0x010100F6B9ECF0223A2846BE5B0D1FEF5C8D7B</vt:lpwstr>
  </property>
</Properties>
</file>