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857"/>
        <w:gridCol w:w="825"/>
        <w:gridCol w:w="825"/>
      </w:tblGrid>
      <w:tr w:rsidR="0028519F" w:rsidRPr="00DF072A" w14:paraId="7093E0E7" w14:textId="77777777" w:rsidTr="0028519F">
        <w:trPr>
          <w:trHeight w:val="264"/>
        </w:trPr>
        <w:tc>
          <w:tcPr>
            <w:tcW w:w="824" w:type="dxa"/>
            <w:vMerge w:val="restart"/>
            <w:shd w:val="clear" w:color="auto" w:fill="404040"/>
            <w:vAlign w:val="center"/>
          </w:tcPr>
          <w:p w14:paraId="5DAC8603" w14:textId="77777777" w:rsidR="00201BAE" w:rsidRPr="00DF072A" w:rsidRDefault="00201BAE" w:rsidP="0028519F">
            <w:pPr>
              <w:jc w:val="center"/>
              <w:rPr>
                <w:rFonts w:ascii="Arial" w:hAnsi="Arial" w:cs="Arial"/>
                <w:color w:val="FFFFFF"/>
                <w:lang w:val="es-CO"/>
              </w:rPr>
            </w:pPr>
            <w:r w:rsidRPr="00DF072A">
              <w:rPr>
                <w:rFonts w:ascii="Arial" w:hAnsi="Arial" w:cs="Arial"/>
                <w:color w:val="FFFFFF"/>
                <w:lang w:val="es-CO"/>
              </w:rPr>
              <w:t>FECHA</w:t>
            </w:r>
          </w:p>
        </w:tc>
        <w:tc>
          <w:tcPr>
            <w:tcW w:w="825" w:type="dxa"/>
            <w:shd w:val="clear" w:color="auto" w:fill="D9D9D9"/>
          </w:tcPr>
          <w:p w14:paraId="3E9E1215" w14:textId="77777777" w:rsidR="00201BAE" w:rsidRPr="00DF072A" w:rsidRDefault="00201BAE" w:rsidP="002851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CO"/>
              </w:rPr>
            </w:pPr>
            <w:r w:rsidRPr="00DF072A">
              <w:rPr>
                <w:rFonts w:ascii="Arial" w:hAnsi="Arial" w:cs="Arial"/>
                <w:lang w:val="es-CO"/>
              </w:rPr>
              <w:t>AAAA</w:t>
            </w:r>
          </w:p>
        </w:tc>
        <w:tc>
          <w:tcPr>
            <w:tcW w:w="825" w:type="dxa"/>
            <w:shd w:val="clear" w:color="auto" w:fill="D9D9D9"/>
          </w:tcPr>
          <w:p w14:paraId="5128862C" w14:textId="77777777" w:rsidR="00201BAE" w:rsidRPr="00DF072A" w:rsidRDefault="00201BAE" w:rsidP="002851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CO"/>
              </w:rPr>
            </w:pPr>
            <w:r w:rsidRPr="00DF072A">
              <w:rPr>
                <w:rFonts w:ascii="Arial" w:hAnsi="Arial" w:cs="Arial"/>
                <w:lang w:val="es-CO"/>
              </w:rPr>
              <w:t>MM</w:t>
            </w:r>
          </w:p>
        </w:tc>
        <w:tc>
          <w:tcPr>
            <w:tcW w:w="825" w:type="dxa"/>
            <w:shd w:val="clear" w:color="auto" w:fill="D9D9D9"/>
          </w:tcPr>
          <w:p w14:paraId="1AB017F5" w14:textId="77777777" w:rsidR="00201BAE" w:rsidRPr="00DF072A" w:rsidRDefault="00201BAE" w:rsidP="002851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CO"/>
              </w:rPr>
            </w:pPr>
            <w:r w:rsidRPr="00DF072A">
              <w:rPr>
                <w:rFonts w:ascii="Arial" w:hAnsi="Arial" w:cs="Arial"/>
                <w:lang w:val="es-CO"/>
              </w:rPr>
              <w:t>DD</w:t>
            </w:r>
          </w:p>
        </w:tc>
      </w:tr>
      <w:tr w:rsidR="0028519F" w:rsidRPr="00DF072A" w14:paraId="00442D87" w14:textId="77777777" w:rsidTr="0028519F">
        <w:trPr>
          <w:trHeight w:val="397"/>
        </w:trPr>
        <w:tc>
          <w:tcPr>
            <w:tcW w:w="824" w:type="dxa"/>
            <w:vMerge/>
            <w:shd w:val="clear" w:color="auto" w:fill="404040"/>
          </w:tcPr>
          <w:p w14:paraId="7427E205" w14:textId="77777777" w:rsidR="00201BAE" w:rsidRPr="00DF072A" w:rsidRDefault="00201BAE" w:rsidP="0028519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CO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916CD6E" w14:textId="77777777" w:rsidR="00201BAE" w:rsidRPr="00DF072A" w:rsidRDefault="00201BAE" w:rsidP="002851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AD3D94A" w14:textId="77777777" w:rsidR="00201BAE" w:rsidRPr="00DF072A" w:rsidRDefault="00201BAE" w:rsidP="002851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C43CE09" w14:textId="77777777" w:rsidR="00201BAE" w:rsidRPr="00DF072A" w:rsidRDefault="00201BAE" w:rsidP="002851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CO"/>
              </w:rPr>
            </w:pPr>
          </w:p>
        </w:tc>
      </w:tr>
    </w:tbl>
    <w:p w14:paraId="52934A11" w14:textId="77777777" w:rsidR="00201BAE" w:rsidRPr="00DF072A" w:rsidRDefault="00201BAE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057"/>
      </w:tblGrid>
      <w:tr w:rsidR="0028519F" w:rsidRPr="00DF072A" w14:paraId="01DA03F9" w14:textId="77777777" w:rsidTr="0028519F">
        <w:trPr>
          <w:trHeight w:val="454"/>
        </w:trPr>
        <w:tc>
          <w:tcPr>
            <w:tcW w:w="9590" w:type="dxa"/>
            <w:gridSpan w:val="2"/>
            <w:shd w:val="clear" w:color="auto" w:fill="595959"/>
            <w:vAlign w:val="center"/>
          </w:tcPr>
          <w:p w14:paraId="778D4697" w14:textId="77777777" w:rsidR="00B1565F" w:rsidRPr="00DF072A" w:rsidRDefault="00B1565F" w:rsidP="0028519F">
            <w:pPr>
              <w:shd w:val="clear" w:color="auto" w:fill="595959"/>
              <w:jc w:val="center"/>
              <w:rPr>
                <w:rFonts w:ascii="Arial" w:hAnsi="Arial" w:cs="Arial"/>
                <w:color w:val="FFFFFF"/>
                <w:lang w:val="es-CO"/>
              </w:rPr>
            </w:pPr>
            <w:r w:rsidRPr="00DF072A">
              <w:rPr>
                <w:rFonts w:ascii="Arial" w:hAnsi="Arial" w:cs="Arial"/>
                <w:color w:val="FFFFFF"/>
                <w:lang w:val="es-CO"/>
              </w:rPr>
              <w:t>IDENTIFICACIÓN DEL PROGRAMA DE FORMACIÓN</w:t>
            </w:r>
          </w:p>
        </w:tc>
      </w:tr>
      <w:tr w:rsidR="0028519F" w:rsidRPr="00DF072A" w14:paraId="5EB861C7" w14:textId="77777777" w:rsidTr="0028519F">
        <w:tc>
          <w:tcPr>
            <w:tcW w:w="2371" w:type="dxa"/>
            <w:shd w:val="clear" w:color="auto" w:fill="D9D9D9"/>
          </w:tcPr>
          <w:p w14:paraId="23D71757" w14:textId="77777777" w:rsidR="00201BAE" w:rsidRPr="00DF072A" w:rsidRDefault="00201BAE" w:rsidP="0028519F">
            <w:pPr>
              <w:jc w:val="center"/>
              <w:rPr>
                <w:rFonts w:ascii="Arial" w:hAnsi="Arial" w:cs="Arial"/>
                <w:color w:val="000000"/>
                <w:lang w:val="es-CO"/>
              </w:rPr>
            </w:pPr>
            <w:r w:rsidRPr="00DF072A">
              <w:rPr>
                <w:rFonts w:ascii="Arial" w:hAnsi="Arial" w:cs="Arial"/>
                <w:color w:val="000000"/>
                <w:lang w:val="es-CO"/>
              </w:rPr>
              <w:t>NOMBRE DEL CURSO:</w:t>
            </w:r>
          </w:p>
        </w:tc>
        <w:tc>
          <w:tcPr>
            <w:tcW w:w="7219" w:type="dxa"/>
            <w:shd w:val="clear" w:color="auto" w:fill="auto"/>
            <w:vAlign w:val="center"/>
          </w:tcPr>
          <w:p w14:paraId="0DA71AB6" w14:textId="21CB631A" w:rsidR="00201BAE" w:rsidRPr="00D30E0D" w:rsidRDefault="004E4F2A" w:rsidP="004E4F2A">
            <w:pPr>
              <w:rPr>
                <w:rFonts w:ascii="Arial" w:hAnsi="Arial" w:cs="Arial"/>
                <w:color w:val="00000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30E0D" w:rsidRPr="00D30E0D">
              <w:rPr>
                <w:rFonts w:ascii="Arial" w:hAnsi="Arial" w:cs="Arial"/>
                <w:sz w:val="20"/>
                <w:szCs w:val="20"/>
              </w:rPr>
              <w:t xml:space="preserve">igilancia </w:t>
            </w:r>
            <w:r w:rsidR="00371BD0">
              <w:rPr>
                <w:rFonts w:ascii="Arial" w:hAnsi="Arial" w:cs="Arial"/>
                <w:sz w:val="20"/>
                <w:szCs w:val="20"/>
              </w:rPr>
              <w:t>en salud pública de las intoxicaciones por sustancias químicas</w:t>
            </w:r>
          </w:p>
        </w:tc>
      </w:tr>
    </w:tbl>
    <w:p w14:paraId="628BE8D5" w14:textId="77777777" w:rsidR="001B03D4" w:rsidRPr="00DF072A" w:rsidRDefault="001B03D4" w:rsidP="0028519F">
      <w:pPr>
        <w:shd w:val="clear" w:color="auto" w:fill="FFFFFF"/>
        <w:rPr>
          <w:rFonts w:ascii="Arial" w:hAnsi="Arial" w:cs="Arial"/>
          <w:color w:val="FFFFFF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7046"/>
      </w:tblGrid>
      <w:tr w:rsidR="004B50BC" w:rsidRPr="00DF072A" w14:paraId="62110B01" w14:textId="77777777" w:rsidTr="00D96121">
        <w:trPr>
          <w:trHeight w:val="454"/>
        </w:trPr>
        <w:tc>
          <w:tcPr>
            <w:tcW w:w="9590" w:type="dxa"/>
            <w:gridSpan w:val="2"/>
            <w:shd w:val="clear" w:color="auto" w:fill="595959"/>
            <w:vAlign w:val="center"/>
          </w:tcPr>
          <w:p w14:paraId="2C700F8B" w14:textId="77777777" w:rsidR="004B50BC" w:rsidRPr="00DF072A" w:rsidRDefault="004B50BC" w:rsidP="004B50BC">
            <w:pPr>
              <w:shd w:val="clear" w:color="auto" w:fill="595959"/>
              <w:jc w:val="center"/>
              <w:rPr>
                <w:rFonts w:ascii="Arial" w:hAnsi="Arial" w:cs="Arial"/>
                <w:color w:val="FFFFFF"/>
                <w:lang w:val="es-CO"/>
              </w:rPr>
            </w:pPr>
            <w:r w:rsidRPr="00DF072A">
              <w:rPr>
                <w:rFonts w:ascii="Arial" w:hAnsi="Arial" w:cs="Arial"/>
                <w:color w:val="FFFFFF"/>
                <w:lang w:val="es-CO"/>
              </w:rPr>
              <w:t>IDENTIFICACIÓN DEL ESTUDIANTE</w:t>
            </w:r>
          </w:p>
        </w:tc>
      </w:tr>
      <w:tr w:rsidR="004B50BC" w:rsidRPr="00DF072A" w14:paraId="4D9AB5DB" w14:textId="77777777" w:rsidTr="004B50BC">
        <w:trPr>
          <w:trHeight w:val="510"/>
        </w:trPr>
        <w:tc>
          <w:tcPr>
            <w:tcW w:w="2371" w:type="dxa"/>
            <w:shd w:val="clear" w:color="auto" w:fill="D9D9D9"/>
            <w:vAlign w:val="center"/>
          </w:tcPr>
          <w:p w14:paraId="42E01874" w14:textId="77777777" w:rsidR="004B50BC" w:rsidRPr="00DF072A" w:rsidRDefault="004B50BC" w:rsidP="004B50BC">
            <w:pPr>
              <w:jc w:val="center"/>
              <w:rPr>
                <w:rFonts w:ascii="Arial" w:hAnsi="Arial" w:cs="Arial"/>
                <w:lang w:val="es-CO"/>
              </w:rPr>
            </w:pPr>
            <w:r w:rsidRPr="00DF072A">
              <w:rPr>
                <w:rFonts w:ascii="Arial" w:hAnsi="Arial" w:cs="Arial"/>
                <w:lang w:val="es-CO"/>
              </w:rPr>
              <w:t>NOMBRE:</w:t>
            </w:r>
          </w:p>
        </w:tc>
        <w:tc>
          <w:tcPr>
            <w:tcW w:w="7219" w:type="dxa"/>
            <w:shd w:val="clear" w:color="auto" w:fill="auto"/>
            <w:vAlign w:val="center"/>
          </w:tcPr>
          <w:p w14:paraId="2A16F3FB" w14:textId="77777777" w:rsidR="004B50BC" w:rsidRPr="00DF072A" w:rsidRDefault="004B50BC" w:rsidP="00D96121">
            <w:pPr>
              <w:rPr>
                <w:rFonts w:ascii="Arial" w:hAnsi="Arial" w:cs="Arial"/>
                <w:color w:val="FFFFFF"/>
                <w:lang w:val="es-CO"/>
              </w:rPr>
            </w:pPr>
          </w:p>
        </w:tc>
      </w:tr>
    </w:tbl>
    <w:p w14:paraId="433F6BF3" w14:textId="77777777" w:rsidR="004B50BC" w:rsidRPr="00DF072A" w:rsidRDefault="004B50BC" w:rsidP="0028519F">
      <w:pPr>
        <w:shd w:val="clear" w:color="auto" w:fill="FFFFFF"/>
        <w:rPr>
          <w:rFonts w:ascii="Arial" w:hAnsi="Arial" w:cs="Arial"/>
          <w:color w:val="FFFFFF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7"/>
      </w:tblGrid>
      <w:tr w:rsidR="0028519F" w:rsidRPr="00DF072A" w14:paraId="3E1B7B9E" w14:textId="77777777" w:rsidTr="0028519F">
        <w:trPr>
          <w:trHeight w:val="454"/>
        </w:trPr>
        <w:tc>
          <w:tcPr>
            <w:tcW w:w="9590" w:type="dxa"/>
            <w:shd w:val="clear" w:color="auto" w:fill="595959"/>
            <w:vAlign w:val="center"/>
          </w:tcPr>
          <w:p w14:paraId="731D1780" w14:textId="77777777" w:rsidR="00E51337" w:rsidRPr="00DF072A" w:rsidRDefault="00E51337" w:rsidP="0028519F">
            <w:pPr>
              <w:shd w:val="clear" w:color="auto" w:fill="595959"/>
              <w:jc w:val="center"/>
              <w:rPr>
                <w:rFonts w:ascii="Arial" w:hAnsi="Arial" w:cs="Arial"/>
                <w:color w:val="FFFFFF"/>
                <w:lang w:val="es-CO"/>
              </w:rPr>
            </w:pPr>
            <w:r w:rsidRPr="00DF072A">
              <w:rPr>
                <w:rFonts w:ascii="Arial" w:hAnsi="Arial" w:cs="Arial"/>
                <w:color w:val="FFFFFF"/>
                <w:lang w:val="es-CO"/>
              </w:rPr>
              <w:t>RESULTADO DE APRENDIZAJE</w:t>
            </w:r>
          </w:p>
        </w:tc>
      </w:tr>
      <w:tr w:rsidR="008E4DD0" w:rsidRPr="00DF072A" w14:paraId="7EB54013" w14:textId="77777777" w:rsidTr="0028519F">
        <w:trPr>
          <w:trHeight w:val="1072"/>
        </w:trPr>
        <w:tc>
          <w:tcPr>
            <w:tcW w:w="9590" w:type="dxa"/>
            <w:shd w:val="clear" w:color="auto" w:fill="FFFFFF"/>
          </w:tcPr>
          <w:p w14:paraId="7CC4CD06" w14:textId="77777777" w:rsidR="00EB24D9" w:rsidRDefault="00EB24D9" w:rsidP="00EB24D9">
            <w:pPr>
              <w:ind w:left="216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F622873" w14:textId="76502C6A" w:rsidR="001431C5" w:rsidRPr="00EB24D9" w:rsidRDefault="00B50396" w:rsidP="004D3DF9">
            <w:pPr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B24D9">
              <w:rPr>
                <w:rFonts w:ascii="Arial" w:hAnsi="Arial" w:cs="Arial"/>
                <w:sz w:val="20"/>
                <w:szCs w:val="20"/>
                <w:lang w:val="es-CO"/>
              </w:rPr>
              <w:t>Identificar las características generales de los múltiples toxidromes asociados a los efectos tóxicos de las sustancias químicas</w:t>
            </w:r>
            <w:r w:rsidR="001431C5" w:rsidRPr="00EB24D9">
              <w:rPr>
                <w:rFonts w:ascii="Arial" w:hAnsi="Arial" w:cs="Arial"/>
                <w:sz w:val="20"/>
                <w:szCs w:val="20"/>
                <w:lang w:val="es-CO"/>
              </w:rPr>
              <w:t xml:space="preserve">. </w:t>
            </w:r>
          </w:p>
          <w:p w14:paraId="47A1F881" w14:textId="573A82CF" w:rsidR="000F57FF" w:rsidRPr="00EB24D9" w:rsidRDefault="000F57FF" w:rsidP="004D3DF9">
            <w:pPr>
              <w:numPr>
                <w:ilvl w:val="2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B24D9">
              <w:rPr>
                <w:rFonts w:ascii="Arial" w:hAnsi="Arial" w:cs="Arial"/>
                <w:sz w:val="20"/>
                <w:szCs w:val="20"/>
                <w:lang w:val="es-CO"/>
              </w:rPr>
              <w:t>Identificar l</w:t>
            </w:r>
            <w:r w:rsidR="00EB24D9" w:rsidRPr="00EB24D9">
              <w:rPr>
                <w:rFonts w:ascii="Arial" w:hAnsi="Arial" w:cs="Arial"/>
                <w:sz w:val="20"/>
                <w:szCs w:val="20"/>
                <w:lang w:val="es-CO"/>
              </w:rPr>
              <w:t>a</w:t>
            </w:r>
            <w:r w:rsidRPr="00EB24D9">
              <w:rPr>
                <w:rFonts w:ascii="Arial" w:hAnsi="Arial" w:cs="Arial"/>
                <w:sz w:val="20"/>
                <w:szCs w:val="20"/>
                <w:lang w:val="es-CO"/>
              </w:rPr>
              <w:t xml:space="preserve">s principales </w:t>
            </w:r>
            <w:r w:rsidR="00EB24D9" w:rsidRPr="00EB24D9">
              <w:rPr>
                <w:rFonts w:ascii="Arial" w:hAnsi="Arial" w:cs="Arial"/>
                <w:sz w:val="20"/>
                <w:szCs w:val="20"/>
                <w:lang w:val="es-CO"/>
              </w:rPr>
              <w:t>sustancias</w:t>
            </w:r>
            <w:r w:rsidRPr="00EB24D9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EB24D9" w:rsidRPr="00EB24D9">
              <w:rPr>
                <w:rFonts w:ascii="Arial" w:hAnsi="Arial" w:cs="Arial"/>
                <w:sz w:val="20"/>
                <w:szCs w:val="20"/>
                <w:lang w:val="es-CO"/>
              </w:rPr>
              <w:t>por</w:t>
            </w:r>
            <w:r w:rsidRPr="00EB24D9">
              <w:rPr>
                <w:rFonts w:ascii="Arial" w:hAnsi="Arial" w:cs="Arial"/>
                <w:sz w:val="20"/>
                <w:szCs w:val="20"/>
                <w:lang w:val="es-CO"/>
              </w:rPr>
              <w:t xml:space="preserve"> los cuales se presentan las intoxicaciones.</w:t>
            </w:r>
          </w:p>
          <w:p w14:paraId="7D19D0D9" w14:textId="77777777" w:rsidR="000F57FF" w:rsidRPr="00EB24D9" w:rsidRDefault="000F57FF" w:rsidP="004D3DF9">
            <w:pPr>
              <w:numPr>
                <w:ilvl w:val="2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B24D9">
              <w:rPr>
                <w:rFonts w:ascii="Arial" w:hAnsi="Arial" w:cs="Arial"/>
                <w:sz w:val="20"/>
                <w:szCs w:val="20"/>
                <w:lang w:val="es-CO"/>
              </w:rPr>
              <w:t>Determinar los objetivos de la vigilancia de las intoxicaciones por sustancias químicas</w:t>
            </w:r>
          </w:p>
          <w:p w14:paraId="626DFF27" w14:textId="77777777" w:rsidR="000F57FF" w:rsidRPr="00EB24D9" w:rsidRDefault="000F57FF" w:rsidP="004D3DF9">
            <w:pPr>
              <w:numPr>
                <w:ilvl w:val="2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B24D9">
              <w:rPr>
                <w:rFonts w:ascii="Arial" w:hAnsi="Arial" w:cs="Arial"/>
                <w:sz w:val="20"/>
                <w:szCs w:val="20"/>
                <w:lang w:val="es-CO"/>
              </w:rPr>
              <w:t>Diferenciar los tipos de casos para la notificación de las intoxicaciones por sustancias químicas</w:t>
            </w:r>
          </w:p>
          <w:p w14:paraId="276446E3" w14:textId="77777777" w:rsidR="000F57FF" w:rsidRPr="00EB24D9" w:rsidRDefault="000F57FF" w:rsidP="004D3DF9">
            <w:pPr>
              <w:numPr>
                <w:ilvl w:val="2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B24D9">
              <w:rPr>
                <w:rFonts w:ascii="Arial" w:hAnsi="Arial" w:cs="Arial"/>
                <w:sz w:val="20"/>
                <w:szCs w:val="20"/>
                <w:lang w:val="es-CO"/>
              </w:rPr>
              <w:t>Diferenciar las responsabilidades por niveles de los actores del sistema de vigilancia</w:t>
            </w:r>
          </w:p>
          <w:p w14:paraId="6084322F" w14:textId="77777777" w:rsidR="00A06733" w:rsidRDefault="000F57FF" w:rsidP="004D3DF9">
            <w:pPr>
              <w:numPr>
                <w:ilvl w:val="2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B24D9">
              <w:rPr>
                <w:rFonts w:ascii="Arial" w:hAnsi="Arial" w:cs="Arial"/>
                <w:sz w:val="20"/>
                <w:szCs w:val="20"/>
                <w:lang w:val="es-CO"/>
              </w:rPr>
              <w:t>Determinar los indicadores de la vigilancia de las intoxicaciones por sustancias químicas</w:t>
            </w:r>
          </w:p>
          <w:p w14:paraId="7C12F7B1" w14:textId="59C47332" w:rsidR="00EB24D9" w:rsidRPr="00EB24D9" w:rsidRDefault="00EB24D9" w:rsidP="00EB2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4B50BC" w:rsidRPr="00DF072A" w14:paraId="58865C4F" w14:textId="77777777" w:rsidTr="00D96121">
        <w:trPr>
          <w:trHeight w:val="454"/>
        </w:trPr>
        <w:tc>
          <w:tcPr>
            <w:tcW w:w="9590" w:type="dxa"/>
            <w:shd w:val="clear" w:color="auto" w:fill="595959"/>
            <w:vAlign w:val="center"/>
          </w:tcPr>
          <w:p w14:paraId="0A6825FF" w14:textId="77777777" w:rsidR="004B50BC" w:rsidRPr="00DF072A" w:rsidRDefault="004B50BC" w:rsidP="00D96121">
            <w:pPr>
              <w:shd w:val="clear" w:color="auto" w:fill="595959"/>
              <w:jc w:val="center"/>
              <w:rPr>
                <w:rFonts w:ascii="Arial" w:hAnsi="Arial" w:cs="Arial"/>
                <w:color w:val="FFFFFF"/>
                <w:lang w:val="es-CO"/>
              </w:rPr>
            </w:pPr>
            <w:r w:rsidRPr="00DF072A">
              <w:rPr>
                <w:rFonts w:ascii="Arial" w:hAnsi="Arial" w:cs="Arial"/>
                <w:color w:val="FFFFFF"/>
                <w:lang w:val="es-CO"/>
              </w:rPr>
              <w:t>RECOMENDACIONES PARA PRESENTAR EL CUESTIONARIO:</w:t>
            </w:r>
          </w:p>
        </w:tc>
      </w:tr>
      <w:tr w:rsidR="004B50BC" w:rsidRPr="00DF072A" w14:paraId="1E56808D" w14:textId="77777777" w:rsidTr="00D96121">
        <w:trPr>
          <w:trHeight w:val="1072"/>
        </w:trPr>
        <w:tc>
          <w:tcPr>
            <w:tcW w:w="9590" w:type="dxa"/>
            <w:shd w:val="clear" w:color="auto" w:fill="FFFFFF"/>
          </w:tcPr>
          <w:p w14:paraId="35903724" w14:textId="77777777" w:rsidR="000D4094" w:rsidRPr="00DF072A" w:rsidRDefault="000D4094" w:rsidP="000D409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072A">
              <w:rPr>
                <w:rFonts w:ascii="Arial" w:hAnsi="Arial" w:cs="Arial"/>
                <w:sz w:val="20"/>
                <w:szCs w:val="20"/>
                <w:lang w:val="es-CO"/>
              </w:rPr>
              <w:t xml:space="preserve">Lea atentamente cada una de </w:t>
            </w:r>
            <w:r w:rsidR="008C4961" w:rsidRPr="00DF072A">
              <w:rPr>
                <w:rFonts w:ascii="Arial" w:hAnsi="Arial" w:cs="Arial"/>
                <w:sz w:val="20"/>
                <w:szCs w:val="20"/>
                <w:lang w:val="es-CO"/>
              </w:rPr>
              <w:t>las preguntas</w:t>
            </w:r>
            <w:r w:rsidRPr="00DF072A">
              <w:rPr>
                <w:rFonts w:ascii="Arial" w:hAnsi="Arial" w:cs="Arial"/>
                <w:sz w:val="20"/>
                <w:szCs w:val="20"/>
                <w:lang w:val="es-CO"/>
              </w:rPr>
              <w:t xml:space="preserve"> antes de contestar.</w:t>
            </w:r>
          </w:p>
          <w:p w14:paraId="78A01DE4" w14:textId="77777777" w:rsidR="000D4094" w:rsidRPr="00DF072A" w:rsidRDefault="000D4094" w:rsidP="000D409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072A">
              <w:rPr>
                <w:rFonts w:ascii="Arial" w:hAnsi="Arial" w:cs="Arial"/>
                <w:sz w:val="20"/>
                <w:szCs w:val="20"/>
                <w:lang w:val="es-CO"/>
              </w:rPr>
              <w:t xml:space="preserve">Diligencie el cuestionario </w:t>
            </w:r>
            <w:r w:rsidR="00985874">
              <w:rPr>
                <w:rFonts w:ascii="Arial" w:hAnsi="Arial" w:cs="Arial"/>
                <w:sz w:val="20"/>
                <w:szCs w:val="20"/>
                <w:lang w:val="es-CO"/>
              </w:rPr>
              <w:t>en su totalidad</w:t>
            </w:r>
            <w:r w:rsidRPr="00DF072A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  <w:p w14:paraId="31A7AE69" w14:textId="1B5D566B" w:rsidR="004B50BC" w:rsidRPr="00DF072A" w:rsidRDefault="000D4094" w:rsidP="003B3CC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072A">
              <w:rPr>
                <w:rFonts w:ascii="Arial" w:hAnsi="Arial" w:cs="Arial"/>
                <w:sz w:val="20"/>
                <w:szCs w:val="20"/>
                <w:lang w:val="es-CO"/>
              </w:rPr>
              <w:t>Tiene un tiempo máximo de</w:t>
            </w:r>
            <w:r w:rsidR="00D552FD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3C50AA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30</w:t>
            </w:r>
            <w:r w:rsidR="00D552FD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 xml:space="preserve"> </w:t>
            </w:r>
            <w:r w:rsidR="003B3CCE" w:rsidRPr="00DF072A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minutos</w:t>
            </w:r>
            <w:r w:rsidR="003B3CCE" w:rsidRPr="00DF072A">
              <w:rPr>
                <w:rFonts w:ascii="Arial" w:hAnsi="Arial" w:cs="Arial"/>
                <w:color w:val="FF0000"/>
                <w:sz w:val="20"/>
                <w:szCs w:val="20"/>
                <w:lang w:val="es-CO"/>
              </w:rPr>
              <w:t xml:space="preserve"> </w:t>
            </w:r>
            <w:r w:rsidRPr="00DF072A">
              <w:rPr>
                <w:rFonts w:ascii="Arial" w:hAnsi="Arial" w:cs="Arial"/>
                <w:sz w:val="20"/>
                <w:szCs w:val="20"/>
                <w:lang w:val="es-CO"/>
              </w:rPr>
              <w:t>para desarrollar el cuestionario.</w:t>
            </w:r>
          </w:p>
          <w:p w14:paraId="08DAD248" w14:textId="77777777" w:rsidR="001431C5" w:rsidRPr="00DF072A" w:rsidRDefault="003B3CCE" w:rsidP="001431C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072A">
              <w:rPr>
                <w:rFonts w:ascii="Arial" w:hAnsi="Arial" w:cs="Arial"/>
                <w:sz w:val="20"/>
                <w:szCs w:val="20"/>
                <w:lang w:val="es-CO"/>
              </w:rPr>
              <w:t xml:space="preserve">A </w:t>
            </w:r>
            <w:r w:rsidR="00BB7EAD" w:rsidRPr="00DF072A">
              <w:rPr>
                <w:rFonts w:ascii="Arial" w:hAnsi="Arial" w:cs="Arial"/>
                <w:sz w:val="20"/>
                <w:szCs w:val="20"/>
                <w:lang w:val="es-CO"/>
              </w:rPr>
              <w:t>continuación,</w:t>
            </w:r>
            <w:r w:rsidRPr="00DF072A">
              <w:rPr>
                <w:rFonts w:ascii="Arial" w:hAnsi="Arial" w:cs="Arial"/>
                <w:sz w:val="20"/>
                <w:szCs w:val="20"/>
                <w:lang w:val="es-CO"/>
              </w:rPr>
              <w:t xml:space="preserve"> usted encontrará preguntas </w:t>
            </w:r>
            <w:r w:rsidR="001431C5" w:rsidRPr="00DF072A">
              <w:rPr>
                <w:rFonts w:ascii="Arial" w:hAnsi="Arial" w:cs="Arial"/>
                <w:sz w:val="20"/>
                <w:szCs w:val="20"/>
                <w:lang w:val="es-CO"/>
              </w:rPr>
              <w:t xml:space="preserve">de selección múltiple con única respuesta </w:t>
            </w:r>
            <w:r w:rsidR="00985874">
              <w:rPr>
                <w:rFonts w:ascii="Arial" w:hAnsi="Arial" w:cs="Arial"/>
                <w:sz w:val="20"/>
                <w:szCs w:val="20"/>
                <w:lang w:val="es-CO"/>
              </w:rPr>
              <w:t xml:space="preserve">respecto </w:t>
            </w:r>
            <w:r w:rsidR="001431C5" w:rsidRPr="00DF072A">
              <w:rPr>
                <w:rFonts w:ascii="Arial" w:hAnsi="Arial" w:cs="Arial"/>
                <w:sz w:val="20"/>
                <w:szCs w:val="20"/>
                <w:lang w:val="es-CO"/>
              </w:rPr>
              <w:t xml:space="preserve">al </w:t>
            </w:r>
            <w:r w:rsidRPr="00DF072A">
              <w:rPr>
                <w:rFonts w:ascii="Arial" w:hAnsi="Arial" w:cs="Arial"/>
                <w:sz w:val="20"/>
                <w:szCs w:val="20"/>
                <w:lang w:val="es-CO"/>
              </w:rPr>
              <w:t>tema abordado en la unidad</w:t>
            </w:r>
            <w:r w:rsidR="001431C5" w:rsidRPr="00DF072A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  <w:p w14:paraId="4DC1C95B" w14:textId="77777777" w:rsidR="003B3CCE" w:rsidRPr="00DF072A" w:rsidRDefault="003B3CCE" w:rsidP="00985874">
            <w:pPr>
              <w:numPr>
                <w:ilvl w:val="0"/>
                <w:numId w:val="1"/>
              </w:numPr>
              <w:rPr>
                <w:rFonts w:ascii="Arial" w:hAnsi="Arial" w:cs="Arial"/>
                <w:lang w:val="es-CO"/>
              </w:rPr>
            </w:pPr>
            <w:r w:rsidRPr="00DF072A">
              <w:rPr>
                <w:rFonts w:ascii="Arial" w:hAnsi="Arial" w:cs="Arial"/>
                <w:sz w:val="20"/>
                <w:szCs w:val="20"/>
                <w:lang w:val="es-CO"/>
              </w:rPr>
              <w:t xml:space="preserve">Marque la opción </w:t>
            </w:r>
            <w:r w:rsidR="00985874">
              <w:rPr>
                <w:rFonts w:ascii="Arial" w:hAnsi="Arial" w:cs="Arial"/>
                <w:sz w:val="20"/>
                <w:szCs w:val="20"/>
                <w:lang w:val="es-CO"/>
              </w:rPr>
              <w:t xml:space="preserve">correcta </w:t>
            </w:r>
            <w:r w:rsidRPr="00DF072A">
              <w:rPr>
                <w:rFonts w:ascii="Arial" w:hAnsi="Arial" w:cs="Arial"/>
                <w:sz w:val="20"/>
                <w:szCs w:val="20"/>
                <w:lang w:val="es-CO"/>
              </w:rPr>
              <w:t>con una X.</w:t>
            </w:r>
          </w:p>
        </w:tc>
      </w:tr>
    </w:tbl>
    <w:p w14:paraId="778E688D" w14:textId="77777777" w:rsidR="008E4DD0" w:rsidRPr="00DF072A" w:rsidRDefault="008E4DD0" w:rsidP="001B03D4">
      <w:pPr>
        <w:rPr>
          <w:rFonts w:ascii="Arial" w:hAnsi="Arial" w:cs="Arial"/>
          <w:lang w:val="es-CO"/>
        </w:rPr>
      </w:pPr>
    </w:p>
    <w:p w14:paraId="2D4DE66E" w14:textId="77777777" w:rsidR="003B3CCE" w:rsidRPr="00DF072A" w:rsidRDefault="003B3CCE" w:rsidP="000D4094">
      <w:pPr>
        <w:jc w:val="center"/>
        <w:rPr>
          <w:rFonts w:ascii="Arial" w:hAnsi="Arial" w:cs="Arial"/>
          <w:lang w:val="es-CO"/>
        </w:rPr>
      </w:pPr>
    </w:p>
    <w:p w14:paraId="208DD185" w14:textId="77777777" w:rsidR="003B3CCE" w:rsidRPr="00DF072A" w:rsidRDefault="003B3CCE" w:rsidP="000D4094">
      <w:pPr>
        <w:jc w:val="center"/>
        <w:rPr>
          <w:rFonts w:ascii="Arial" w:hAnsi="Arial" w:cs="Arial"/>
          <w:lang w:val="es-CO"/>
        </w:rPr>
      </w:pPr>
    </w:p>
    <w:p w14:paraId="7BABA0B2" w14:textId="77777777" w:rsidR="003B3CCE" w:rsidRPr="00DF072A" w:rsidRDefault="003B3CCE" w:rsidP="000D4094">
      <w:pPr>
        <w:jc w:val="center"/>
        <w:rPr>
          <w:rFonts w:ascii="Arial" w:hAnsi="Arial" w:cs="Arial"/>
          <w:lang w:val="es-CO"/>
        </w:rPr>
      </w:pPr>
    </w:p>
    <w:p w14:paraId="0240D483" w14:textId="77777777" w:rsidR="003B3CCE" w:rsidRPr="00DF072A" w:rsidRDefault="003B3CCE" w:rsidP="000D4094">
      <w:pPr>
        <w:jc w:val="center"/>
        <w:rPr>
          <w:rFonts w:ascii="Arial" w:hAnsi="Arial" w:cs="Arial"/>
          <w:lang w:val="es-CO"/>
        </w:rPr>
      </w:pPr>
    </w:p>
    <w:p w14:paraId="0C256535" w14:textId="77777777" w:rsidR="003B3CCE" w:rsidRPr="00DF072A" w:rsidRDefault="003B3CCE" w:rsidP="000D4094">
      <w:pPr>
        <w:jc w:val="center"/>
        <w:rPr>
          <w:rFonts w:ascii="Arial" w:hAnsi="Arial" w:cs="Arial"/>
          <w:lang w:val="es-CO"/>
        </w:rPr>
      </w:pPr>
    </w:p>
    <w:p w14:paraId="11A85DE7" w14:textId="77777777" w:rsidR="003B3CCE" w:rsidRPr="00DF072A" w:rsidRDefault="003B3CCE" w:rsidP="000D4094">
      <w:pPr>
        <w:jc w:val="center"/>
        <w:rPr>
          <w:rFonts w:ascii="Arial" w:hAnsi="Arial" w:cs="Arial"/>
          <w:lang w:val="es-CO"/>
        </w:rPr>
      </w:pPr>
    </w:p>
    <w:p w14:paraId="03272182" w14:textId="77777777" w:rsidR="003B3CCE" w:rsidRPr="00DF072A" w:rsidRDefault="003B3CCE" w:rsidP="000D4094">
      <w:pPr>
        <w:jc w:val="center"/>
        <w:rPr>
          <w:rFonts w:ascii="Arial" w:hAnsi="Arial" w:cs="Arial"/>
          <w:lang w:val="es-CO"/>
        </w:rPr>
      </w:pPr>
    </w:p>
    <w:p w14:paraId="0F3D1E1B" w14:textId="77777777" w:rsidR="003B3CCE" w:rsidRPr="00DF072A" w:rsidRDefault="003B3CCE" w:rsidP="000D4094">
      <w:pPr>
        <w:jc w:val="center"/>
        <w:rPr>
          <w:rFonts w:ascii="Arial" w:hAnsi="Arial" w:cs="Arial"/>
          <w:lang w:val="es-CO"/>
        </w:rPr>
      </w:pPr>
    </w:p>
    <w:p w14:paraId="36B8B18A" w14:textId="77777777" w:rsidR="001431C5" w:rsidRDefault="001431C5" w:rsidP="000D4094">
      <w:pPr>
        <w:jc w:val="center"/>
        <w:rPr>
          <w:rFonts w:ascii="Arial" w:hAnsi="Arial" w:cs="Arial"/>
          <w:lang w:val="es-CO"/>
        </w:rPr>
      </w:pPr>
    </w:p>
    <w:p w14:paraId="69C4238C" w14:textId="77777777" w:rsidR="00985874" w:rsidRPr="00DF072A" w:rsidRDefault="00985874" w:rsidP="000D4094">
      <w:pPr>
        <w:jc w:val="center"/>
        <w:rPr>
          <w:rFonts w:ascii="Arial" w:hAnsi="Arial" w:cs="Arial"/>
          <w:lang w:val="es-CO"/>
        </w:rPr>
      </w:pPr>
    </w:p>
    <w:p w14:paraId="24948E53" w14:textId="25484A84" w:rsidR="001B03D4" w:rsidRPr="00DF072A" w:rsidRDefault="000D4094" w:rsidP="000D4094">
      <w:pPr>
        <w:jc w:val="center"/>
        <w:rPr>
          <w:rFonts w:ascii="Arial" w:hAnsi="Arial" w:cs="Arial"/>
          <w:lang w:val="es-CO"/>
        </w:rPr>
      </w:pPr>
      <w:r w:rsidRPr="00DF072A">
        <w:rPr>
          <w:rFonts w:ascii="Arial" w:hAnsi="Arial" w:cs="Arial"/>
          <w:lang w:val="es-CO"/>
        </w:rPr>
        <w:t>PREGUNTAS</w:t>
      </w:r>
      <w:r w:rsidR="00001160">
        <w:rPr>
          <w:rFonts w:ascii="Arial" w:hAnsi="Arial" w:cs="Arial"/>
          <w:lang w:val="es-CO"/>
        </w:rPr>
        <w:t xml:space="preserve"> </w:t>
      </w:r>
    </w:p>
    <w:p w14:paraId="7224BF2C" w14:textId="615F6884" w:rsidR="006364E5" w:rsidRDefault="006364E5" w:rsidP="001B03D4">
      <w:pPr>
        <w:tabs>
          <w:tab w:val="left" w:pos="3375"/>
        </w:tabs>
        <w:rPr>
          <w:rFonts w:ascii="Arial" w:hAnsi="Arial" w:cs="Arial"/>
        </w:rPr>
      </w:pPr>
    </w:p>
    <w:p w14:paraId="2439837F" w14:textId="3D2DA3C9" w:rsidR="00001160" w:rsidRPr="00570F61" w:rsidRDefault="00001160" w:rsidP="001B03D4">
      <w:pPr>
        <w:tabs>
          <w:tab w:val="left" w:pos="3375"/>
        </w:tabs>
        <w:rPr>
          <w:rFonts w:ascii="Arial" w:hAnsi="Arial" w:cs="Arial"/>
          <w:b/>
          <w:bCs/>
        </w:rPr>
      </w:pPr>
      <w:r w:rsidRPr="00570F61">
        <w:rPr>
          <w:rFonts w:ascii="Arial" w:hAnsi="Arial" w:cs="Arial"/>
          <w:b/>
          <w:bCs/>
        </w:rPr>
        <w:t>Módulo 1 Unidad 1</w:t>
      </w:r>
    </w:p>
    <w:p w14:paraId="162FC532" w14:textId="77777777" w:rsidR="003B3CCE" w:rsidRPr="00DF072A" w:rsidRDefault="003B3CCE" w:rsidP="003B3CC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14:paraId="1E1DE373" w14:textId="77777777" w:rsidR="003B3CCE" w:rsidRPr="00DF072A" w:rsidRDefault="003B3CCE" w:rsidP="003B3CC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BAB6221" w14:textId="2945E4F2" w:rsidR="003B3CCE" w:rsidRPr="00DF072A" w:rsidRDefault="005646AB" w:rsidP="007A349A">
      <w:pPr>
        <w:numPr>
          <w:ilvl w:val="3"/>
          <w:numId w:val="2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Los</w:t>
      </w:r>
      <w:r w:rsidR="00BC5725">
        <w:rPr>
          <w:rFonts w:ascii="Arial" w:hAnsi="Arial" w:cs="Arial"/>
          <w:bCs/>
          <w:sz w:val="22"/>
          <w:szCs w:val="22"/>
        </w:rPr>
        <w:t xml:space="preserve"> toxidrome</w:t>
      </w:r>
      <w:r>
        <w:rPr>
          <w:rFonts w:ascii="Arial" w:hAnsi="Arial" w:cs="Arial"/>
          <w:bCs/>
          <w:sz w:val="22"/>
          <w:szCs w:val="22"/>
        </w:rPr>
        <w:t>s</w:t>
      </w:r>
      <w:r w:rsidR="00BC572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se pueden clasificar de acuerdo con signos clínicos y síntomas asociados a los efectos tóxicos de las sustancias químicas.</w:t>
      </w:r>
      <w:r w:rsidR="00592D99">
        <w:rPr>
          <w:rFonts w:ascii="Arial" w:hAnsi="Arial" w:cs="Arial"/>
          <w:bCs/>
          <w:sz w:val="22"/>
          <w:szCs w:val="22"/>
        </w:rPr>
        <w:t xml:space="preserve"> Una de las principales sustancias que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92D99">
        <w:rPr>
          <w:rFonts w:ascii="Arial" w:hAnsi="Arial" w:cs="Arial"/>
          <w:bCs/>
          <w:sz w:val="22"/>
          <w:szCs w:val="22"/>
        </w:rPr>
        <w:t xml:space="preserve">produce el síndrome anticolinérgico es: </w:t>
      </w:r>
    </w:p>
    <w:p w14:paraId="78E08465" w14:textId="77777777" w:rsidR="003B3CCE" w:rsidRPr="00BC5725" w:rsidRDefault="003B3CCE" w:rsidP="003B3CC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584412FF" w14:textId="49475AF3" w:rsidR="003B3CCE" w:rsidRPr="00AC1FE7" w:rsidRDefault="00592D99" w:rsidP="007A349A">
      <w:pPr>
        <w:numPr>
          <w:ilvl w:val="0"/>
          <w:numId w:val="2"/>
        </w:numPr>
        <w:spacing w:after="160" w:line="25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C1FE7">
        <w:rPr>
          <w:rFonts w:ascii="Arial" w:hAnsi="Arial" w:cs="Arial"/>
          <w:sz w:val="22"/>
          <w:szCs w:val="22"/>
        </w:rPr>
        <w:t>Bicarbonato de sodio</w:t>
      </w:r>
    </w:p>
    <w:p w14:paraId="4699A7AA" w14:textId="309705C3" w:rsidR="003B3CCE" w:rsidRPr="00AC1FE7" w:rsidRDefault="00AC1FE7" w:rsidP="007A349A">
      <w:pPr>
        <w:numPr>
          <w:ilvl w:val="0"/>
          <w:numId w:val="2"/>
        </w:numPr>
        <w:spacing w:after="160" w:line="254" w:lineRule="auto"/>
        <w:contextualSpacing/>
        <w:jc w:val="both"/>
        <w:rPr>
          <w:rFonts w:ascii="Arial" w:hAnsi="Arial" w:cs="Arial"/>
          <w:color w:val="538135" w:themeColor="accent6" w:themeShade="BF"/>
          <w:sz w:val="22"/>
          <w:szCs w:val="22"/>
        </w:rPr>
      </w:pPr>
      <w:r w:rsidRPr="00AC1FE7">
        <w:rPr>
          <w:rFonts w:ascii="Arial" w:hAnsi="Arial" w:cs="Arial"/>
          <w:color w:val="538135" w:themeColor="accent6" w:themeShade="BF"/>
          <w:sz w:val="22"/>
          <w:szCs w:val="22"/>
        </w:rPr>
        <w:t>Clorfeniramina</w:t>
      </w:r>
    </w:p>
    <w:p w14:paraId="0FC1F53C" w14:textId="3DCFD3C6" w:rsidR="003B3CCE" w:rsidRPr="00BC5725" w:rsidRDefault="00AC1FE7" w:rsidP="007A349A">
      <w:pPr>
        <w:numPr>
          <w:ilvl w:val="0"/>
          <w:numId w:val="2"/>
        </w:numPr>
        <w:spacing w:after="160" w:line="254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Hipoglicemiantes orales</w:t>
      </w:r>
    </w:p>
    <w:p w14:paraId="1EE9B56C" w14:textId="5159B4DE" w:rsidR="003B3CCE" w:rsidRPr="00BC5725" w:rsidRDefault="00AC1FE7" w:rsidP="007A349A">
      <w:pPr>
        <w:numPr>
          <w:ilvl w:val="0"/>
          <w:numId w:val="2"/>
        </w:numPr>
        <w:spacing w:after="160" w:line="254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Acetaminofén</w:t>
      </w:r>
    </w:p>
    <w:p w14:paraId="06E1B3AC" w14:textId="77777777" w:rsidR="003B3CCE" w:rsidRPr="00DF072A" w:rsidRDefault="003B3CCE" w:rsidP="003B3CC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BB6933F" w14:textId="74B94BC5" w:rsidR="003B3CCE" w:rsidRPr="00DF072A" w:rsidRDefault="00AC1FE7" w:rsidP="004D3DF9">
      <w:pPr>
        <w:numPr>
          <w:ilvl w:val="0"/>
          <w:numId w:val="16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Las clases de síndrome colinérgico son</w:t>
      </w:r>
    </w:p>
    <w:p w14:paraId="463B8F7C" w14:textId="77777777" w:rsidR="003B3CCE" w:rsidRPr="00DF072A" w:rsidRDefault="003B3CCE" w:rsidP="003B3CC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5FC5957" w14:textId="08EF52C2" w:rsidR="003B3CCE" w:rsidRPr="00EC3488" w:rsidRDefault="00192109" w:rsidP="004D3DF9">
      <w:pPr>
        <w:numPr>
          <w:ilvl w:val="0"/>
          <w:numId w:val="15"/>
        </w:numPr>
        <w:spacing w:after="160" w:line="254" w:lineRule="auto"/>
        <w:contextualSpacing/>
        <w:jc w:val="both"/>
        <w:rPr>
          <w:rFonts w:ascii="Arial" w:hAnsi="Arial" w:cs="Arial"/>
          <w:color w:val="538135" w:themeColor="accent6" w:themeShade="BF"/>
          <w:sz w:val="22"/>
          <w:szCs w:val="22"/>
        </w:rPr>
      </w:pPr>
      <w:r w:rsidRPr="00EC3488">
        <w:rPr>
          <w:rFonts w:ascii="Arial" w:hAnsi="Arial" w:cs="Arial"/>
          <w:color w:val="538135" w:themeColor="accent6" w:themeShade="BF"/>
          <w:sz w:val="22"/>
          <w:szCs w:val="22"/>
        </w:rPr>
        <w:t>Muscarínico</w:t>
      </w:r>
      <w:r w:rsidR="00AC1FE7" w:rsidRPr="00EC3488">
        <w:rPr>
          <w:rFonts w:ascii="Arial" w:hAnsi="Arial" w:cs="Arial"/>
          <w:color w:val="538135" w:themeColor="accent6" w:themeShade="BF"/>
          <w:sz w:val="22"/>
          <w:szCs w:val="22"/>
        </w:rPr>
        <w:t>, nicótico y central</w:t>
      </w:r>
    </w:p>
    <w:p w14:paraId="6CFC61E1" w14:textId="03F4089A" w:rsidR="003B3CCE" w:rsidRPr="00DF072A" w:rsidRDefault="00192109" w:rsidP="004D3DF9">
      <w:pPr>
        <w:numPr>
          <w:ilvl w:val="0"/>
          <w:numId w:val="15"/>
        </w:numPr>
        <w:spacing w:after="160" w:line="254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Serotoninérgico</w:t>
      </w:r>
      <w:r w:rsidR="00AC1FE7">
        <w:rPr>
          <w:rFonts w:ascii="Arial" w:hAnsi="Arial" w:cs="Arial"/>
          <w:sz w:val="22"/>
          <w:szCs w:val="22"/>
        </w:rPr>
        <w:t xml:space="preserve"> y central</w:t>
      </w:r>
    </w:p>
    <w:p w14:paraId="2943D792" w14:textId="34333DAC" w:rsidR="003B3CCE" w:rsidRPr="00EC3488" w:rsidRDefault="00192109" w:rsidP="004D3DF9">
      <w:pPr>
        <w:numPr>
          <w:ilvl w:val="0"/>
          <w:numId w:val="15"/>
        </w:numPr>
        <w:spacing w:after="160" w:line="25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C3488">
        <w:rPr>
          <w:rFonts w:ascii="Arial" w:hAnsi="Arial" w:cs="Arial"/>
          <w:sz w:val="22"/>
          <w:szCs w:val="22"/>
        </w:rPr>
        <w:t>Adrenérgico</w:t>
      </w:r>
      <w:r w:rsidR="00AC1FE7" w:rsidRPr="00EC3488">
        <w:rPr>
          <w:rFonts w:ascii="Arial" w:hAnsi="Arial" w:cs="Arial"/>
          <w:sz w:val="22"/>
          <w:szCs w:val="22"/>
        </w:rPr>
        <w:t xml:space="preserve"> y opioide</w:t>
      </w:r>
    </w:p>
    <w:p w14:paraId="2AB1C5FF" w14:textId="31571F7E" w:rsidR="003B3CCE" w:rsidRPr="00192109" w:rsidRDefault="00192109" w:rsidP="004D3DF9">
      <w:pPr>
        <w:numPr>
          <w:ilvl w:val="0"/>
          <w:numId w:val="15"/>
        </w:numPr>
        <w:spacing w:after="160" w:line="25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92109">
        <w:rPr>
          <w:rFonts w:ascii="Arial" w:hAnsi="Arial" w:cs="Arial"/>
          <w:sz w:val="22"/>
          <w:szCs w:val="22"/>
        </w:rPr>
        <w:t>Opioide</w:t>
      </w:r>
      <w:r w:rsidR="00EC3488">
        <w:rPr>
          <w:rFonts w:ascii="Arial" w:hAnsi="Arial" w:cs="Arial"/>
          <w:sz w:val="22"/>
          <w:szCs w:val="22"/>
        </w:rPr>
        <w:t xml:space="preserve"> y simpaticomimético</w:t>
      </w:r>
    </w:p>
    <w:p w14:paraId="334E973B" w14:textId="188D1CDE" w:rsidR="00BC5725" w:rsidRDefault="00BC5725" w:rsidP="003B3CCE">
      <w:pPr>
        <w:jc w:val="both"/>
        <w:rPr>
          <w:rFonts w:ascii="Arial" w:hAnsi="Arial" w:cs="Arial"/>
          <w:sz w:val="22"/>
          <w:szCs w:val="22"/>
        </w:rPr>
      </w:pPr>
    </w:p>
    <w:p w14:paraId="416923C5" w14:textId="798E1E1F" w:rsidR="005646AB" w:rsidRDefault="005646AB" w:rsidP="003B3CCE">
      <w:pPr>
        <w:jc w:val="both"/>
        <w:rPr>
          <w:rFonts w:ascii="Arial" w:hAnsi="Arial" w:cs="Arial"/>
          <w:sz w:val="22"/>
          <w:szCs w:val="22"/>
        </w:rPr>
      </w:pPr>
    </w:p>
    <w:p w14:paraId="1AF50001" w14:textId="5D8A6885" w:rsidR="005646AB" w:rsidRPr="003C50AA" w:rsidRDefault="005646AB" w:rsidP="004D3DF9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426" w:hanging="284"/>
        <w:rPr>
          <w:rFonts w:cs="Arial"/>
          <w:bCs/>
          <w:szCs w:val="22"/>
        </w:rPr>
      </w:pPr>
      <w:r w:rsidRPr="003C50AA">
        <w:rPr>
          <w:rFonts w:cs="Arial"/>
          <w:bCs/>
          <w:szCs w:val="22"/>
        </w:rPr>
        <w:t>El signo característico de una persona intoxicada por medicamentos es</w:t>
      </w:r>
      <w:r w:rsidR="003005D5" w:rsidRPr="003C50AA">
        <w:rPr>
          <w:rFonts w:cs="Arial"/>
          <w:bCs/>
          <w:szCs w:val="22"/>
        </w:rPr>
        <w:t xml:space="preserve">: </w:t>
      </w:r>
    </w:p>
    <w:p w14:paraId="640BAC06" w14:textId="77777777" w:rsidR="005646AB" w:rsidRPr="00001160" w:rsidRDefault="005646AB" w:rsidP="004D3DF9">
      <w:pPr>
        <w:pStyle w:val="Prrafodelista"/>
        <w:numPr>
          <w:ilvl w:val="0"/>
          <w:numId w:val="20"/>
        </w:numPr>
        <w:spacing w:after="160" w:line="254" w:lineRule="auto"/>
        <w:ind w:left="709"/>
        <w:rPr>
          <w:rFonts w:eastAsia="Times New Roman" w:cs="Arial"/>
          <w:color w:val="538135" w:themeColor="accent6" w:themeShade="BF"/>
          <w:szCs w:val="22"/>
          <w:lang w:val="es-ES" w:eastAsia="es-ES"/>
        </w:rPr>
      </w:pPr>
      <w:r w:rsidRPr="00001160">
        <w:rPr>
          <w:rFonts w:eastAsia="Times New Roman" w:cs="Arial"/>
          <w:color w:val="538135" w:themeColor="accent6" w:themeShade="BF"/>
          <w:szCs w:val="22"/>
          <w:lang w:val="es-ES" w:eastAsia="es-ES"/>
        </w:rPr>
        <w:t>Miosis</w:t>
      </w:r>
    </w:p>
    <w:p w14:paraId="2ED34BD4" w14:textId="4557192D" w:rsidR="005646AB" w:rsidRPr="003C50AA" w:rsidRDefault="002C42A2" w:rsidP="004D3DF9">
      <w:pPr>
        <w:pStyle w:val="Prrafodelista"/>
        <w:numPr>
          <w:ilvl w:val="0"/>
          <w:numId w:val="20"/>
        </w:numPr>
        <w:spacing w:after="160" w:line="254" w:lineRule="auto"/>
        <w:ind w:left="709"/>
        <w:rPr>
          <w:rFonts w:cs="Arial"/>
          <w:szCs w:val="22"/>
        </w:rPr>
      </w:pPr>
      <w:r>
        <w:rPr>
          <w:rFonts w:cs="Arial"/>
          <w:szCs w:val="22"/>
        </w:rPr>
        <w:t>Palidez generalizada</w:t>
      </w:r>
    </w:p>
    <w:p w14:paraId="7B10E232" w14:textId="0C534C2A" w:rsidR="005646AB" w:rsidRPr="003C50AA" w:rsidRDefault="003C50AA" w:rsidP="004D3DF9">
      <w:pPr>
        <w:pStyle w:val="Prrafodelista"/>
        <w:numPr>
          <w:ilvl w:val="0"/>
          <w:numId w:val="20"/>
        </w:numPr>
        <w:spacing w:after="160" w:line="254" w:lineRule="auto"/>
        <w:ind w:left="709"/>
        <w:rPr>
          <w:rFonts w:cs="Arial"/>
          <w:szCs w:val="22"/>
        </w:rPr>
      </w:pPr>
      <w:r w:rsidRPr="003C50AA">
        <w:rPr>
          <w:rFonts w:cs="Arial"/>
          <w:szCs w:val="22"/>
        </w:rPr>
        <w:t>Caída del cabello</w:t>
      </w:r>
    </w:p>
    <w:p w14:paraId="51C2A4BB" w14:textId="145AE7DB" w:rsidR="005646AB" w:rsidRPr="003C50AA" w:rsidRDefault="003C50AA" w:rsidP="004D3DF9">
      <w:pPr>
        <w:pStyle w:val="Prrafodelista"/>
        <w:numPr>
          <w:ilvl w:val="0"/>
          <w:numId w:val="20"/>
        </w:numPr>
        <w:spacing w:after="160" w:line="254" w:lineRule="auto"/>
        <w:ind w:left="709"/>
        <w:rPr>
          <w:rFonts w:cs="Arial"/>
          <w:szCs w:val="22"/>
        </w:rPr>
      </w:pPr>
      <w:r w:rsidRPr="003C50AA">
        <w:rPr>
          <w:rFonts w:cs="Arial"/>
          <w:szCs w:val="22"/>
        </w:rPr>
        <w:t>Dolor de garganta</w:t>
      </w:r>
    </w:p>
    <w:p w14:paraId="5C267822" w14:textId="7C653EB3" w:rsidR="005646AB" w:rsidRDefault="005646AB" w:rsidP="003B3CCE">
      <w:pPr>
        <w:jc w:val="both"/>
        <w:rPr>
          <w:rFonts w:ascii="Arial" w:hAnsi="Arial" w:cs="Arial"/>
          <w:sz w:val="22"/>
          <w:szCs w:val="22"/>
        </w:rPr>
      </w:pPr>
    </w:p>
    <w:p w14:paraId="5323593B" w14:textId="0E22FE2F" w:rsidR="00001160" w:rsidRDefault="00001160" w:rsidP="003B3CCE">
      <w:pPr>
        <w:jc w:val="both"/>
        <w:rPr>
          <w:rFonts w:ascii="Arial" w:hAnsi="Arial" w:cs="Arial"/>
          <w:sz w:val="22"/>
          <w:szCs w:val="22"/>
        </w:rPr>
      </w:pPr>
    </w:p>
    <w:p w14:paraId="517B7BA4" w14:textId="2340C4AE" w:rsidR="00001160" w:rsidRPr="00570F61" w:rsidRDefault="00001160" w:rsidP="00001160">
      <w:pPr>
        <w:tabs>
          <w:tab w:val="left" w:pos="3375"/>
        </w:tabs>
        <w:rPr>
          <w:rFonts w:ascii="Arial" w:hAnsi="Arial" w:cs="Arial"/>
          <w:b/>
          <w:bCs/>
        </w:rPr>
      </w:pPr>
      <w:r w:rsidRPr="00570F61">
        <w:rPr>
          <w:rFonts w:ascii="Arial" w:hAnsi="Arial" w:cs="Arial"/>
          <w:b/>
          <w:bCs/>
        </w:rPr>
        <w:t>Módulo 1 Unidad 2</w:t>
      </w:r>
    </w:p>
    <w:p w14:paraId="6F7E0B11" w14:textId="77777777" w:rsidR="00001160" w:rsidRDefault="00001160" w:rsidP="003B3CCE">
      <w:pPr>
        <w:jc w:val="both"/>
        <w:rPr>
          <w:rFonts w:ascii="Arial" w:hAnsi="Arial" w:cs="Arial"/>
          <w:sz w:val="22"/>
          <w:szCs w:val="22"/>
        </w:rPr>
      </w:pPr>
    </w:p>
    <w:p w14:paraId="2E9EF044" w14:textId="77777777" w:rsidR="00001160" w:rsidRDefault="00001160" w:rsidP="003B3CCE">
      <w:pPr>
        <w:jc w:val="both"/>
        <w:rPr>
          <w:rFonts w:ascii="Arial" w:hAnsi="Arial" w:cs="Arial"/>
          <w:sz w:val="22"/>
          <w:szCs w:val="22"/>
        </w:rPr>
      </w:pPr>
    </w:p>
    <w:p w14:paraId="20AFAEB3" w14:textId="1E5C0904" w:rsidR="00CF55C0" w:rsidRPr="003C50AA" w:rsidRDefault="005C3FCE" w:rsidP="004D3DF9">
      <w:pPr>
        <w:pStyle w:val="Prrafodelista"/>
        <w:numPr>
          <w:ilvl w:val="0"/>
          <w:numId w:val="16"/>
        </w:numPr>
        <w:rPr>
          <w:rFonts w:cs="Arial"/>
        </w:rPr>
      </w:pPr>
      <w:r w:rsidRPr="003C50AA">
        <w:rPr>
          <w:rFonts w:cs="Arial"/>
        </w:rPr>
        <w:t>De acuerdo con lo establecido en el manual de referencia para la vigilancia de las intoxicaciones por sustancias químicas, cuantos grupos de sustancias se establecen para la notificación obligatoria</w:t>
      </w:r>
    </w:p>
    <w:p w14:paraId="7196BEA8" w14:textId="77777777" w:rsidR="005C3FCE" w:rsidRDefault="005C3FCE" w:rsidP="003B3CCE">
      <w:pPr>
        <w:jc w:val="both"/>
        <w:rPr>
          <w:rFonts w:ascii="Arial" w:hAnsi="Arial" w:cs="Arial"/>
        </w:rPr>
      </w:pPr>
    </w:p>
    <w:p w14:paraId="31597AB3" w14:textId="656E492E" w:rsidR="00CF55C0" w:rsidRPr="00CF55C0" w:rsidRDefault="00CF55C0" w:rsidP="004D3DF9">
      <w:pPr>
        <w:numPr>
          <w:ilvl w:val="0"/>
          <w:numId w:val="18"/>
        </w:numPr>
        <w:spacing w:after="160" w:line="25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F55C0">
        <w:rPr>
          <w:rFonts w:ascii="Arial" w:hAnsi="Arial" w:cs="Arial"/>
          <w:sz w:val="22"/>
          <w:szCs w:val="22"/>
        </w:rPr>
        <w:t>5</w:t>
      </w:r>
    </w:p>
    <w:p w14:paraId="50C4EA1C" w14:textId="3219D026" w:rsidR="00CF55C0" w:rsidRPr="00CF55C0" w:rsidRDefault="00CF55C0" w:rsidP="004D3DF9">
      <w:pPr>
        <w:numPr>
          <w:ilvl w:val="0"/>
          <w:numId w:val="18"/>
        </w:numPr>
        <w:spacing w:after="160" w:line="25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F55C0">
        <w:rPr>
          <w:rFonts w:ascii="Arial" w:hAnsi="Arial" w:cs="Arial"/>
          <w:sz w:val="22"/>
          <w:szCs w:val="22"/>
        </w:rPr>
        <w:t>12</w:t>
      </w:r>
    </w:p>
    <w:p w14:paraId="2D562025" w14:textId="6AA7D02D" w:rsidR="00CF55C0" w:rsidRPr="00EC3488" w:rsidRDefault="00CF55C0" w:rsidP="004D3DF9">
      <w:pPr>
        <w:numPr>
          <w:ilvl w:val="0"/>
          <w:numId w:val="18"/>
        </w:numPr>
        <w:spacing w:after="160" w:line="254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</w:p>
    <w:p w14:paraId="5C1BFB77" w14:textId="2EFA29BF" w:rsidR="00CF55C0" w:rsidRPr="00CF55C0" w:rsidRDefault="00CF55C0" w:rsidP="004D3DF9">
      <w:pPr>
        <w:numPr>
          <w:ilvl w:val="0"/>
          <w:numId w:val="18"/>
        </w:numPr>
        <w:spacing w:after="160" w:line="254" w:lineRule="auto"/>
        <w:contextualSpacing/>
        <w:jc w:val="both"/>
        <w:rPr>
          <w:rFonts w:ascii="Arial" w:hAnsi="Arial" w:cs="Arial"/>
          <w:color w:val="538135" w:themeColor="accent6" w:themeShade="BF"/>
          <w:sz w:val="22"/>
          <w:szCs w:val="22"/>
        </w:rPr>
      </w:pPr>
      <w:r w:rsidRPr="00CF55C0">
        <w:rPr>
          <w:rFonts w:ascii="Arial" w:hAnsi="Arial" w:cs="Arial"/>
          <w:color w:val="538135" w:themeColor="accent6" w:themeShade="BF"/>
          <w:sz w:val="22"/>
          <w:szCs w:val="22"/>
        </w:rPr>
        <w:t>8</w:t>
      </w:r>
    </w:p>
    <w:p w14:paraId="0A1820C0" w14:textId="5AAD0B10" w:rsidR="00CF55C0" w:rsidRDefault="00CF55C0" w:rsidP="003B3CCE">
      <w:pPr>
        <w:jc w:val="both"/>
        <w:rPr>
          <w:rFonts w:ascii="Arial" w:hAnsi="Arial" w:cs="Arial"/>
        </w:rPr>
      </w:pPr>
    </w:p>
    <w:p w14:paraId="3B8E502F" w14:textId="77777777" w:rsidR="00CF55C0" w:rsidRDefault="00CF55C0" w:rsidP="003B3CCE">
      <w:pPr>
        <w:jc w:val="both"/>
        <w:rPr>
          <w:rFonts w:ascii="Arial" w:hAnsi="Arial" w:cs="Arial"/>
          <w:sz w:val="22"/>
          <w:szCs w:val="22"/>
        </w:rPr>
      </w:pPr>
    </w:p>
    <w:p w14:paraId="3BD86598" w14:textId="376DB718" w:rsidR="005C3FCE" w:rsidRPr="00ED1248" w:rsidRDefault="004A0E0B" w:rsidP="004D3DF9">
      <w:pPr>
        <w:pStyle w:val="Prrafodelista"/>
        <w:numPr>
          <w:ilvl w:val="0"/>
          <w:numId w:val="16"/>
        </w:numPr>
        <w:rPr>
          <w:rFonts w:cs="Arial"/>
        </w:rPr>
      </w:pPr>
      <w:r w:rsidRPr="00ED1248">
        <w:rPr>
          <w:rFonts w:cs="Arial"/>
        </w:rPr>
        <w:lastRenderedPageBreak/>
        <w:t xml:space="preserve">El decreto 1843 de 1991, por el cual se reglamentan parcialmente los títulos III, V, VI, VII y XI de la ley 09 de 1979, sobre uso y manejo de plaguicidas; en su artículo 22 </w:t>
      </w:r>
      <w:r w:rsidR="007D6966">
        <w:rPr>
          <w:rFonts w:cs="Arial"/>
        </w:rPr>
        <w:t>a</w:t>
      </w:r>
      <w:r w:rsidR="002C42A2" w:rsidRPr="00ED1248">
        <w:rPr>
          <w:rFonts w:cs="Arial"/>
        </w:rPr>
        <w:t>rgumenta que NO se permitirá el uso y/o manejo de plaguicidas en el país cuando en el producto o en uno de sus componentes se observe o demuestre alguno de los siguientes hechos:</w:t>
      </w:r>
    </w:p>
    <w:p w14:paraId="77BE4E88" w14:textId="77777777" w:rsidR="005C3FCE" w:rsidRDefault="005C3FCE" w:rsidP="005C3FCE">
      <w:pPr>
        <w:jc w:val="both"/>
        <w:rPr>
          <w:rFonts w:ascii="Arial" w:hAnsi="Arial" w:cs="Arial"/>
        </w:rPr>
      </w:pPr>
    </w:p>
    <w:p w14:paraId="04AFEFAB" w14:textId="77777777" w:rsidR="002C42A2" w:rsidRPr="002C42A2" w:rsidRDefault="002C42A2" w:rsidP="004D3DF9">
      <w:pPr>
        <w:numPr>
          <w:ilvl w:val="0"/>
          <w:numId w:val="19"/>
        </w:numPr>
        <w:spacing w:after="160" w:line="254" w:lineRule="auto"/>
        <w:contextualSpacing/>
        <w:jc w:val="both"/>
        <w:rPr>
          <w:rFonts w:ascii="Arial" w:hAnsi="Arial" w:cs="Arial"/>
          <w:lang w:val="es-CO"/>
        </w:rPr>
      </w:pPr>
      <w:r w:rsidRPr="002C42A2">
        <w:rPr>
          <w:rFonts w:ascii="Arial" w:hAnsi="Arial" w:cs="Arial"/>
          <w:lang w:val="es-MX"/>
        </w:rPr>
        <w:t>No haya demostrado efectividad o eficacia para el uso que se propone</w:t>
      </w:r>
    </w:p>
    <w:p w14:paraId="221B9CDE" w14:textId="7BDE15C7" w:rsidR="005C3FCE" w:rsidRPr="00ED1248" w:rsidRDefault="00ED1248" w:rsidP="004D3DF9">
      <w:pPr>
        <w:numPr>
          <w:ilvl w:val="0"/>
          <w:numId w:val="19"/>
        </w:numPr>
        <w:spacing w:after="160" w:line="254" w:lineRule="auto"/>
        <w:contextualSpacing/>
        <w:jc w:val="both"/>
        <w:rPr>
          <w:rFonts w:ascii="Arial" w:hAnsi="Arial" w:cs="Arial"/>
        </w:rPr>
      </w:pPr>
      <w:r w:rsidRPr="00ED1248">
        <w:rPr>
          <w:rFonts w:ascii="Arial" w:hAnsi="Arial" w:cs="Arial"/>
        </w:rPr>
        <w:t>Efectos cancerígenos, mutagénicos o teratogénicos ocasionados en dos o más especies animales con metabolismo similar, una de ellas mamífero</w:t>
      </w:r>
    </w:p>
    <w:p w14:paraId="185DB43D" w14:textId="58DDD703" w:rsidR="005C3FCE" w:rsidRPr="00ED1248" w:rsidRDefault="00ED1248" w:rsidP="004D3DF9">
      <w:pPr>
        <w:numPr>
          <w:ilvl w:val="0"/>
          <w:numId w:val="19"/>
        </w:numPr>
        <w:spacing w:after="160" w:line="254" w:lineRule="auto"/>
        <w:contextualSpacing/>
        <w:jc w:val="both"/>
        <w:rPr>
          <w:rFonts w:ascii="Arial" w:hAnsi="Arial" w:cs="Arial"/>
        </w:rPr>
      </w:pPr>
      <w:r w:rsidRPr="00ED1248">
        <w:rPr>
          <w:rFonts w:ascii="Arial" w:hAnsi="Arial" w:cs="Arial"/>
        </w:rPr>
        <w:t>El uso y manejo constituyan grave riesgo para la salud de las personas, de la sanidad animal y vegetal o la conservación del ambiente</w:t>
      </w:r>
    </w:p>
    <w:p w14:paraId="5DD8357E" w14:textId="7A16119F" w:rsidR="005C3FCE" w:rsidRPr="00ED1248" w:rsidRDefault="00ED1248" w:rsidP="004D3DF9">
      <w:pPr>
        <w:numPr>
          <w:ilvl w:val="0"/>
          <w:numId w:val="19"/>
        </w:numPr>
        <w:spacing w:after="160" w:line="254" w:lineRule="auto"/>
        <w:contextualSpacing/>
        <w:jc w:val="both"/>
        <w:rPr>
          <w:rFonts w:ascii="Arial" w:hAnsi="Arial" w:cs="Arial"/>
          <w:color w:val="538135" w:themeColor="accent6" w:themeShade="BF"/>
        </w:rPr>
      </w:pPr>
      <w:r w:rsidRPr="00ED1248">
        <w:rPr>
          <w:rFonts w:ascii="Arial" w:hAnsi="Arial" w:cs="Arial"/>
          <w:color w:val="538135" w:themeColor="accent6" w:themeShade="BF"/>
        </w:rPr>
        <w:t>Todas son verdaderas</w:t>
      </w:r>
    </w:p>
    <w:p w14:paraId="21F54506" w14:textId="6DBE98C0" w:rsidR="00BC5725" w:rsidRDefault="00BC5725" w:rsidP="003B3CCE">
      <w:pPr>
        <w:jc w:val="both"/>
        <w:rPr>
          <w:rFonts w:ascii="Arial" w:hAnsi="Arial" w:cs="Arial"/>
          <w:sz w:val="22"/>
          <w:szCs w:val="22"/>
        </w:rPr>
      </w:pPr>
    </w:p>
    <w:p w14:paraId="43F6F988" w14:textId="74CFB2F1" w:rsidR="00001160" w:rsidRDefault="00001160" w:rsidP="003B3CCE">
      <w:pPr>
        <w:jc w:val="both"/>
        <w:rPr>
          <w:rFonts w:ascii="Arial" w:hAnsi="Arial" w:cs="Arial"/>
          <w:sz w:val="22"/>
          <w:szCs w:val="22"/>
        </w:rPr>
      </w:pPr>
    </w:p>
    <w:p w14:paraId="5F10ADE7" w14:textId="20E9D3BA" w:rsidR="00001160" w:rsidRPr="00570F61" w:rsidRDefault="00570F61" w:rsidP="004D3DF9">
      <w:pPr>
        <w:pStyle w:val="Prrafodelista"/>
        <w:numPr>
          <w:ilvl w:val="0"/>
          <w:numId w:val="16"/>
        </w:numPr>
        <w:rPr>
          <w:rStyle w:val="normaltextrun"/>
          <w:rFonts w:cs="Arial"/>
          <w:szCs w:val="22"/>
        </w:rPr>
      </w:pPr>
      <w:r w:rsidRPr="00015028">
        <w:rPr>
          <w:rStyle w:val="normaltextrun"/>
          <w:rFonts w:cs="Arial"/>
        </w:rPr>
        <w:t>Cuando un medicamento se usa bajo las condiciones en que fue prescrito, cuando se emplea a dosis terapéuticas y se llega a presentar una respuesta nociva o no deseada, se considera que se trata de una reacción adversa a</w:t>
      </w:r>
      <w:r>
        <w:rPr>
          <w:rStyle w:val="normaltextrun"/>
          <w:rFonts w:cs="Arial"/>
        </w:rPr>
        <w:t>l</w:t>
      </w:r>
      <w:r w:rsidRPr="00015028">
        <w:rPr>
          <w:rStyle w:val="normaltextrun"/>
          <w:rFonts w:cs="Arial"/>
        </w:rPr>
        <w:t xml:space="preserve"> medicamento</w:t>
      </w:r>
      <w:r>
        <w:rPr>
          <w:rStyle w:val="normaltextrun"/>
          <w:rFonts w:cs="Arial"/>
        </w:rPr>
        <w:t xml:space="preserve"> </w:t>
      </w:r>
      <w:r w:rsidRPr="00015028">
        <w:rPr>
          <w:rStyle w:val="normaltextrun"/>
          <w:rFonts w:cs="Arial"/>
        </w:rPr>
        <w:t>y debe ser claro que no se trata de una intoxicación</w:t>
      </w:r>
      <w:r>
        <w:rPr>
          <w:rStyle w:val="normaltextrun"/>
          <w:rFonts w:cs="Arial"/>
        </w:rPr>
        <w:t xml:space="preserve"> (indique si es falso o verdadero)</w:t>
      </w:r>
    </w:p>
    <w:p w14:paraId="456C3DA5" w14:textId="6485A9D2" w:rsidR="00570F61" w:rsidRDefault="00570F61" w:rsidP="00570F61">
      <w:pPr>
        <w:pStyle w:val="Prrafodelista"/>
        <w:rPr>
          <w:rStyle w:val="normaltextrun"/>
          <w:rFonts w:cs="Arial"/>
        </w:rPr>
      </w:pPr>
    </w:p>
    <w:p w14:paraId="76D0D70B" w14:textId="7EB394C6" w:rsidR="00570F61" w:rsidRPr="00570F61" w:rsidRDefault="00570F61" w:rsidP="00570F61">
      <w:pPr>
        <w:pStyle w:val="Prrafodelista"/>
        <w:rPr>
          <w:rFonts w:cs="Arial"/>
          <w:szCs w:val="22"/>
        </w:rPr>
      </w:pPr>
      <w:r>
        <w:rPr>
          <w:rStyle w:val="normaltextrun"/>
          <w:rFonts w:cs="Arial"/>
        </w:rPr>
        <w:t>V (  )   F (  )</w:t>
      </w:r>
    </w:p>
    <w:p w14:paraId="0E9AEBE0" w14:textId="4A5F7E38" w:rsidR="00001160" w:rsidRDefault="00001160" w:rsidP="003B3CCE">
      <w:pPr>
        <w:jc w:val="both"/>
        <w:rPr>
          <w:rFonts w:ascii="Arial" w:hAnsi="Arial" w:cs="Arial"/>
          <w:sz w:val="22"/>
          <w:szCs w:val="22"/>
        </w:rPr>
      </w:pPr>
    </w:p>
    <w:p w14:paraId="5E1AD281" w14:textId="46DAB591" w:rsidR="00570F61" w:rsidRPr="00570F61" w:rsidRDefault="00570F61" w:rsidP="00570F61">
      <w:pPr>
        <w:tabs>
          <w:tab w:val="left" w:pos="3375"/>
        </w:tabs>
        <w:rPr>
          <w:rFonts w:ascii="Arial" w:hAnsi="Arial" w:cs="Arial"/>
          <w:b/>
          <w:bCs/>
        </w:rPr>
      </w:pPr>
      <w:r w:rsidRPr="00570F61">
        <w:rPr>
          <w:rFonts w:ascii="Arial" w:hAnsi="Arial" w:cs="Arial"/>
          <w:b/>
          <w:bCs/>
        </w:rPr>
        <w:t xml:space="preserve">Módulo 1 Unidad </w:t>
      </w:r>
      <w:r>
        <w:rPr>
          <w:rFonts w:ascii="Arial" w:hAnsi="Arial" w:cs="Arial"/>
          <w:b/>
          <w:bCs/>
        </w:rPr>
        <w:t>3</w:t>
      </w:r>
    </w:p>
    <w:p w14:paraId="4C7A01C9" w14:textId="6FA778B2" w:rsidR="00570F61" w:rsidRDefault="00570F61" w:rsidP="003B3CCE">
      <w:pPr>
        <w:jc w:val="both"/>
        <w:rPr>
          <w:rFonts w:ascii="Arial" w:hAnsi="Arial" w:cs="Arial"/>
          <w:sz w:val="22"/>
          <w:szCs w:val="22"/>
        </w:rPr>
      </w:pPr>
    </w:p>
    <w:p w14:paraId="05DC6C5F" w14:textId="743622B2" w:rsidR="00001160" w:rsidRDefault="00001160" w:rsidP="003B3CCE">
      <w:pPr>
        <w:jc w:val="both"/>
        <w:rPr>
          <w:rFonts w:ascii="Arial" w:hAnsi="Arial" w:cs="Arial"/>
          <w:sz w:val="22"/>
          <w:szCs w:val="22"/>
        </w:rPr>
      </w:pPr>
    </w:p>
    <w:p w14:paraId="53DC720D" w14:textId="77777777" w:rsidR="00001160" w:rsidRPr="00DF072A" w:rsidRDefault="00001160" w:rsidP="003B3CCE">
      <w:pPr>
        <w:jc w:val="both"/>
        <w:rPr>
          <w:rFonts w:ascii="Arial" w:hAnsi="Arial" w:cs="Arial"/>
          <w:sz w:val="22"/>
          <w:szCs w:val="22"/>
        </w:rPr>
      </w:pPr>
    </w:p>
    <w:p w14:paraId="4BEBE6B7" w14:textId="58B41416" w:rsidR="003B3CCE" w:rsidRPr="00DF072A" w:rsidRDefault="00ED1248" w:rsidP="004D3DF9">
      <w:pPr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El manejo inicial de una persona intoxicada por metanol incluye</w:t>
      </w:r>
      <w:r w:rsidR="00B1229F">
        <w:rPr>
          <w:rFonts w:ascii="Arial" w:hAnsi="Arial" w:cs="Arial"/>
          <w:bCs/>
          <w:sz w:val="22"/>
          <w:szCs w:val="22"/>
        </w:rPr>
        <w:t xml:space="preserve"> principalmente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p w14:paraId="33FEC603" w14:textId="77777777" w:rsidR="003B3CCE" w:rsidRPr="00DF072A" w:rsidRDefault="003B3CCE" w:rsidP="003B3CC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FFF23A0" w14:textId="45ED1856" w:rsidR="003B3CCE" w:rsidRPr="00192109" w:rsidRDefault="00B1229F" w:rsidP="007A349A">
      <w:pPr>
        <w:numPr>
          <w:ilvl w:val="0"/>
          <w:numId w:val="3"/>
        </w:numPr>
        <w:spacing w:after="160" w:line="254" w:lineRule="auto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B1229F">
        <w:rPr>
          <w:rFonts w:ascii="Arial" w:hAnsi="Arial" w:cs="Arial"/>
          <w:sz w:val="22"/>
          <w:szCs w:val="22"/>
        </w:rPr>
        <w:t>Lavado gástrico</w:t>
      </w:r>
      <w:r w:rsidR="00FF2F27" w:rsidRPr="00B1229F">
        <w:rPr>
          <w:rFonts w:ascii="Arial" w:hAnsi="Arial" w:cs="Arial"/>
          <w:sz w:val="22"/>
          <w:szCs w:val="22"/>
        </w:rPr>
        <w:t>.</w:t>
      </w:r>
      <w:r w:rsidR="00FF2F27" w:rsidRPr="00192109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A06965B" w14:textId="3647F381" w:rsidR="003B3CCE" w:rsidRPr="00192109" w:rsidRDefault="00B1229F" w:rsidP="007A349A">
      <w:pPr>
        <w:numPr>
          <w:ilvl w:val="0"/>
          <w:numId w:val="3"/>
        </w:numPr>
        <w:spacing w:after="160" w:line="25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11EF0">
        <w:rPr>
          <w:rFonts w:ascii="Arial" w:hAnsi="Arial" w:cs="Arial"/>
          <w:color w:val="538135" w:themeColor="accent6" w:themeShade="BF"/>
        </w:rPr>
        <w:t>Manejo de la deshidratación</w:t>
      </w:r>
      <w:r w:rsidR="003B3CCE" w:rsidRPr="00192109">
        <w:rPr>
          <w:rFonts w:ascii="Arial" w:hAnsi="Arial" w:cs="Arial"/>
          <w:sz w:val="22"/>
          <w:szCs w:val="22"/>
        </w:rPr>
        <w:t>.</w:t>
      </w:r>
    </w:p>
    <w:p w14:paraId="39C2E3BF" w14:textId="43999A22" w:rsidR="003B3CCE" w:rsidRPr="00192109" w:rsidRDefault="00B1229F" w:rsidP="007A349A">
      <w:pPr>
        <w:numPr>
          <w:ilvl w:val="0"/>
          <w:numId w:val="3"/>
        </w:numPr>
        <w:spacing w:after="160" w:line="254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Manejo de las convulsiones</w:t>
      </w:r>
      <w:r w:rsidR="00FF2F27" w:rsidRPr="00192109">
        <w:rPr>
          <w:rFonts w:ascii="Arial" w:hAnsi="Arial" w:cs="Arial"/>
          <w:sz w:val="22"/>
          <w:szCs w:val="22"/>
        </w:rPr>
        <w:t>.</w:t>
      </w:r>
    </w:p>
    <w:p w14:paraId="04A7E331" w14:textId="2F6D386F" w:rsidR="003B3CCE" w:rsidRPr="00192109" w:rsidRDefault="00B1229F" w:rsidP="007A349A">
      <w:pPr>
        <w:numPr>
          <w:ilvl w:val="0"/>
          <w:numId w:val="3"/>
        </w:numPr>
        <w:spacing w:after="160" w:line="254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Manejo de la hipertermia</w:t>
      </w:r>
      <w:r w:rsidR="00FF2F27" w:rsidRPr="00192109">
        <w:rPr>
          <w:rFonts w:ascii="Arial" w:hAnsi="Arial" w:cs="Arial"/>
          <w:sz w:val="22"/>
          <w:szCs w:val="22"/>
        </w:rPr>
        <w:t>.</w:t>
      </w:r>
    </w:p>
    <w:p w14:paraId="37C3893F" w14:textId="25893CC6" w:rsidR="003B3CCE" w:rsidRDefault="003B3CCE" w:rsidP="003B3CCE">
      <w:pPr>
        <w:spacing w:after="160" w:line="254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1CED4FC0" w14:textId="571927BB" w:rsidR="00B11EF0" w:rsidRDefault="00B11EF0" w:rsidP="003B3CCE">
      <w:pPr>
        <w:spacing w:after="160" w:line="254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199B0426" w14:textId="6AFAEC03" w:rsidR="00B11EF0" w:rsidRDefault="00B11EF0" w:rsidP="003B3CCE">
      <w:pPr>
        <w:spacing w:after="160" w:line="254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457398B8" w14:textId="53165822" w:rsidR="00B11EF0" w:rsidRPr="00DF072A" w:rsidRDefault="0028047D" w:rsidP="004D3DF9">
      <w:pPr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Dos de los principales metales que causan intoxicación en Colombia son</w:t>
      </w:r>
      <w:r w:rsidR="00B11EF0">
        <w:rPr>
          <w:rFonts w:ascii="Arial" w:hAnsi="Arial" w:cs="Arial"/>
          <w:bCs/>
          <w:sz w:val="22"/>
          <w:szCs w:val="22"/>
        </w:rPr>
        <w:t xml:space="preserve">: </w:t>
      </w:r>
    </w:p>
    <w:p w14:paraId="7EB69AF0" w14:textId="77777777" w:rsidR="00B11EF0" w:rsidRPr="00DF072A" w:rsidRDefault="00B11EF0" w:rsidP="00B11E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E62F00F" w14:textId="6C1A937F" w:rsidR="00B11EF0" w:rsidRPr="00042078" w:rsidRDefault="0028047D" w:rsidP="004D3DF9">
      <w:pPr>
        <w:pStyle w:val="Prrafodelista"/>
        <w:numPr>
          <w:ilvl w:val="0"/>
          <w:numId w:val="21"/>
        </w:numPr>
        <w:spacing w:after="160" w:line="254" w:lineRule="auto"/>
        <w:rPr>
          <w:rFonts w:cs="Arial"/>
          <w:szCs w:val="22"/>
          <w:u w:val="single"/>
        </w:rPr>
      </w:pPr>
      <w:r w:rsidRPr="00042078">
        <w:rPr>
          <w:rFonts w:cs="Arial"/>
          <w:color w:val="538135" w:themeColor="accent6" w:themeShade="BF"/>
        </w:rPr>
        <w:t>Mercurio y plomo</w:t>
      </w:r>
      <w:r w:rsidR="00B11EF0" w:rsidRPr="00042078">
        <w:rPr>
          <w:rFonts w:cs="Arial"/>
          <w:szCs w:val="22"/>
        </w:rPr>
        <w:t>.</w:t>
      </w:r>
      <w:r w:rsidR="00B11EF0" w:rsidRPr="00042078">
        <w:rPr>
          <w:rFonts w:cs="Arial"/>
          <w:szCs w:val="22"/>
          <w:u w:val="single"/>
        </w:rPr>
        <w:t xml:space="preserve"> </w:t>
      </w:r>
    </w:p>
    <w:p w14:paraId="74A0477D" w14:textId="514D80C2" w:rsidR="00B11EF0" w:rsidRPr="00042078" w:rsidRDefault="0028047D" w:rsidP="004D3DF9">
      <w:pPr>
        <w:pStyle w:val="Prrafodelista"/>
        <w:numPr>
          <w:ilvl w:val="0"/>
          <w:numId w:val="21"/>
        </w:numPr>
        <w:spacing w:after="160" w:line="254" w:lineRule="auto"/>
        <w:rPr>
          <w:rFonts w:cs="Arial"/>
          <w:szCs w:val="22"/>
        </w:rPr>
      </w:pPr>
      <w:r w:rsidRPr="00042078">
        <w:rPr>
          <w:rFonts w:cs="Arial"/>
          <w:szCs w:val="22"/>
        </w:rPr>
        <w:t>Mercurio y aluminio</w:t>
      </w:r>
    </w:p>
    <w:p w14:paraId="43E370A9" w14:textId="2AB06875" w:rsidR="00B11EF0" w:rsidRPr="00042078" w:rsidRDefault="0028047D" w:rsidP="004D3DF9">
      <w:pPr>
        <w:pStyle w:val="Prrafodelista"/>
        <w:numPr>
          <w:ilvl w:val="0"/>
          <w:numId w:val="21"/>
        </w:numPr>
        <w:spacing w:after="160" w:line="254" w:lineRule="auto"/>
        <w:rPr>
          <w:rFonts w:cs="Arial"/>
          <w:szCs w:val="22"/>
        </w:rPr>
      </w:pPr>
      <w:r w:rsidRPr="00042078">
        <w:rPr>
          <w:rFonts w:cs="Arial"/>
          <w:szCs w:val="22"/>
        </w:rPr>
        <w:t>Plomo y níquel</w:t>
      </w:r>
      <w:r w:rsidR="00B11EF0" w:rsidRPr="00042078">
        <w:rPr>
          <w:rFonts w:cs="Arial"/>
          <w:szCs w:val="22"/>
        </w:rPr>
        <w:t>.</w:t>
      </w:r>
    </w:p>
    <w:p w14:paraId="0765CCC1" w14:textId="3C0AEDFC" w:rsidR="00B11EF0" w:rsidRPr="00042078" w:rsidRDefault="0028047D" w:rsidP="004D3DF9">
      <w:pPr>
        <w:pStyle w:val="Prrafodelista"/>
        <w:numPr>
          <w:ilvl w:val="0"/>
          <w:numId w:val="21"/>
        </w:numPr>
        <w:spacing w:after="160" w:line="254" w:lineRule="auto"/>
        <w:rPr>
          <w:rFonts w:cs="Arial"/>
          <w:szCs w:val="22"/>
        </w:rPr>
      </w:pPr>
      <w:r w:rsidRPr="00042078">
        <w:rPr>
          <w:rFonts w:cs="Arial"/>
          <w:szCs w:val="22"/>
        </w:rPr>
        <w:t>Plomo y cobre</w:t>
      </w:r>
      <w:r w:rsidR="00B11EF0" w:rsidRPr="00042078">
        <w:rPr>
          <w:rFonts w:cs="Arial"/>
          <w:szCs w:val="22"/>
        </w:rPr>
        <w:t>.</w:t>
      </w:r>
    </w:p>
    <w:p w14:paraId="373D107F" w14:textId="3CAEB712" w:rsidR="00B11EF0" w:rsidRDefault="00B11EF0" w:rsidP="003B3CCE">
      <w:pPr>
        <w:spacing w:after="160" w:line="254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15B20CB3" w14:textId="43A1574B" w:rsidR="00B11EF0" w:rsidRDefault="00B11EF0" w:rsidP="003B3CCE">
      <w:pPr>
        <w:spacing w:after="160" w:line="254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1F9EA99F" w14:textId="24DDF648" w:rsidR="0028047D" w:rsidRDefault="0028047D" w:rsidP="003B3CCE">
      <w:pPr>
        <w:spacing w:after="160" w:line="254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4ADA7F1E" w14:textId="77777777" w:rsidR="0028047D" w:rsidRDefault="0028047D" w:rsidP="0028047D">
      <w:pPr>
        <w:spacing w:after="160" w:line="254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3B4B7C0A" w14:textId="7BA1E611" w:rsidR="0028047D" w:rsidRPr="00DF072A" w:rsidRDefault="0028047D" w:rsidP="004D3DF9">
      <w:pPr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Uno de los principales hidrocarburos alifáticos </w:t>
      </w:r>
      <w:r w:rsidR="00283F45">
        <w:rPr>
          <w:rFonts w:ascii="Arial" w:hAnsi="Arial" w:cs="Arial"/>
          <w:bCs/>
          <w:sz w:val="22"/>
          <w:szCs w:val="22"/>
        </w:rPr>
        <w:t>que genera intoxicación es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p w14:paraId="59E252D0" w14:textId="77777777" w:rsidR="0028047D" w:rsidRPr="00DF072A" w:rsidRDefault="0028047D" w:rsidP="002804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A8FE4D4" w14:textId="3EC0E9D3" w:rsidR="0028047D" w:rsidRPr="00042078" w:rsidRDefault="00283F45" w:rsidP="004D3DF9">
      <w:pPr>
        <w:pStyle w:val="Prrafodelista"/>
        <w:numPr>
          <w:ilvl w:val="0"/>
          <w:numId w:val="22"/>
        </w:numPr>
        <w:spacing w:after="160" w:line="254" w:lineRule="auto"/>
        <w:rPr>
          <w:rFonts w:cs="Arial"/>
          <w:szCs w:val="22"/>
        </w:rPr>
      </w:pPr>
      <w:r w:rsidRPr="00042078">
        <w:rPr>
          <w:rFonts w:cs="Arial"/>
          <w:szCs w:val="22"/>
        </w:rPr>
        <w:t>Benceno</w:t>
      </w:r>
      <w:r w:rsidR="0028047D" w:rsidRPr="00042078">
        <w:rPr>
          <w:rFonts w:cs="Arial"/>
          <w:szCs w:val="22"/>
        </w:rPr>
        <w:t xml:space="preserve">. </w:t>
      </w:r>
    </w:p>
    <w:p w14:paraId="5D4A8F1A" w14:textId="5C6098D3" w:rsidR="0028047D" w:rsidRPr="00042078" w:rsidRDefault="00283F45" w:rsidP="004D3DF9">
      <w:pPr>
        <w:pStyle w:val="Prrafodelista"/>
        <w:numPr>
          <w:ilvl w:val="0"/>
          <w:numId w:val="22"/>
        </w:numPr>
        <w:spacing w:after="160" w:line="254" w:lineRule="auto"/>
        <w:rPr>
          <w:rFonts w:cs="Arial"/>
          <w:szCs w:val="22"/>
        </w:rPr>
      </w:pPr>
      <w:r w:rsidRPr="00042078">
        <w:rPr>
          <w:rFonts w:cs="Arial"/>
          <w:szCs w:val="22"/>
        </w:rPr>
        <w:t>Cloruro de metileno</w:t>
      </w:r>
    </w:p>
    <w:p w14:paraId="1060BC7A" w14:textId="3C6137D9" w:rsidR="0028047D" w:rsidRPr="00042078" w:rsidRDefault="00283F45" w:rsidP="004D3DF9">
      <w:pPr>
        <w:pStyle w:val="Prrafodelista"/>
        <w:numPr>
          <w:ilvl w:val="0"/>
          <w:numId w:val="22"/>
        </w:numPr>
        <w:spacing w:after="160" w:line="254" w:lineRule="auto"/>
        <w:rPr>
          <w:rFonts w:cs="Arial"/>
          <w:szCs w:val="22"/>
        </w:rPr>
      </w:pPr>
      <w:r w:rsidRPr="00042078">
        <w:rPr>
          <w:rFonts w:cs="Arial"/>
          <w:szCs w:val="22"/>
        </w:rPr>
        <w:t>Aceite mineral</w:t>
      </w:r>
      <w:r w:rsidR="0028047D" w:rsidRPr="00042078">
        <w:rPr>
          <w:rFonts w:cs="Arial"/>
          <w:szCs w:val="22"/>
        </w:rPr>
        <w:t>.</w:t>
      </w:r>
    </w:p>
    <w:p w14:paraId="6290A8F3" w14:textId="4460147D" w:rsidR="00283F45" w:rsidRPr="00042078" w:rsidRDefault="00283F45" w:rsidP="004D3DF9">
      <w:pPr>
        <w:pStyle w:val="Prrafodelista"/>
        <w:numPr>
          <w:ilvl w:val="0"/>
          <w:numId w:val="22"/>
        </w:numPr>
        <w:spacing w:after="160" w:line="254" w:lineRule="auto"/>
        <w:rPr>
          <w:rFonts w:cs="Arial"/>
          <w:szCs w:val="22"/>
        </w:rPr>
      </w:pPr>
      <w:r w:rsidRPr="00042078">
        <w:rPr>
          <w:rFonts w:cs="Arial"/>
          <w:color w:val="538135" w:themeColor="accent6" w:themeShade="BF"/>
        </w:rPr>
        <w:t>Varsol</w:t>
      </w:r>
      <w:r w:rsidR="0028047D" w:rsidRPr="00042078">
        <w:rPr>
          <w:rFonts w:cs="Arial"/>
          <w:szCs w:val="22"/>
        </w:rPr>
        <w:t>.</w:t>
      </w:r>
    </w:p>
    <w:p w14:paraId="34FEEB28" w14:textId="65F57D23" w:rsidR="00283F45" w:rsidRDefault="00283F45" w:rsidP="00283F45">
      <w:pPr>
        <w:spacing w:after="160" w:line="254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FD9A46A" w14:textId="58523E8E" w:rsidR="00283F45" w:rsidRPr="00570F61" w:rsidRDefault="00283F45" w:rsidP="00283F45">
      <w:pPr>
        <w:tabs>
          <w:tab w:val="left" w:pos="3375"/>
        </w:tabs>
        <w:rPr>
          <w:rFonts w:ascii="Arial" w:hAnsi="Arial" w:cs="Arial"/>
          <w:b/>
          <w:bCs/>
        </w:rPr>
      </w:pPr>
      <w:r w:rsidRPr="00570F61">
        <w:rPr>
          <w:rFonts w:ascii="Arial" w:hAnsi="Arial" w:cs="Arial"/>
          <w:b/>
          <w:bCs/>
        </w:rPr>
        <w:t xml:space="preserve">Módulo 1 Unidad </w:t>
      </w:r>
      <w:r>
        <w:rPr>
          <w:rFonts w:ascii="Arial" w:hAnsi="Arial" w:cs="Arial"/>
          <w:b/>
          <w:bCs/>
        </w:rPr>
        <w:t>4</w:t>
      </w:r>
    </w:p>
    <w:p w14:paraId="15CE8BE6" w14:textId="77777777" w:rsidR="00283F45" w:rsidRDefault="00283F45" w:rsidP="00283F45">
      <w:pPr>
        <w:spacing w:after="160" w:line="254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3BFE" w14:textId="2B94EBB7" w:rsidR="00283F45" w:rsidRDefault="00283F45" w:rsidP="00283F45">
      <w:pPr>
        <w:spacing w:after="160" w:line="254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DAC8572" w14:textId="6F7CA5FA" w:rsidR="00283F45" w:rsidRPr="00DF072A" w:rsidRDefault="00283F45" w:rsidP="004D3DF9">
      <w:pPr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En la intoxicación por cáusticos se presentan por sustancias tipo: </w:t>
      </w:r>
    </w:p>
    <w:p w14:paraId="3E88583B" w14:textId="77777777" w:rsidR="00283F45" w:rsidRPr="00DF072A" w:rsidRDefault="00283F45" w:rsidP="00283F4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84DD9E1" w14:textId="2F146474" w:rsidR="00283F45" w:rsidRPr="00042078" w:rsidRDefault="00283F45" w:rsidP="004D3DF9">
      <w:pPr>
        <w:pStyle w:val="Prrafodelista"/>
        <w:numPr>
          <w:ilvl w:val="0"/>
          <w:numId w:val="23"/>
        </w:numPr>
        <w:spacing w:after="160" w:line="254" w:lineRule="auto"/>
        <w:rPr>
          <w:rFonts w:cs="Arial"/>
          <w:szCs w:val="22"/>
        </w:rPr>
      </w:pPr>
      <w:r w:rsidRPr="00042078">
        <w:rPr>
          <w:rFonts w:cs="Arial"/>
          <w:szCs w:val="22"/>
        </w:rPr>
        <w:t>Alifáticos y sales</w:t>
      </w:r>
    </w:p>
    <w:p w14:paraId="3C5E7681" w14:textId="60405B6A" w:rsidR="00283F45" w:rsidRPr="00042078" w:rsidRDefault="00283F45" w:rsidP="004D3DF9">
      <w:pPr>
        <w:pStyle w:val="Prrafodelista"/>
        <w:numPr>
          <w:ilvl w:val="0"/>
          <w:numId w:val="23"/>
        </w:numPr>
        <w:spacing w:after="160" w:line="254" w:lineRule="auto"/>
        <w:rPr>
          <w:rFonts w:cs="Arial"/>
          <w:szCs w:val="22"/>
        </w:rPr>
      </w:pPr>
      <w:r w:rsidRPr="00042078">
        <w:rPr>
          <w:rFonts w:cs="Arial"/>
          <w:szCs w:val="22"/>
        </w:rPr>
        <w:t xml:space="preserve">Ácidos </w:t>
      </w:r>
      <w:r w:rsidR="00F97B5D" w:rsidRPr="00042078">
        <w:rPr>
          <w:rFonts w:cs="Arial"/>
          <w:szCs w:val="22"/>
        </w:rPr>
        <w:t>y sales</w:t>
      </w:r>
    </w:p>
    <w:p w14:paraId="1FFFEE31" w14:textId="569D4477" w:rsidR="00F97B5D" w:rsidRPr="00042078" w:rsidRDefault="00F97B5D" w:rsidP="004D3DF9">
      <w:pPr>
        <w:pStyle w:val="Prrafodelista"/>
        <w:numPr>
          <w:ilvl w:val="0"/>
          <w:numId w:val="23"/>
        </w:numPr>
        <w:spacing w:after="160" w:line="254" w:lineRule="auto"/>
        <w:rPr>
          <w:rFonts w:cs="Arial"/>
          <w:color w:val="538135" w:themeColor="accent6" w:themeShade="BF"/>
        </w:rPr>
      </w:pPr>
      <w:r w:rsidRPr="00042078">
        <w:rPr>
          <w:rFonts w:cs="Arial"/>
          <w:color w:val="538135" w:themeColor="accent6" w:themeShade="BF"/>
        </w:rPr>
        <w:t>Ácidos y álcalis</w:t>
      </w:r>
    </w:p>
    <w:p w14:paraId="34944DCD" w14:textId="6301EBC9" w:rsidR="00F97B5D" w:rsidRPr="00042078" w:rsidRDefault="00F97B5D" w:rsidP="004D3DF9">
      <w:pPr>
        <w:pStyle w:val="Prrafodelista"/>
        <w:numPr>
          <w:ilvl w:val="0"/>
          <w:numId w:val="23"/>
        </w:numPr>
        <w:spacing w:after="160" w:line="254" w:lineRule="auto"/>
        <w:rPr>
          <w:rFonts w:cs="Arial"/>
          <w:szCs w:val="22"/>
        </w:rPr>
      </w:pPr>
      <w:r w:rsidRPr="00042078">
        <w:rPr>
          <w:rFonts w:cs="Arial"/>
          <w:szCs w:val="22"/>
        </w:rPr>
        <w:t>Sales y ácidos</w:t>
      </w:r>
    </w:p>
    <w:p w14:paraId="7FF2D978" w14:textId="77777777" w:rsidR="00283F45" w:rsidRPr="00283F45" w:rsidRDefault="00283F45" w:rsidP="00283F45">
      <w:pPr>
        <w:spacing w:after="160" w:line="254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9464D9E" w14:textId="04A7CDC0" w:rsidR="00F97B5D" w:rsidRDefault="00F97B5D" w:rsidP="004D3DF9">
      <w:pPr>
        <w:pStyle w:val="Prrafodelista"/>
        <w:numPr>
          <w:ilvl w:val="0"/>
          <w:numId w:val="16"/>
        </w:numPr>
        <w:spacing w:after="160" w:line="254" w:lineRule="auto"/>
        <w:rPr>
          <w:rFonts w:cs="Arial"/>
          <w:szCs w:val="22"/>
        </w:rPr>
      </w:pPr>
      <w:r>
        <w:rPr>
          <w:rFonts w:cs="Arial"/>
          <w:szCs w:val="22"/>
        </w:rPr>
        <w:t>El principal órgano afectado en la intoxicación por fósforo blanco es</w:t>
      </w:r>
    </w:p>
    <w:p w14:paraId="348CFA3E" w14:textId="1F68FEE8" w:rsidR="00F97B5D" w:rsidRDefault="00F97B5D" w:rsidP="00F97B5D">
      <w:pPr>
        <w:pStyle w:val="Prrafodelista"/>
        <w:spacing w:after="160" w:line="254" w:lineRule="auto"/>
        <w:rPr>
          <w:rFonts w:cs="Arial"/>
          <w:szCs w:val="22"/>
        </w:rPr>
      </w:pPr>
    </w:p>
    <w:p w14:paraId="56556A88" w14:textId="6CA89EAF" w:rsidR="00F97B5D" w:rsidRDefault="00F97B5D" w:rsidP="004D3DF9">
      <w:pPr>
        <w:pStyle w:val="Prrafodelista"/>
        <w:numPr>
          <w:ilvl w:val="0"/>
          <w:numId w:val="24"/>
        </w:numPr>
        <w:spacing w:after="160" w:line="254" w:lineRule="auto"/>
        <w:ind w:left="709" w:hanging="283"/>
        <w:rPr>
          <w:rFonts w:cs="Arial"/>
          <w:szCs w:val="22"/>
        </w:rPr>
      </w:pPr>
      <w:r>
        <w:rPr>
          <w:rFonts w:cs="Arial"/>
          <w:szCs w:val="22"/>
        </w:rPr>
        <w:t>Estómago</w:t>
      </w:r>
    </w:p>
    <w:p w14:paraId="1BDC8448" w14:textId="7270D5AA" w:rsidR="00F97B5D" w:rsidRDefault="00F97B5D" w:rsidP="004D3DF9">
      <w:pPr>
        <w:pStyle w:val="Prrafodelista"/>
        <w:numPr>
          <w:ilvl w:val="0"/>
          <w:numId w:val="24"/>
        </w:numPr>
        <w:spacing w:after="160" w:line="254" w:lineRule="auto"/>
        <w:ind w:left="709" w:hanging="283"/>
        <w:rPr>
          <w:rFonts w:cs="Arial"/>
          <w:szCs w:val="22"/>
        </w:rPr>
      </w:pPr>
      <w:r>
        <w:rPr>
          <w:rFonts w:cs="Arial"/>
          <w:szCs w:val="22"/>
        </w:rPr>
        <w:t>Riñón</w:t>
      </w:r>
    </w:p>
    <w:p w14:paraId="131F1C02" w14:textId="77777777" w:rsidR="00042078" w:rsidRDefault="00F97B5D" w:rsidP="004D3DF9">
      <w:pPr>
        <w:pStyle w:val="Prrafodelista"/>
        <w:numPr>
          <w:ilvl w:val="0"/>
          <w:numId w:val="24"/>
        </w:numPr>
        <w:spacing w:after="160" w:line="254" w:lineRule="auto"/>
        <w:ind w:left="709" w:hanging="283"/>
        <w:rPr>
          <w:rFonts w:cs="Arial"/>
          <w:szCs w:val="22"/>
        </w:rPr>
      </w:pPr>
      <w:r>
        <w:rPr>
          <w:rFonts w:cs="Arial"/>
          <w:szCs w:val="22"/>
        </w:rPr>
        <w:t>Corazón</w:t>
      </w:r>
    </w:p>
    <w:p w14:paraId="6AAE3A5D" w14:textId="3901BF92" w:rsidR="00F97B5D" w:rsidRPr="00042078" w:rsidRDefault="00F97B5D" w:rsidP="004D3DF9">
      <w:pPr>
        <w:pStyle w:val="Prrafodelista"/>
        <w:numPr>
          <w:ilvl w:val="0"/>
          <w:numId w:val="24"/>
        </w:numPr>
        <w:spacing w:after="160" w:line="254" w:lineRule="auto"/>
        <w:ind w:left="709" w:hanging="283"/>
        <w:rPr>
          <w:rFonts w:cs="Arial"/>
          <w:szCs w:val="22"/>
        </w:rPr>
      </w:pPr>
      <w:r w:rsidRPr="00042078">
        <w:rPr>
          <w:rFonts w:cs="Arial"/>
          <w:color w:val="538135" w:themeColor="accent6" w:themeShade="BF"/>
        </w:rPr>
        <w:t>Hígado</w:t>
      </w:r>
    </w:p>
    <w:p w14:paraId="64E67E78" w14:textId="586F90DD" w:rsidR="00F97B5D" w:rsidRDefault="00F97B5D" w:rsidP="00F97B5D">
      <w:pPr>
        <w:spacing w:after="160" w:line="254" w:lineRule="auto"/>
        <w:rPr>
          <w:rFonts w:cs="Arial"/>
          <w:szCs w:val="22"/>
        </w:rPr>
      </w:pPr>
    </w:p>
    <w:p w14:paraId="4B15572F" w14:textId="7687D9B1" w:rsidR="00F97B5D" w:rsidRDefault="00F97B5D" w:rsidP="004D3DF9">
      <w:pPr>
        <w:pStyle w:val="Prrafodelista"/>
        <w:numPr>
          <w:ilvl w:val="0"/>
          <w:numId w:val="16"/>
        </w:numPr>
        <w:spacing w:after="160" w:line="254" w:lineRule="auto"/>
        <w:rPr>
          <w:rFonts w:cs="Arial"/>
          <w:szCs w:val="22"/>
        </w:rPr>
      </w:pPr>
      <w:r>
        <w:rPr>
          <w:rFonts w:cs="Arial"/>
          <w:szCs w:val="22"/>
        </w:rPr>
        <w:t>La principal manifestación clínica de la intoxicación por gas cloro es:</w:t>
      </w:r>
    </w:p>
    <w:p w14:paraId="09473EDD" w14:textId="0D4358D0" w:rsidR="00F97B5D" w:rsidRDefault="00F97B5D" w:rsidP="00F97B5D">
      <w:pPr>
        <w:pStyle w:val="Prrafodelista"/>
        <w:spacing w:after="160" w:line="254" w:lineRule="auto"/>
        <w:rPr>
          <w:rFonts w:cs="Arial"/>
          <w:szCs w:val="22"/>
        </w:rPr>
      </w:pPr>
    </w:p>
    <w:p w14:paraId="6BB2E3B3" w14:textId="177C9C25" w:rsidR="00F97B5D" w:rsidRPr="00042078" w:rsidRDefault="00D74F3B" w:rsidP="004D3DF9">
      <w:pPr>
        <w:pStyle w:val="Prrafodelista"/>
        <w:numPr>
          <w:ilvl w:val="0"/>
          <w:numId w:val="24"/>
        </w:numPr>
        <w:spacing w:after="160" w:line="254" w:lineRule="auto"/>
        <w:ind w:left="709" w:hanging="283"/>
        <w:rPr>
          <w:rFonts w:cs="Arial"/>
          <w:color w:val="538135" w:themeColor="accent6" w:themeShade="BF"/>
        </w:rPr>
      </w:pPr>
      <w:r w:rsidRPr="00042078">
        <w:rPr>
          <w:rFonts w:cs="Arial"/>
          <w:color w:val="538135" w:themeColor="accent6" w:themeShade="BF"/>
        </w:rPr>
        <w:t>Síndrome de dificultad respiratoria aguda</w:t>
      </w:r>
    </w:p>
    <w:p w14:paraId="227EE706" w14:textId="7C8DCB0D" w:rsidR="00D74F3B" w:rsidRDefault="00D74F3B" w:rsidP="004D3DF9">
      <w:pPr>
        <w:pStyle w:val="Prrafodelista"/>
        <w:numPr>
          <w:ilvl w:val="0"/>
          <w:numId w:val="25"/>
        </w:numPr>
        <w:spacing w:after="160" w:line="254" w:lineRule="auto"/>
        <w:ind w:left="709" w:hanging="283"/>
        <w:rPr>
          <w:rFonts w:cs="Arial"/>
          <w:szCs w:val="22"/>
        </w:rPr>
      </w:pPr>
      <w:r>
        <w:rPr>
          <w:rFonts w:cs="Arial"/>
          <w:szCs w:val="22"/>
        </w:rPr>
        <w:t xml:space="preserve">Insuficiencia renal </w:t>
      </w:r>
    </w:p>
    <w:p w14:paraId="66B3BF69" w14:textId="1DF9A2C0" w:rsidR="00D74F3B" w:rsidRDefault="00D74F3B" w:rsidP="004D3DF9">
      <w:pPr>
        <w:pStyle w:val="Prrafodelista"/>
        <w:numPr>
          <w:ilvl w:val="0"/>
          <w:numId w:val="25"/>
        </w:numPr>
        <w:spacing w:after="160" w:line="254" w:lineRule="auto"/>
        <w:ind w:left="709" w:hanging="283"/>
        <w:rPr>
          <w:rFonts w:cs="Arial"/>
          <w:szCs w:val="22"/>
        </w:rPr>
      </w:pPr>
      <w:r>
        <w:rPr>
          <w:rFonts w:cs="Arial"/>
          <w:szCs w:val="22"/>
        </w:rPr>
        <w:t>Cefalea</w:t>
      </w:r>
    </w:p>
    <w:p w14:paraId="0CE56C8E" w14:textId="434B9BD0" w:rsidR="00D74F3B" w:rsidRDefault="00D74F3B" w:rsidP="004D3DF9">
      <w:pPr>
        <w:pStyle w:val="Prrafodelista"/>
        <w:numPr>
          <w:ilvl w:val="0"/>
          <w:numId w:val="25"/>
        </w:numPr>
        <w:spacing w:after="160" w:line="254" w:lineRule="auto"/>
        <w:ind w:left="709" w:hanging="283"/>
        <w:rPr>
          <w:rFonts w:cs="Arial"/>
          <w:szCs w:val="22"/>
        </w:rPr>
      </w:pPr>
      <w:r>
        <w:rPr>
          <w:rFonts w:cs="Arial"/>
          <w:szCs w:val="22"/>
        </w:rPr>
        <w:t>Edema de miembros inferiores</w:t>
      </w:r>
    </w:p>
    <w:p w14:paraId="2953526C" w14:textId="77777777" w:rsidR="00D74F3B" w:rsidRPr="00F97B5D" w:rsidRDefault="00D74F3B" w:rsidP="00F97B5D">
      <w:pPr>
        <w:pStyle w:val="Prrafodelista"/>
        <w:spacing w:after="160" w:line="254" w:lineRule="auto"/>
        <w:rPr>
          <w:rFonts w:cs="Arial"/>
          <w:szCs w:val="22"/>
        </w:rPr>
      </w:pPr>
    </w:p>
    <w:p w14:paraId="17D6B884" w14:textId="22F9E5AF" w:rsidR="00F97B5D" w:rsidRPr="005527F0" w:rsidRDefault="00042078" w:rsidP="00F97B5D">
      <w:pPr>
        <w:spacing w:after="160" w:line="254" w:lineRule="auto"/>
        <w:rPr>
          <w:rFonts w:ascii="Arial" w:hAnsi="Arial" w:cs="Arial"/>
          <w:szCs w:val="22"/>
        </w:rPr>
      </w:pPr>
      <w:r w:rsidRPr="005527F0">
        <w:rPr>
          <w:rFonts w:ascii="Arial" w:hAnsi="Arial" w:cs="Arial"/>
          <w:szCs w:val="22"/>
        </w:rPr>
        <w:t>Módulo 2</w:t>
      </w:r>
    </w:p>
    <w:p w14:paraId="5B2E2319" w14:textId="140564AE" w:rsidR="00F97B5D" w:rsidRDefault="00F97B5D" w:rsidP="003B3CCE">
      <w:pPr>
        <w:spacing w:after="160" w:line="254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2DF41E96" w14:textId="77777777" w:rsidR="00F97B5D" w:rsidRPr="00192109" w:rsidRDefault="00F97B5D" w:rsidP="003B3CCE">
      <w:pPr>
        <w:spacing w:after="160" w:line="254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63750370" w14:textId="3F54C9C8" w:rsidR="003B3CCE" w:rsidRPr="00192109" w:rsidRDefault="00BC3E4E" w:rsidP="004D3DF9">
      <w:pPr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Los subsistemas que conforman el sistema de vigilancia en salud pública del país son:</w:t>
      </w:r>
    </w:p>
    <w:p w14:paraId="1B11B974" w14:textId="77777777" w:rsidR="003B3CCE" w:rsidRPr="00192109" w:rsidRDefault="003B3CCE" w:rsidP="003B3CCE">
      <w:pPr>
        <w:jc w:val="both"/>
        <w:rPr>
          <w:rFonts w:ascii="Arial" w:hAnsi="Arial" w:cs="Arial"/>
          <w:sz w:val="22"/>
          <w:szCs w:val="22"/>
        </w:rPr>
      </w:pPr>
    </w:p>
    <w:p w14:paraId="120461D9" w14:textId="151B92B7" w:rsidR="003B3CCE" w:rsidRPr="00192109" w:rsidRDefault="00BC3E4E" w:rsidP="004D3DF9">
      <w:pPr>
        <w:pStyle w:val="Prrafodelista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Tecnológico, organizacional y científico</w:t>
      </w:r>
    </w:p>
    <w:p w14:paraId="4D2A78FB" w14:textId="036054D3" w:rsidR="003B3CCE" w:rsidRPr="00BC3E4E" w:rsidRDefault="00BC3E4E" w:rsidP="004D3DF9">
      <w:pPr>
        <w:pStyle w:val="Prrafodelista"/>
        <w:numPr>
          <w:ilvl w:val="0"/>
          <w:numId w:val="11"/>
        </w:numPr>
        <w:rPr>
          <w:rFonts w:cs="Arial"/>
          <w:szCs w:val="22"/>
        </w:rPr>
      </w:pPr>
      <w:r w:rsidRPr="00BC3E4E">
        <w:rPr>
          <w:rFonts w:cs="Arial"/>
          <w:szCs w:val="22"/>
        </w:rPr>
        <w:t>Información, gestión y divulgación</w:t>
      </w:r>
    </w:p>
    <w:p w14:paraId="71700308" w14:textId="446F0C76" w:rsidR="003B3CCE" w:rsidRPr="00192109" w:rsidRDefault="00BC3E4E" w:rsidP="004D3DF9">
      <w:pPr>
        <w:pStyle w:val="Prrafodelista"/>
        <w:numPr>
          <w:ilvl w:val="0"/>
          <w:numId w:val="11"/>
        </w:numPr>
        <w:rPr>
          <w:rFonts w:cs="Arial"/>
          <w:szCs w:val="22"/>
        </w:rPr>
      </w:pPr>
      <w:r w:rsidRPr="00042078">
        <w:rPr>
          <w:rFonts w:cs="Arial"/>
          <w:color w:val="538135" w:themeColor="accent6" w:themeShade="BF"/>
        </w:rPr>
        <w:lastRenderedPageBreak/>
        <w:t>Información, análisis y divulgación, intervención y evaluación</w:t>
      </w:r>
      <w:r w:rsidR="003B3CCE" w:rsidRPr="00192109">
        <w:rPr>
          <w:rFonts w:cs="Arial"/>
          <w:szCs w:val="22"/>
        </w:rPr>
        <w:t>.</w:t>
      </w:r>
    </w:p>
    <w:p w14:paraId="71313F8A" w14:textId="53D68B36" w:rsidR="003B3CCE" w:rsidRPr="00192109" w:rsidRDefault="00D75EF4" w:rsidP="004D3DF9">
      <w:pPr>
        <w:pStyle w:val="Prrafodelista"/>
        <w:numPr>
          <w:ilvl w:val="0"/>
          <w:numId w:val="11"/>
        </w:numPr>
        <w:spacing w:after="0"/>
        <w:rPr>
          <w:rFonts w:cs="Arial"/>
          <w:szCs w:val="22"/>
        </w:rPr>
      </w:pPr>
      <w:r>
        <w:rPr>
          <w:rFonts w:cs="Arial"/>
          <w:szCs w:val="22"/>
        </w:rPr>
        <w:t>Investigación, estratégico, análisis y divulgación</w:t>
      </w:r>
      <w:r w:rsidR="003B3CCE" w:rsidRPr="00192109">
        <w:rPr>
          <w:rFonts w:cs="Arial"/>
          <w:szCs w:val="22"/>
        </w:rPr>
        <w:t xml:space="preserve">. </w:t>
      </w:r>
    </w:p>
    <w:p w14:paraId="095F983B" w14:textId="77777777" w:rsidR="003B3CCE" w:rsidRPr="00192109" w:rsidRDefault="003B3CCE" w:rsidP="003B3CCE">
      <w:pPr>
        <w:jc w:val="both"/>
        <w:rPr>
          <w:rFonts w:ascii="Arial" w:hAnsi="Arial" w:cs="Arial"/>
          <w:sz w:val="22"/>
          <w:szCs w:val="22"/>
        </w:rPr>
      </w:pPr>
    </w:p>
    <w:p w14:paraId="335FD618" w14:textId="7E9D0B43" w:rsidR="003B3CCE" w:rsidRPr="00192109" w:rsidRDefault="00D75EF4" w:rsidP="004D3DF9">
      <w:pPr>
        <w:numPr>
          <w:ilvl w:val="0"/>
          <w:numId w:val="16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Los </w:t>
      </w:r>
      <w:r w:rsidR="00042078">
        <w:rPr>
          <w:rFonts w:ascii="Arial" w:hAnsi="Arial" w:cs="Arial"/>
          <w:bCs/>
          <w:sz w:val="22"/>
          <w:szCs w:val="22"/>
        </w:rPr>
        <w:t xml:space="preserve">dos </w:t>
      </w:r>
      <w:r w:rsidR="0037737E">
        <w:rPr>
          <w:rFonts w:ascii="Arial" w:hAnsi="Arial" w:cs="Arial"/>
          <w:bCs/>
          <w:sz w:val="22"/>
          <w:szCs w:val="22"/>
        </w:rPr>
        <w:t>primeros dígitos</w:t>
      </w:r>
      <w:r>
        <w:rPr>
          <w:rFonts w:ascii="Arial" w:hAnsi="Arial" w:cs="Arial"/>
          <w:bCs/>
          <w:sz w:val="22"/>
          <w:szCs w:val="22"/>
        </w:rPr>
        <w:t xml:space="preserve"> de una unidad primaria generadora de datos -UPGD- corresponden a:</w:t>
      </w:r>
    </w:p>
    <w:p w14:paraId="7EA51535" w14:textId="77777777" w:rsidR="003B3CCE" w:rsidRPr="00192109" w:rsidRDefault="003B3CCE" w:rsidP="003B3CC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  <w:lang w:val="es-CO" w:eastAsia="x-none"/>
        </w:rPr>
      </w:pPr>
    </w:p>
    <w:p w14:paraId="1E2B7ED4" w14:textId="6E9428BF" w:rsidR="003B3CCE" w:rsidRPr="00192109" w:rsidRDefault="00D75EF4" w:rsidP="007A349A">
      <w:pPr>
        <w:numPr>
          <w:ilvl w:val="0"/>
          <w:numId w:val="4"/>
        </w:numPr>
        <w:spacing w:after="160" w:line="254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Código de habilitación</w:t>
      </w:r>
    </w:p>
    <w:p w14:paraId="05AD4623" w14:textId="12F4E5AE" w:rsidR="003B3CCE" w:rsidRPr="00192109" w:rsidRDefault="00D75EF4" w:rsidP="007A349A">
      <w:pPr>
        <w:numPr>
          <w:ilvl w:val="0"/>
          <w:numId w:val="4"/>
        </w:numPr>
        <w:spacing w:after="160" w:line="254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Código de la sede de la UPGD</w:t>
      </w:r>
    </w:p>
    <w:p w14:paraId="63686C41" w14:textId="584F7DDE" w:rsidR="003B3CCE" w:rsidRPr="00042078" w:rsidRDefault="00D75EF4" w:rsidP="007A349A">
      <w:pPr>
        <w:numPr>
          <w:ilvl w:val="0"/>
          <w:numId w:val="4"/>
        </w:numPr>
        <w:spacing w:after="160" w:line="254" w:lineRule="auto"/>
        <w:contextualSpacing/>
        <w:jc w:val="both"/>
        <w:rPr>
          <w:rFonts w:ascii="Arial" w:eastAsia="MS Mincho" w:hAnsi="Arial" w:cs="Arial"/>
          <w:color w:val="538135" w:themeColor="accent6" w:themeShade="BF"/>
          <w:sz w:val="22"/>
          <w:szCs w:val="20"/>
          <w:lang w:val="es-CO" w:eastAsia="es-CO"/>
        </w:rPr>
      </w:pPr>
      <w:r w:rsidRPr="00042078">
        <w:rPr>
          <w:rFonts w:ascii="Arial" w:eastAsia="MS Mincho" w:hAnsi="Arial" w:cs="Arial"/>
          <w:color w:val="538135" w:themeColor="accent6" w:themeShade="BF"/>
          <w:sz w:val="22"/>
          <w:szCs w:val="20"/>
          <w:lang w:val="es-CO" w:eastAsia="es-CO"/>
        </w:rPr>
        <w:t>Código del municipio</w:t>
      </w:r>
    </w:p>
    <w:p w14:paraId="380DD4A7" w14:textId="2C3A6C0A" w:rsidR="003B3CCE" w:rsidRPr="00192109" w:rsidRDefault="00D75EF4" w:rsidP="007A349A">
      <w:pPr>
        <w:numPr>
          <w:ilvl w:val="0"/>
          <w:numId w:val="4"/>
        </w:numPr>
        <w:spacing w:after="160" w:line="254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Código del departamento</w:t>
      </w:r>
    </w:p>
    <w:p w14:paraId="05A3D8BF" w14:textId="77777777" w:rsidR="003B3CCE" w:rsidRPr="00192109" w:rsidRDefault="003B3CCE" w:rsidP="003B3CCE">
      <w:pPr>
        <w:spacing w:after="160" w:line="254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79BED533" w14:textId="2635DBB0" w:rsidR="003B3CCE" w:rsidRPr="00192109" w:rsidRDefault="00D75EF4" w:rsidP="004D3DF9">
      <w:pPr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Un evento de erradicación en Colombia es:</w:t>
      </w:r>
    </w:p>
    <w:p w14:paraId="2906001D" w14:textId="77777777" w:rsidR="003B3CCE" w:rsidRPr="00192109" w:rsidRDefault="003B3CCE" w:rsidP="003B3CC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663F124E" w14:textId="6E6583B6" w:rsidR="003B3CCE" w:rsidRPr="007D6966" w:rsidRDefault="007D6966" w:rsidP="004D3DF9">
      <w:pPr>
        <w:numPr>
          <w:ilvl w:val="0"/>
          <w:numId w:val="12"/>
        </w:numPr>
        <w:spacing w:after="160"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6966">
        <w:rPr>
          <w:rFonts w:ascii="Arial" w:eastAsia="Calibri" w:hAnsi="Arial" w:cs="Arial"/>
          <w:sz w:val="22"/>
          <w:szCs w:val="22"/>
          <w:lang w:eastAsia="en-US"/>
        </w:rPr>
        <w:t>Bajo peso al nacer</w:t>
      </w:r>
    </w:p>
    <w:p w14:paraId="1CAE15E7" w14:textId="026B6109" w:rsidR="003B3CCE" w:rsidRPr="00192109" w:rsidRDefault="006C4A17" w:rsidP="004D3DF9">
      <w:pPr>
        <w:numPr>
          <w:ilvl w:val="0"/>
          <w:numId w:val="12"/>
        </w:numPr>
        <w:spacing w:after="160"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Tuberculosis</w:t>
      </w:r>
    </w:p>
    <w:p w14:paraId="5D8AF10B" w14:textId="154402ED" w:rsidR="003B3CCE" w:rsidRPr="006C4A17" w:rsidRDefault="007D6966" w:rsidP="004D3DF9">
      <w:pPr>
        <w:numPr>
          <w:ilvl w:val="0"/>
          <w:numId w:val="12"/>
        </w:numPr>
        <w:spacing w:after="160" w:line="254" w:lineRule="auto"/>
        <w:contextualSpacing/>
        <w:jc w:val="both"/>
        <w:rPr>
          <w:rFonts w:ascii="Arial" w:eastAsia="MS Mincho" w:hAnsi="Arial" w:cs="Arial"/>
          <w:color w:val="538135" w:themeColor="accent6" w:themeShade="BF"/>
          <w:sz w:val="22"/>
          <w:szCs w:val="20"/>
          <w:lang w:val="es-CO" w:eastAsia="es-CO"/>
        </w:rPr>
      </w:pPr>
      <w:r w:rsidRPr="006C4A17">
        <w:rPr>
          <w:rFonts w:ascii="Arial" w:eastAsia="MS Mincho" w:hAnsi="Arial" w:cs="Arial"/>
          <w:color w:val="538135" w:themeColor="accent6" w:themeShade="BF"/>
          <w:sz w:val="22"/>
          <w:szCs w:val="20"/>
          <w:lang w:val="es-CO" w:eastAsia="es-CO"/>
        </w:rPr>
        <w:t>Parálisis flácida aguda</w:t>
      </w:r>
      <w:r w:rsidR="00B44779" w:rsidRPr="006C4A17">
        <w:rPr>
          <w:rFonts w:ascii="Arial" w:eastAsia="MS Mincho" w:hAnsi="Arial" w:cs="Arial"/>
          <w:color w:val="538135" w:themeColor="accent6" w:themeShade="BF"/>
          <w:sz w:val="22"/>
          <w:szCs w:val="20"/>
          <w:lang w:val="es-CO" w:eastAsia="es-CO"/>
        </w:rPr>
        <w:t>.</w:t>
      </w:r>
    </w:p>
    <w:p w14:paraId="364E20B1" w14:textId="3CE85295" w:rsidR="003B3CCE" w:rsidRPr="00192109" w:rsidRDefault="007D6966" w:rsidP="004D3DF9">
      <w:pPr>
        <w:numPr>
          <w:ilvl w:val="0"/>
          <w:numId w:val="12"/>
        </w:numPr>
        <w:spacing w:after="160"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Tétanos neonatal</w:t>
      </w:r>
      <w:r w:rsidR="00B44779" w:rsidRPr="00192109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E48FD24" w14:textId="77777777" w:rsidR="003B3CCE" w:rsidRPr="00192109" w:rsidRDefault="003B3CCE" w:rsidP="003B3CCE">
      <w:pPr>
        <w:spacing w:after="160"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1243BED" w14:textId="3064647E" w:rsidR="003B3CCE" w:rsidRPr="00192109" w:rsidRDefault="00F07268" w:rsidP="004D3DF9">
      <w:pPr>
        <w:numPr>
          <w:ilvl w:val="0"/>
          <w:numId w:val="16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4423D8">
        <w:rPr>
          <w:rFonts w:ascii="Arial" w:hAnsi="Arial" w:cs="Arial"/>
          <w:bCs/>
          <w:sz w:val="22"/>
          <w:szCs w:val="22"/>
        </w:rPr>
        <w:t xml:space="preserve">n caso probable </w:t>
      </w:r>
      <w:r>
        <w:rPr>
          <w:rFonts w:ascii="Arial" w:hAnsi="Arial" w:cs="Arial"/>
          <w:bCs/>
          <w:sz w:val="22"/>
          <w:szCs w:val="22"/>
        </w:rPr>
        <w:t>tiene como principal característica la siguiente</w:t>
      </w:r>
    </w:p>
    <w:p w14:paraId="661BB1A9" w14:textId="77777777" w:rsidR="003B3CCE" w:rsidRPr="00192109" w:rsidRDefault="003B3CCE" w:rsidP="003B3CC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192109">
        <w:rPr>
          <w:rFonts w:ascii="Arial" w:hAnsi="Arial" w:cs="Arial"/>
          <w:bCs/>
          <w:sz w:val="22"/>
          <w:szCs w:val="22"/>
        </w:rPr>
        <w:t xml:space="preserve"> </w:t>
      </w:r>
    </w:p>
    <w:p w14:paraId="4F7B93EF" w14:textId="3B4FD2FC" w:rsidR="003B3CCE" w:rsidRPr="00192109" w:rsidRDefault="00F07268" w:rsidP="007A349A">
      <w:pPr>
        <w:numPr>
          <w:ilvl w:val="0"/>
          <w:numId w:val="5"/>
        </w:numPr>
        <w:spacing w:after="160"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Sensible para captar casos posibles</w:t>
      </w:r>
    </w:p>
    <w:p w14:paraId="52E72093" w14:textId="60A71748" w:rsidR="003B3CCE" w:rsidRPr="006C4A17" w:rsidRDefault="00F07268" w:rsidP="007A349A">
      <w:pPr>
        <w:numPr>
          <w:ilvl w:val="0"/>
          <w:numId w:val="5"/>
        </w:numPr>
        <w:spacing w:after="160" w:line="254" w:lineRule="auto"/>
        <w:contextualSpacing/>
        <w:jc w:val="both"/>
        <w:rPr>
          <w:rFonts w:ascii="Arial" w:eastAsia="MS Mincho" w:hAnsi="Arial" w:cs="Arial"/>
          <w:color w:val="538135" w:themeColor="accent6" w:themeShade="BF"/>
          <w:sz w:val="22"/>
          <w:szCs w:val="20"/>
          <w:lang w:val="es-CO" w:eastAsia="es-CO"/>
        </w:rPr>
      </w:pPr>
      <w:r w:rsidRPr="006C4A17">
        <w:rPr>
          <w:rFonts w:ascii="Arial" w:eastAsia="MS Mincho" w:hAnsi="Arial" w:cs="Arial"/>
          <w:color w:val="538135" w:themeColor="accent6" w:themeShade="BF"/>
          <w:sz w:val="22"/>
          <w:szCs w:val="20"/>
          <w:lang w:val="es-CO" w:eastAsia="es-CO"/>
        </w:rPr>
        <w:t>Específico para identificar casos puntuales</w:t>
      </w:r>
    </w:p>
    <w:p w14:paraId="07D97EB3" w14:textId="244588A1" w:rsidR="003B3CCE" w:rsidRPr="00192109" w:rsidRDefault="00C82E37" w:rsidP="007A349A">
      <w:pPr>
        <w:numPr>
          <w:ilvl w:val="0"/>
          <w:numId w:val="5"/>
        </w:numPr>
        <w:spacing w:after="160"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Capta casos de forma amplia</w:t>
      </w:r>
      <w:r w:rsidR="003B3CCE" w:rsidRPr="00192109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DDE3D98" w14:textId="646DF9FB" w:rsidR="003B3CCE" w:rsidRPr="003F47DF" w:rsidRDefault="003F47DF" w:rsidP="007A349A">
      <w:pPr>
        <w:numPr>
          <w:ilvl w:val="0"/>
          <w:numId w:val="5"/>
        </w:numPr>
        <w:spacing w:after="160"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F47DF">
        <w:rPr>
          <w:rFonts w:ascii="Arial" w:eastAsia="Calibri" w:hAnsi="Arial" w:cs="Arial"/>
          <w:sz w:val="22"/>
          <w:szCs w:val="22"/>
          <w:lang w:eastAsia="en-US"/>
        </w:rPr>
        <w:t xml:space="preserve">Capta casos </w:t>
      </w:r>
      <w:r>
        <w:rPr>
          <w:rFonts w:ascii="Arial" w:eastAsia="Calibri" w:hAnsi="Arial" w:cs="Arial"/>
          <w:sz w:val="22"/>
          <w:szCs w:val="22"/>
          <w:lang w:eastAsia="en-US"/>
        </w:rPr>
        <w:t>con cualquier síntoma</w:t>
      </w:r>
    </w:p>
    <w:p w14:paraId="11EDBC46" w14:textId="77777777" w:rsidR="003B3CCE" w:rsidRPr="00192109" w:rsidRDefault="003B3CCE" w:rsidP="003B3CCE">
      <w:pPr>
        <w:spacing w:after="160" w:line="254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685C8AEA" w14:textId="2A120B1C" w:rsidR="003B3CCE" w:rsidRPr="00192109" w:rsidRDefault="0088752A" w:rsidP="004D3DF9">
      <w:pPr>
        <w:numPr>
          <w:ilvl w:val="0"/>
          <w:numId w:val="16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 estrategia de vigilancia de casos predefinidos corresponde a:</w:t>
      </w:r>
    </w:p>
    <w:p w14:paraId="414A29C5" w14:textId="77777777" w:rsidR="003B3CCE" w:rsidRPr="00192109" w:rsidRDefault="003B3CCE" w:rsidP="003B3CCE">
      <w:pPr>
        <w:pStyle w:val="Textocomentario"/>
        <w:jc w:val="both"/>
        <w:rPr>
          <w:rFonts w:ascii="Arial" w:hAnsi="Arial" w:cs="Arial"/>
          <w:sz w:val="22"/>
          <w:szCs w:val="22"/>
        </w:rPr>
      </w:pPr>
    </w:p>
    <w:p w14:paraId="55314095" w14:textId="76FB5BC2" w:rsidR="003B3CCE" w:rsidRPr="006C4A17" w:rsidRDefault="0088752A" w:rsidP="004D3DF9">
      <w:pPr>
        <w:numPr>
          <w:ilvl w:val="0"/>
          <w:numId w:val="13"/>
        </w:numPr>
        <w:spacing w:after="160" w:line="254" w:lineRule="auto"/>
        <w:contextualSpacing/>
        <w:jc w:val="both"/>
        <w:rPr>
          <w:rFonts w:ascii="Arial" w:eastAsia="MS Mincho" w:hAnsi="Arial" w:cs="Arial"/>
          <w:color w:val="538135" w:themeColor="accent6" w:themeShade="BF"/>
          <w:sz w:val="22"/>
          <w:szCs w:val="20"/>
          <w:lang w:val="es-CO" w:eastAsia="es-CO"/>
        </w:rPr>
      </w:pPr>
      <w:r w:rsidRPr="006C4A17">
        <w:rPr>
          <w:rFonts w:ascii="Arial" w:eastAsia="MS Mincho" w:hAnsi="Arial" w:cs="Arial"/>
          <w:color w:val="538135" w:themeColor="accent6" w:themeShade="BF"/>
          <w:sz w:val="22"/>
          <w:szCs w:val="20"/>
          <w:lang w:val="es-CO" w:eastAsia="es-CO"/>
        </w:rPr>
        <w:t>Se realiza bajo la concepción de vigilancia en salud pública convencional</w:t>
      </w:r>
    </w:p>
    <w:p w14:paraId="1A93A2BC" w14:textId="645196D6" w:rsidR="0088752A" w:rsidRPr="006C4A17" w:rsidRDefault="00065303" w:rsidP="004D3DF9">
      <w:pPr>
        <w:numPr>
          <w:ilvl w:val="0"/>
          <w:numId w:val="13"/>
        </w:numPr>
        <w:spacing w:after="160" w:line="254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C4A17">
        <w:rPr>
          <w:rFonts w:ascii="Arial" w:hAnsi="Arial" w:cs="Arial"/>
          <w:bCs/>
          <w:sz w:val="22"/>
          <w:szCs w:val="22"/>
        </w:rPr>
        <w:t>Se realiza mediante la búsqueda de eventos de interés en salud pública en registros del sector salud y otros sectores</w:t>
      </w:r>
    </w:p>
    <w:p w14:paraId="3294F21B" w14:textId="1634DE85" w:rsidR="003B3CCE" w:rsidRPr="006C4A17" w:rsidRDefault="00065303" w:rsidP="004D3DF9">
      <w:pPr>
        <w:numPr>
          <w:ilvl w:val="0"/>
          <w:numId w:val="13"/>
        </w:numPr>
        <w:spacing w:after="160" w:line="254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C4A17">
        <w:rPr>
          <w:rFonts w:ascii="Arial" w:hAnsi="Arial" w:cs="Arial"/>
          <w:bCs/>
          <w:sz w:val="22"/>
          <w:szCs w:val="22"/>
        </w:rPr>
        <w:t>Se realiza mediante el análisis de bases de datos</w:t>
      </w:r>
    </w:p>
    <w:p w14:paraId="1718D74B" w14:textId="3EB3D20F" w:rsidR="003B3CCE" w:rsidRPr="006C4A17" w:rsidRDefault="00065303" w:rsidP="004D3DF9">
      <w:pPr>
        <w:numPr>
          <w:ilvl w:val="0"/>
          <w:numId w:val="13"/>
        </w:numPr>
        <w:spacing w:after="160" w:line="254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C4A17">
        <w:rPr>
          <w:rFonts w:ascii="Arial" w:hAnsi="Arial" w:cs="Arial"/>
          <w:bCs/>
          <w:sz w:val="22"/>
          <w:szCs w:val="22"/>
        </w:rPr>
        <w:t>Se realiza mediante la identificación por laboratorio de algún agente causal</w:t>
      </w:r>
      <w:r w:rsidR="00B44779" w:rsidRPr="006C4A17">
        <w:rPr>
          <w:rFonts w:ascii="Arial" w:hAnsi="Arial" w:cs="Arial"/>
          <w:bCs/>
          <w:sz w:val="22"/>
          <w:szCs w:val="22"/>
        </w:rPr>
        <w:t>.</w:t>
      </w:r>
    </w:p>
    <w:p w14:paraId="2F0817C9" w14:textId="2E155BF0" w:rsidR="003B3CCE" w:rsidRDefault="003B3CCE" w:rsidP="003B3CCE">
      <w:pPr>
        <w:spacing w:after="160"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474D58A" w14:textId="1130D053" w:rsidR="00042078" w:rsidRDefault="00042078" w:rsidP="003B3CCE">
      <w:pPr>
        <w:spacing w:after="160"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8B4B4AE" w14:textId="1B3B6FBF" w:rsidR="00042078" w:rsidRPr="00042078" w:rsidRDefault="00042078" w:rsidP="003B3CCE">
      <w:pPr>
        <w:spacing w:after="160" w:line="254" w:lineRule="auto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42078">
        <w:rPr>
          <w:rFonts w:ascii="Arial" w:eastAsia="Calibri" w:hAnsi="Arial" w:cs="Arial"/>
          <w:b/>
          <w:bCs/>
          <w:sz w:val="22"/>
          <w:szCs w:val="22"/>
          <w:lang w:eastAsia="en-US"/>
        </w:rPr>
        <w:t>Módulo 3 Unidad 1</w:t>
      </w:r>
    </w:p>
    <w:p w14:paraId="523AA57D" w14:textId="77777777" w:rsidR="00042078" w:rsidRPr="00192109" w:rsidRDefault="00042078" w:rsidP="003B3CCE">
      <w:pPr>
        <w:spacing w:after="160"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485550E" w14:textId="77C7661D" w:rsidR="003B3CCE" w:rsidRPr="00192109" w:rsidRDefault="00065303" w:rsidP="004D3DF9">
      <w:pPr>
        <w:numPr>
          <w:ilvl w:val="0"/>
          <w:numId w:val="16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El tipo de exposición con intencionalidad suicida es:</w:t>
      </w:r>
    </w:p>
    <w:p w14:paraId="6A1CEE86" w14:textId="77777777" w:rsidR="003B3CCE" w:rsidRPr="00192109" w:rsidRDefault="003B3CCE" w:rsidP="003B3CC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72F76EDB" w14:textId="55B1573B" w:rsidR="003B3CCE" w:rsidRPr="00192109" w:rsidRDefault="00065303" w:rsidP="004D3DF9">
      <w:pPr>
        <w:numPr>
          <w:ilvl w:val="0"/>
          <w:numId w:val="14"/>
        </w:numPr>
        <w:spacing w:after="160"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Se presenta </w:t>
      </w:r>
      <w:r>
        <w:rPr>
          <w:rFonts w:ascii="Arial" w:hAnsi="Arial" w:cs="Arial"/>
        </w:rPr>
        <w:t>de manera</w:t>
      </w:r>
      <w:r w:rsidRPr="00B6181D">
        <w:rPr>
          <w:rFonts w:ascii="Arial" w:hAnsi="Arial" w:cs="Arial"/>
        </w:rPr>
        <w:t xml:space="preserve"> accidental</w:t>
      </w:r>
    </w:p>
    <w:p w14:paraId="1964C225" w14:textId="4339AC60" w:rsidR="003B3CCE" w:rsidRPr="00192109" w:rsidRDefault="00065303" w:rsidP="004D3DF9">
      <w:pPr>
        <w:numPr>
          <w:ilvl w:val="0"/>
          <w:numId w:val="14"/>
        </w:numPr>
        <w:spacing w:after="160"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Se presenta para agredir a otra persona</w:t>
      </w:r>
      <w:r w:rsidR="003B3CCE" w:rsidRPr="00192109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4978BF36" w14:textId="37DE3DA7" w:rsidR="003B3CCE" w:rsidRPr="00065303" w:rsidRDefault="00065303" w:rsidP="004D3DF9">
      <w:pPr>
        <w:numPr>
          <w:ilvl w:val="0"/>
          <w:numId w:val="14"/>
        </w:numPr>
        <w:spacing w:after="160"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5303">
        <w:rPr>
          <w:rFonts w:ascii="Arial" w:eastAsia="Calibri" w:hAnsi="Arial" w:cs="Arial"/>
          <w:sz w:val="22"/>
          <w:szCs w:val="22"/>
          <w:lang w:eastAsia="en-US"/>
        </w:rPr>
        <w:t>Se presenta cuando hay una exposición no controlada</w:t>
      </w:r>
      <w:r w:rsidR="003B3CCE" w:rsidRPr="0006530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84C562E" w14:textId="31B1A5B8" w:rsidR="003B3CCE" w:rsidRPr="006C4A17" w:rsidRDefault="00065303" w:rsidP="004D3DF9">
      <w:pPr>
        <w:numPr>
          <w:ilvl w:val="0"/>
          <w:numId w:val="14"/>
        </w:numPr>
        <w:spacing w:after="160" w:line="254" w:lineRule="auto"/>
        <w:contextualSpacing/>
        <w:jc w:val="both"/>
        <w:rPr>
          <w:rFonts w:ascii="Arial" w:eastAsia="MS Mincho" w:hAnsi="Arial" w:cs="Arial"/>
          <w:color w:val="538135" w:themeColor="accent6" w:themeShade="BF"/>
          <w:sz w:val="22"/>
          <w:szCs w:val="20"/>
          <w:lang w:val="es-CO" w:eastAsia="es-CO"/>
        </w:rPr>
      </w:pPr>
      <w:r w:rsidRPr="006C4A17">
        <w:rPr>
          <w:rFonts w:ascii="Arial" w:eastAsia="MS Mincho" w:hAnsi="Arial" w:cs="Arial"/>
          <w:color w:val="538135" w:themeColor="accent6" w:themeShade="BF"/>
          <w:sz w:val="22"/>
          <w:szCs w:val="20"/>
          <w:lang w:val="es-CO" w:eastAsia="es-CO"/>
        </w:rPr>
        <w:t>Se presenta como resultado de autoagresión</w:t>
      </w:r>
    </w:p>
    <w:p w14:paraId="072F5EE3" w14:textId="77777777" w:rsidR="00065303" w:rsidRPr="00192109" w:rsidRDefault="00065303" w:rsidP="00065303">
      <w:pPr>
        <w:spacing w:after="160" w:line="254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8BBC13A" w14:textId="10BEE46A" w:rsidR="003B3CCE" w:rsidRPr="00192109" w:rsidRDefault="00065303" w:rsidP="004D3DF9">
      <w:pPr>
        <w:numPr>
          <w:ilvl w:val="0"/>
          <w:numId w:val="16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Las intoxi</w:t>
      </w:r>
      <w:r w:rsidR="004C31D1">
        <w:rPr>
          <w:rFonts w:ascii="Arial" w:hAnsi="Arial" w:cs="Arial"/>
          <w:bCs/>
          <w:sz w:val="22"/>
          <w:szCs w:val="22"/>
        </w:rPr>
        <w:t>c</w:t>
      </w:r>
      <w:r>
        <w:rPr>
          <w:rFonts w:ascii="Arial" w:hAnsi="Arial" w:cs="Arial"/>
          <w:bCs/>
          <w:sz w:val="22"/>
          <w:szCs w:val="22"/>
        </w:rPr>
        <w:t xml:space="preserve">aciones por </w:t>
      </w:r>
      <w:r w:rsidR="004C31D1">
        <w:rPr>
          <w:rFonts w:ascii="Arial" w:hAnsi="Arial" w:cs="Arial"/>
          <w:bCs/>
          <w:sz w:val="22"/>
          <w:szCs w:val="22"/>
        </w:rPr>
        <w:t>sustancias químicas se notifican:</w:t>
      </w:r>
    </w:p>
    <w:p w14:paraId="75F07E8C" w14:textId="77777777" w:rsidR="003B3CCE" w:rsidRPr="00192109" w:rsidRDefault="003B3CCE" w:rsidP="003B3CCE">
      <w:pPr>
        <w:spacing w:after="160"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633AEB5" w14:textId="1B962379" w:rsidR="003B3CCE" w:rsidRPr="006C4A17" w:rsidRDefault="004C31D1" w:rsidP="007A349A">
      <w:pPr>
        <w:numPr>
          <w:ilvl w:val="0"/>
          <w:numId w:val="6"/>
        </w:numPr>
        <w:spacing w:after="160" w:line="254" w:lineRule="auto"/>
        <w:contextualSpacing/>
        <w:jc w:val="both"/>
        <w:rPr>
          <w:rFonts w:ascii="Arial" w:eastAsia="MS Mincho" w:hAnsi="Arial" w:cs="Arial"/>
          <w:color w:val="538135" w:themeColor="accent6" w:themeShade="BF"/>
          <w:sz w:val="22"/>
          <w:szCs w:val="20"/>
          <w:lang w:val="es-CO" w:eastAsia="es-CO"/>
        </w:rPr>
      </w:pPr>
      <w:r w:rsidRPr="006C4A17">
        <w:rPr>
          <w:rFonts w:ascii="Arial" w:eastAsia="MS Mincho" w:hAnsi="Arial" w:cs="Arial"/>
          <w:color w:val="538135" w:themeColor="accent6" w:themeShade="BF"/>
          <w:sz w:val="22"/>
          <w:szCs w:val="20"/>
          <w:lang w:val="es-CO" w:eastAsia="es-CO"/>
        </w:rPr>
        <w:lastRenderedPageBreak/>
        <w:t>Confirmadas por clínica, por laboratorio y nexo epidemiológico</w:t>
      </w:r>
    </w:p>
    <w:p w14:paraId="27C21452" w14:textId="2B7F4EAF" w:rsidR="003B3CCE" w:rsidRPr="00192109" w:rsidRDefault="004C31D1" w:rsidP="007A349A">
      <w:pPr>
        <w:numPr>
          <w:ilvl w:val="0"/>
          <w:numId w:val="6"/>
        </w:numPr>
        <w:spacing w:after="160"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Probables y sospechosas</w:t>
      </w:r>
      <w:r w:rsidR="003B3CCE" w:rsidRPr="00192109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B925AF7" w14:textId="07595351" w:rsidR="003B3CCE" w:rsidRPr="00192109" w:rsidRDefault="004C31D1" w:rsidP="007A349A">
      <w:pPr>
        <w:numPr>
          <w:ilvl w:val="0"/>
          <w:numId w:val="6"/>
        </w:numPr>
        <w:spacing w:after="160"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Confirmadas por clínica y probables</w:t>
      </w:r>
      <w:r w:rsidR="003B3CCE" w:rsidRPr="00192109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8B89305" w14:textId="1FCCCCAA" w:rsidR="003B3CCE" w:rsidRPr="00192109" w:rsidRDefault="004C31D1" w:rsidP="007A349A">
      <w:pPr>
        <w:numPr>
          <w:ilvl w:val="0"/>
          <w:numId w:val="6"/>
        </w:numPr>
        <w:spacing w:after="160"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Confirmadas únicamente por laboratorio</w:t>
      </w:r>
      <w:r w:rsidR="003B3CCE" w:rsidRPr="0019210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7BECDFC2" w14:textId="77777777" w:rsidR="003B3CCE" w:rsidRPr="00192109" w:rsidRDefault="003B3CCE" w:rsidP="003B3CCE">
      <w:pPr>
        <w:spacing w:after="120" w:line="276" w:lineRule="auto"/>
        <w:jc w:val="both"/>
        <w:rPr>
          <w:rFonts w:ascii="Arial" w:hAnsi="Arial" w:cs="Arial"/>
          <w:color w:val="1F497D"/>
          <w:sz w:val="22"/>
          <w:szCs w:val="22"/>
        </w:rPr>
      </w:pPr>
    </w:p>
    <w:p w14:paraId="46FE82DB" w14:textId="6925D2E1" w:rsidR="003B3CCE" w:rsidRPr="005527F0" w:rsidRDefault="006C4A17" w:rsidP="004D3DF9">
      <w:pPr>
        <w:pStyle w:val="Prrafodelista"/>
        <w:numPr>
          <w:ilvl w:val="0"/>
          <w:numId w:val="16"/>
        </w:numPr>
        <w:autoSpaceDE w:val="0"/>
        <w:autoSpaceDN w:val="0"/>
        <w:adjustRightInd w:val="0"/>
        <w:rPr>
          <w:rFonts w:cs="Arial"/>
          <w:bCs/>
          <w:szCs w:val="22"/>
        </w:rPr>
      </w:pPr>
      <w:r w:rsidRPr="005527F0">
        <w:rPr>
          <w:rFonts w:cs="Arial"/>
          <w:bCs/>
          <w:szCs w:val="22"/>
        </w:rPr>
        <w:t>Una situación de alerta para el evento de intoxicaciones por sustancias químicas se presenta cuando:</w:t>
      </w:r>
    </w:p>
    <w:p w14:paraId="227FE466" w14:textId="2E2FB9A4" w:rsidR="006C4A17" w:rsidRPr="005527F0" w:rsidRDefault="006C4A17" w:rsidP="003B3CC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7F18558" w14:textId="41BC2FBB" w:rsidR="006C4A17" w:rsidRPr="005527F0" w:rsidRDefault="006C4A17" w:rsidP="004D3DF9">
      <w:pPr>
        <w:pStyle w:val="Prrafodelista"/>
        <w:numPr>
          <w:ilvl w:val="0"/>
          <w:numId w:val="26"/>
        </w:numPr>
        <w:autoSpaceDE w:val="0"/>
        <w:autoSpaceDN w:val="0"/>
        <w:adjustRightInd w:val="0"/>
        <w:rPr>
          <w:rFonts w:cs="Arial"/>
          <w:bCs/>
          <w:szCs w:val="22"/>
        </w:rPr>
      </w:pPr>
      <w:r w:rsidRPr="005527F0">
        <w:rPr>
          <w:rFonts w:cs="Arial"/>
          <w:bCs/>
          <w:szCs w:val="22"/>
        </w:rPr>
        <w:t>La intoxicación tiene intencionalidad suicida</w:t>
      </w:r>
    </w:p>
    <w:p w14:paraId="6B7FF41E" w14:textId="57A0EC71" w:rsidR="006C4A17" w:rsidRPr="005527F0" w:rsidRDefault="005527F0" w:rsidP="004D3DF9">
      <w:pPr>
        <w:pStyle w:val="Prrafodelista"/>
        <w:numPr>
          <w:ilvl w:val="0"/>
          <w:numId w:val="26"/>
        </w:numPr>
        <w:autoSpaceDE w:val="0"/>
        <w:autoSpaceDN w:val="0"/>
        <w:adjustRightInd w:val="0"/>
        <w:rPr>
          <w:rFonts w:cs="Arial"/>
          <w:bCs/>
          <w:szCs w:val="22"/>
        </w:rPr>
      </w:pPr>
      <w:r w:rsidRPr="005527F0">
        <w:rPr>
          <w:rFonts w:cs="Arial"/>
          <w:bCs/>
          <w:szCs w:val="22"/>
        </w:rPr>
        <w:t>La intoxicación se presenta en adulto mayor</w:t>
      </w:r>
    </w:p>
    <w:p w14:paraId="539B9885" w14:textId="010D5D17" w:rsidR="005527F0" w:rsidRPr="005527F0" w:rsidRDefault="005527F0" w:rsidP="004D3DF9">
      <w:pPr>
        <w:pStyle w:val="Prrafodelista"/>
        <w:numPr>
          <w:ilvl w:val="0"/>
          <w:numId w:val="26"/>
        </w:numPr>
        <w:autoSpaceDE w:val="0"/>
        <w:autoSpaceDN w:val="0"/>
        <w:adjustRightInd w:val="0"/>
        <w:rPr>
          <w:rFonts w:cs="Arial"/>
          <w:color w:val="538135" w:themeColor="accent6" w:themeShade="BF"/>
        </w:rPr>
      </w:pPr>
      <w:r w:rsidRPr="005527F0">
        <w:rPr>
          <w:rFonts w:cs="Arial"/>
          <w:color w:val="538135" w:themeColor="accent6" w:themeShade="BF"/>
        </w:rPr>
        <w:t>La intoxicación involucra menores de cinco años</w:t>
      </w:r>
    </w:p>
    <w:p w14:paraId="78B8E251" w14:textId="4A5C8E77" w:rsidR="005527F0" w:rsidRPr="005527F0" w:rsidRDefault="005527F0" w:rsidP="004D3DF9">
      <w:pPr>
        <w:pStyle w:val="Prrafodelista"/>
        <w:numPr>
          <w:ilvl w:val="0"/>
          <w:numId w:val="26"/>
        </w:numPr>
        <w:autoSpaceDE w:val="0"/>
        <w:autoSpaceDN w:val="0"/>
        <w:adjustRightInd w:val="0"/>
        <w:rPr>
          <w:rFonts w:cs="Arial"/>
          <w:bCs/>
          <w:szCs w:val="22"/>
        </w:rPr>
      </w:pPr>
      <w:r w:rsidRPr="005527F0">
        <w:rPr>
          <w:rFonts w:cs="Arial"/>
          <w:bCs/>
          <w:szCs w:val="22"/>
        </w:rPr>
        <w:t>La intoxicación es por mercurio</w:t>
      </w:r>
    </w:p>
    <w:p w14:paraId="3BC1E870" w14:textId="64F879D3" w:rsidR="006C4A17" w:rsidRDefault="006C4A17" w:rsidP="003B3CC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365F91"/>
          <w:sz w:val="22"/>
          <w:szCs w:val="22"/>
        </w:rPr>
      </w:pPr>
    </w:p>
    <w:p w14:paraId="235542F4" w14:textId="7B9BA6B7" w:rsidR="005527F0" w:rsidRPr="00042078" w:rsidRDefault="005527F0" w:rsidP="005527F0">
      <w:pPr>
        <w:spacing w:after="160" w:line="254" w:lineRule="auto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4207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Módulo 3 Unidad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2</w:t>
      </w:r>
    </w:p>
    <w:p w14:paraId="6DC7C173" w14:textId="77777777" w:rsidR="005527F0" w:rsidRDefault="005527F0" w:rsidP="003B3CC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365F91"/>
          <w:sz w:val="22"/>
          <w:szCs w:val="22"/>
        </w:rPr>
      </w:pPr>
    </w:p>
    <w:p w14:paraId="0C184575" w14:textId="1A2D46FD" w:rsidR="005527F0" w:rsidRDefault="005527F0" w:rsidP="003B3CC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365F91"/>
          <w:sz w:val="22"/>
          <w:szCs w:val="22"/>
        </w:rPr>
      </w:pPr>
    </w:p>
    <w:p w14:paraId="56091533" w14:textId="77777777" w:rsidR="005527F0" w:rsidRPr="00192109" w:rsidRDefault="005527F0" w:rsidP="003B3CC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365F91"/>
          <w:sz w:val="22"/>
          <w:szCs w:val="22"/>
        </w:rPr>
      </w:pPr>
    </w:p>
    <w:p w14:paraId="2CEED5BD" w14:textId="12DF14DE" w:rsidR="003B3CCE" w:rsidRPr="00444C8F" w:rsidRDefault="004C31D1" w:rsidP="004D3DF9">
      <w:pPr>
        <w:pStyle w:val="Prrafodelista"/>
        <w:numPr>
          <w:ilvl w:val="0"/>
          <w:numId w:val="16"/>
        </w:numPr>
        <w:rPr>
          <w:rFonts w:cs="Arial"/>
          <w:bCs/>
          <w:szCs w:val="22"/>
        </w:rPr>
      </w:pPr>
      <w:r w:rsidRPr="00444C8F">
        <w:rPr>
          <w:rFonts w:cs="Arial"/>
          <w:bCs/>
          <w:szCs w:val="22"/>
        </w:rPr>
        <w:t>Uno de los indicadores de la vigilancia de las intoxicaciones por sustancias químicas es:</w:t>
      </w:r>
    </w:p>
    <w:p w14:paraId="618A86C1" w14:textId="77777777" w:rsidR="003B3CCE" w:rsidRPr="00192109" w:rsidRDefault="003B3CCE" w:rsidP="003B3CC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A6084D0" w14:textId="466336CD" w:rsidR="003B3CCE" w:rsidRPr="004C31D1" w:rsidRDefault="00444C8F" w:rsidP="007A349A">
      <w:pPr>
        <w:numPr>
          <w:ilvl w:val="0"/>
          <w:numId w:val="7"/>
        </w:numPr>
        <w:spacing w:after="200"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Tasa de letalidad de intoxicaciones por sustancias químicas</w:t>
      </w:r>
    </w:p>
    <w:p w14:paraId="03D3EC38" w14:textId="7F0808DA" w:rsidR="003B3CCE" w:rsidRPr="005527F0" w:rsidRDefault="00444C8F" w:rsidP="007A349A">
      <w:pPr>
        <w:numPr>
          <w:ilvl w:val="0"/>
          <w:numId w:val="7"/>
        </w:numPr>
        <w:spacing w:after="200" w:line="276" w:lineRule="auto"/>
        <w:ind w:left="709"/>
        <w:contextualSpacing/>
        <w:jc w:val="both"/>
        <w:rPr>
          <w:rFonts w:ascii="Arial" w:eastAsia="MS Mincho" w:hAnsi="Arial" w:cs="Arial"/>
          <w:color w:val="538135" w:themeColor="accent6" w:themeShade="BF"/>
          <w:sz w:val="22"/>
          <w:szCs w:val="20"/>
          <w:lang w:val="es-CO" w:eastAsia="es-CO"/>
        </w:rPr>
      </w:pPr>
      <w:r w:rsidRPr="005527F0">
        <w:rPr>
          <w:rFonts w:ascii="Arial" w:eastAsia="MS Mincho" w:hAnsi="Arial" w:cs="Arial"/>
          <w:color w:val="538135" w:themeColor="accent6" w:themeShade="BF"/>
          <w:sz w:val="22"/>
          <w:szCs w:val="20"/>
          <w:lang w:val="es-CO" w:eastAsia="es-CO"/>
        </w:rPr>
        <w:t>Tasa de incidencia de las intoxicaciones por sustancias químicas</w:t>
      </w:r>
      <w:r w:rsidR="00D05E80" w:rsidRPr="005527F0">
        <w:rPr>
          <w:rFonts w:ascii="Arial" w:eastAsia="MS Mincho" w:hAnsi="Arial" w:cs="Arial"/>
          <w:color w:val="538135" w:themeColor="accent6" w:themeShade="BF"/>
          <w:sz w:val="22"/>
          <w:szCs w:val="20"/>
          <w:lang w:val="es-CO" w:eastAsia="es-CO"/>
        </w:rPr>
        <w:t>.</w:t>
      </w:r>
    </w:p>
    <w:p w14:paraId="7419CCD9" w14:textId="6CE977A4" w:rsidR="003B3CCE" w:rsidRPr="00192109" w:rsidRDefault="00444C8F" w:rsidP="007A349A">
      <w:pPr>
        <w:numPr>
          <w:ilvl w:val="0"/>
          <w:numId w:val="7"/>
        </w:numPr>
        <w:spacing w:after="200"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Proporción de casos de intoxicaciones en menores de cinco años</w:t>
      </w:r>
      <w:r w:rsidR="00D05E80" w:rsidRPr="00192109">
        <w:rPr>
          <w:rFonts w:ascii="Arial" w:hAnsi="Arial" w:cs="Arial"/>
          <w:bCs/>
          <w:sz w:val="22"/>
          <w:szCs w:val="22"/>
        </w:rPr>
        <w:t>.</w:t>
      </w:r>
    </w:p>
    <w:p w14:paraId="1CD49CFE" w14:textId="08261CA9" w:rsidR="003B3CCE" w:rsidRPr="00192109" w:rsidRDefault="00444C8F" w:rsidP="007A349A">
      <w:pPr>
        <w:numPr>
          <w:ilvl w:val="0"/>
          <w:numId w:val="7"/>
        </w:numPr>
        <w:spacing w:after="200"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Prevalencia de las intoxicaciones por sustancias químicas</w:t>
      </w:r>
    </w:p>
    <w:p w14:paraId="23976F01" w14:textId="77777777" w:rsidR="003B3CCE" w:rsidRPr="00192109" w:rsidRDefault="003B3CCE" w:rsidP="003B3CC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38A2BB8" w14:textId="4F4CD47C" w:rsidR="003B3CCE" w:rsidRPr="0080314D" w:rsidRDefault="005527F0" w:rsidP="004D3DF9">
      <w:pPr>
        <w:numPr>
          <w:ilvl w:val="0"/>
          <w:numId w:val="16"/>
        </w:numPr>
        <w:spacing w:after="200" w:line="276" w:lineRule="auto"/>
        <w:ind w:left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0314D">
        <w:rPr>
          <w:rFonts w:ascii="Arial" w:hAnsi="Arial" w:cs="Arial"/>
          <w:bCs/>
          <w:sz w:val="22"/>
          <w:szCs w:val="22"/>
        </w:rPr>
        <w:t xml:space="preserve">Las acciones colectivas a tener en cuenta en el evento de intoxicaciones por sustancias químicas son </w:t>
      </w:r>
    </w:p>
    <w:p w14:paraId="66BBE7B7" w14:textId="77777777" w:rsidR="003B3CCE" w:rsidRPr="00192109" w:rsidRDefault="003B3CCE" w:rsidP="003B3CCE">
      <w:pPr>
        <w:ind w:left="426"/>
        <w:jc w:val="both"/>
        <w:rPr>
          <w:rFonts w:ascii="Arial" w:hAnsi="Arial" w:cs="Arial"/>
          <w:bCs/>
          <w:color w:val="365F91"/>
          <w:sz w:val="22"/>
          <w:szCs w:val="22"/>
        </w:rPr>
      </w:pPr>
    </w:p>
    <w:p w14:paraId="51B54852" w14:textId="0FD62D42" w:rsidR="003B3CCE" w:rsidRPr="0080314D" w:rsidRDefault="0080314D" w:rsidP="007A349A">
      <w:pPr>
        <w:numPr>
          <w:ilvl w:val="0"/>
          <w:numId w:val="8"/>
        </w:numPr>
        <w:spacing w:after="200" w:line="276" w:lineRule="auto"/>
        <w:ind w:left="709"/>
        <w:contextualSpacing/>
        <w:jc w:val="both"/>
        <w:rPr>
          <w:rFonts w:ascii="Arial" w:eastAsia="MS Mincho" w:hAnsi="Arial" w:cs="Arial"/>
          <w:color w:val="538135" w:themeColor="accent6" w:themeShade="BF"/>
          <w:sz w:val="22"/>
          <w:szCs w:val="20"/>
          <w:lang w:val="es-CO" w:eastAsia="es-CO"/>
        </w:rPr>
      </w:pPr>
      <w:r w:rsidRPr="0080314D">
        <w:rPr>
          <w:rFonts w:ascii="Arial" w:eastAsia="MS Mincho" w:hAnsi="Arial" w:cs="Arial"/>
          <w:color w:val="538135" w:themeColor="accent6" w:themeShade="BF"/>
          <w:sz w:val="22"/>
          <w:szCs w:val="20"/>
          <w:lang w:val="es-CO" w:eastAsia="es-CO"/>
        </w:rPr>
        <w:t>De investigación, laboratorio y educación</w:t>
      </w:r>
      <w:r w:rsidR="003B3CCE" w:rsidRPr="0080314D">
        <w:rPr>
          <w:rFonts w:ascii="Arial" w:eastAsia="MS Mincho" w:hAnsi="Arial" w:cs="Arial"/>
          <w:color w:val="538135" w:themeColor="accent6" w:themeShade="BF"/>
          <w:sz w:val="22"/>
          <w:szCs w:val="20"/>
          <w:lang w:val="es-CO" w:eastAsia="es-CO"/>
        </w:rPr>
        <w:t>.</w:t>
      </w:r>
    </w:p>
    <w:p w14:paraId="32A460C2" w14:textId="0E495C1F" w:rsidR="003B3CCE" w:rsidRPr="0080314D" w:rsidRDefault="0080314D" w:rsidP="0080314D">
      <w:pPr>
        <w:numPr>
          <w:ilvl w:val="0"/>
          <w:numId w:val="7"/>
        </w:numPr>
        <w:spacing w:after="200"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0314D">
        <w:rPr>
          <w:rFonts w:ascii="Arial" w:hAnsi="Arial" w:cs="Arial"/>
          <w:bCs/>
          <w:sz w:val="22"/>
          <w:szCs w:val="22"/>
        </w:rPr>
        <w:t>De laboratorio, manejo médico inmediato y notificación obligatoria</w:t>
      </w:r>
      <w:r w:rsidR="00DD79C9" w:rsidRPr="0080314D">
        <w:rPr>
          <w:rFonts w:ascii="Arial" w:hAnsi="Arial" w:cs="Arial"/>
          <w:bCs/>
          <w:sz w:val="22"/>
          <w:szCs w:val="22"/>
        </w:rPr>
        <w:t>.</w:t>
      </w:r>
    </w:p>
    <w:p w14:paraId="6720CCB0" w14:textId="23659971" w:rsidR="003B3CCE" w:rsidRPr="00192109" w:rsidRDefault="0080314D" w:rsidP="007A349A">
      <w:pPr>
        <w:numPr>
          <w:ilvl w:val="0"/>
          <w:numId w:val="8"/>
        </w:numPr>
        <w:spacing w:after="200" w:line="276" w:lineRule="auto"/>
        <w:ind w:left="709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De laboratorio, confirmación y notificación obligatoria</w:t>
      </w:r>
    </w:p>
    <w:p w14:paraId="70597073" w14:textId="1390A233" w:rsidR="003B3CCE" w:rsidRDefault="0080314D" w:rsidP="007A349A">
      <w:pPr>
        <w:numPr>
          <w:ilvl w:val="0"/>
          <w:numId w:val="8"/>
        </w:numPr>
        <w:spacing w:after="200"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investigación, notificación y manejo inmediato</w:t>
      </w:r>
      <w:r w:rsidR="00DD79C9" w:rsidRPr="00192109">
        <w:rPr>
          <w:rFonts w:ascii="Arial" w:hAnsi="Arial" w:cs="Arial"/>
          <w:sz w:val="22"/>
          <w:szCs w:val="22"/>
        </w:rPr>
        <w:t>.</w:t>
      </w:r>
    </w:p>
    <w:p w14:paraId="2EAB2C63" w14:textId="77D28BBB" w:rsidR="0080314D" w:rsidRDefault="0080314D" w:rsidP="0080314D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34786DC" w14:textId="4A0D7E90" w:rsidR="0080314D" w:rsidRDefault="0080314D" w:rsidP="0080314D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ED735BB" w14:textId="3066EC41" w:rsidR="0080314D" w:rsidRPr="00042078" w:rsidRDefault="0080314D" w:rsidP="0080314D">
      <w:pPr>
        <w:spacing w:after="160" w:line="254" w:lineRule="auto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4207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Módulo 3 Unidad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3</w:t>
      </w:r>
    </w:p>
    <w:p w14:paraId="02BD2F96" w14:textId="77777777" w:rsidR="0080314D" w:rsidRPr="00192109" w:rsidRDefault="0080314D" w:rsidP="0080314D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23BD6ED" w14:textId="77777777" w:rsidR="003B3CCE" w:rsidRPr="00192109" w:rsidRDefault="003B3CCE" w:rsidP="003B3CC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CB11259" w14:textId="0165BBDA" w:rsidR="003B3CCE" w:rsidRPr="00192109" w:rsidRDefault="00273D6D" w:rsidP="004D3DF9">
      <w:pPr>
        <w:numPr>
          <w:ilvl w:val="0"/>
          <w:numId w:val="16"/>
        </w:numPr>
        <w:spacing w:after="200" w:line="276" w:lineRule="auto"/>
        <w:ind w:left="426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Después de la notificación de un brote </w:t>
      </w:r>
      <w:r w:rsidR="0080314D">
        <w:rPr>
          <w:rFonts w:ascii="Arial" w:hAnsi="Arial" w:cs="Arial"/>
          <w:bCs/>
          <w:sz w:val="22"/>
          <w:szCs w:val="22"/>
        </w:rPr>
        <w:t>por sustancia</w:t>
      </w:r>
      <w:r>
        <w:rPr>
          <w:rFonts w:ascii="Arial" w:hAnsi="Arial" w:cs="Arial"/>
          <w:bCs/>
          <w:sz w:val="22"/>
          <w:szCs w:val="22"/>
        </w:rPr>
        <w:t>s</w:t>
      </w:r>
      <w:r w:rsidR="0080314D">
        <w:rPr>
          <w:rFonts w:ascii="Arial" w:hAnsi="Arial" w:cs="Arial"/>
          <w:bCs/>
          <w:sz w:val="22"/>
          <w:szCs w:val="22"/>
        </w:rPr>
        <w:t xml:space="preserve"> químicas</w:t>
      </w:r>
      <w:r>
        <w:rPr>
          <w:rFonts w:ascii="Arial" w:hAnsi="Arial" w:cs="Arial"/>
          <w:bCs/>
          <w:sz w:val="22"/>
          <w:szCs w:val="22"/>
        </w:rPr>
        <w:t>, el informe preliminar se</w:t>
      </w:r>
      <w:r w:rsidR="0080314D">
        <w:rPr>
          <w:rFonts w:ascii="Arial" w:hAnsi="Arial" w:cs="Arial"/>
          <w:bCs/>
          <w:sz w:val="22"/>
          <w:szCs w:val="22"/>
        </w:rPr>
        <w:t xml:space="preserve"> debe realizar</w:t>
      </w:r>
      <w:r>
        <w:rPr>
          <w:rFonts w:ascii="Arial" w:hAnsi="Arial" w:cs="Arial"/>
          <w:bCs/>
          <w:sz w:val="22"/>
          <w:szCs w:val="22"/>
        </w:rPr>
        <w:t>:</w:t>
      </w:r>
    </w:p>
    <w:p w14:paraId="7019A869" w14:textId="77777777" w:rsidR="003B3CCE" w:rsidRPr="00192109" w:rsidRDefault="003B3CCE" w:rsidP="003B3CCE">
      <w:pPr>
        <w:ind w:left="426"/>
        <w:jc w:val="both"/>
        <w:rPr>
          <w:rFonts w:ascii="Arial" w:hAnsi="Arial" w:cs="Arial"/>
          <w:bCs/>
          <w:color w:val="365F91"/>
          <w:sz w:val="22"/>
          <w:szCs w:val="22"/>
        </w:rPr>
      </w:pPr>
    </w:p>
    <w:p w14:paraId="235EBA4F" w14:textId="043E5959" w:rsidR="003B3CCE" w:rsidRPr="00192109" w:rsidRDefault="00273D6D" w:rsidP="007A349A">
      <w:pPr>
        <w:numPr>
          <w:ilvl w:val="0"/>
          <w:numId w:val="9"/>
        </w:numPr>
        <w:spacing w:after="200"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las 8 horas</w:t>
      </w:r>
    </w:p>
    <w:p w14:paraId="041E2D6A" w14:textId="5EA0BCD1" w:rsidR="003B3CCE" w:rsidRPr="00273D6D" w:rsidRDefault="00273D6D" w:rsidP="007A349A">
      <w:pPr>
        <w:numPr>
          <w:ilvl w:val="0"/>
          <w:numId w:val="9"/>
        </w:numPr>
        <w:spacing w:after="200" w:line="276" w:lineRule="auto"/>
        <w:ind w:left="709"/>
        <w:contextualSpacing/>
        <w:jc w:val="both"/>
        <w:rPr>
          <w:rFonts w:ascii="Arial" w:eastAsia="MS Mincho" w:hAnsi="Arial" w:cs="Arial"/>
          <w:color w:val="538135" w:themeColor="accent6" w:themeShade="BF"/>
          <w:sz w:val="22"/>
          <w:szCs w:val="20"/>
          <w:lang w:val="es-CO" w:eastAsia="es-CO"/>
        </w:rPr>
      </w:pPr>
      <w:r w:rsidRPr="00273D6D">
        <w:rPr>
          <w:rFonts w:ascii="Arial" w:eastAsia="MS Mincho" w:hAnsi="Arial" w:cs="Arial"/>
          <w:color w:val="538135" w:themeColor="accent6" w:themeShade="BF"/>
          <w:sz w:val="22"/>
          <w:szCs w:val="20"/>
          <w:lang w:val="es-CO" w:eastAsia="es-CO"/>
        </w:rPr>
        <w:lastRenderedPageBreak/>
        <w:t xml:space="preserve">A las 24 horas </w:t>
      </w:r>
    </w:p>
    <w:p w14:paraId="14C0DE47" w14:textId="2588F85B" w:rsidR="003B3CCE" w:rsidRPr="00192109" w:rsidRDefault="00273D6D" w:rsidP="007A349A">
      <w:pPr>
        <w:numPr>
          <w:ilvl w:val="0"/>
          <w:numId w:val="9"/>
        </w:numPr>
        <w:spacing w:after="200"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las 12 horas</w:t>
      </w:r>
      <w:r w:rsidR="00DD79C9" w:rsidRPr="00192109">
        <w:rPr>
          <w:rFonts w:ascii="Arial" w:hAnsi="Arial" w:cs="Arial"/>
          <w:sz w:val="22"/>
          <w:szCs w:val="22"/>
        </w:rPr>
        <w:t>.</w:t>
      </w:r>
    </w:p>
    <w:p w14:paraId="461C080F" w14:textId="68EBD592" w:rsidR="003B3CCE" w:rsidRPr="00192109" w:rsidRDefault="00273D6D" w:rsidP="007A349A">
      <w:pPr>
        <w:numPr>
          <w:ilvl w:val="0"/>
          <w:numId w:val="9"/>
        </w:numPr>
        <w:spacing w:after="200"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las 6 horas</w:t>
      </w:r>
      <w:r w:rsidR="00DD79C9" w:rsidRPr="00192109">
        <w:rPr>
          <w:rFonts w:ascii="Arial" w:hAnsi="Arial" w:cs="Arial"/>
          <w:bCs/>
          <w:sz w:val="22"/>
          <w:szCs w:val="22"/>
        </w:rPr>
        <w:t>.</w:t>
      </w:r>
    </w:p>
    <w:p w14:paraId="3C6DFF1E" w14:textId="77777777" w:rsidR="003B3CCE" w:rsidRPr="00192109" w:rsidRDefault="003B3CCE" w:rsidP="003B3CC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2E0E94E" w14:textId="77777777" w:rsidR="003B3CCE" w:rsidRPr="00192109" w:rsidRDefault="003B3CCE" w:rsidP="003B3CC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9633325" w14:textId="04F06510" w:rsidR="003B3CCE" w:rsidRPr="00192109" w:rsidRDefault="00273D6D" w:rsidP="004D3DF9">
      <w:pPr>
        <w:numPr>
          <w:ilvl w:val="0"/>
          <w:numId w:val="16"/>
        </w:numPr>
        <w:spacing w:after="200" w:line="276" w:lineRule="auto"/>
        <w:ind w:left="426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Para la definición de caso de brote por sustancias químicas NO  se debe incluir información de:</w:t>
      </w:r>
    </w:p>
    <w:p w14:paraId="1DADFC2B" w14:textId="77777777" w:rsidR="003B3CCE" w:rsidRPr="00192109" w:rsidRDefault="003B3CCE" w:rsidP="003B3CCE">
      <w:pPr>
        <w:ind w:left="426"/>
        <w:jc w:val="both"/>
        <w:rPr>
          <w:rFonts w:ascii="Arial" w:hAnsi="Arial" w:cs="Arial"/>
          <w:bCs/>
          <w:color w:val="365F91"/>
          <w:sz w:val="22"/>
          <w:szCs w:val="22"/>
        </w:rPr>
      </w:pPr>
      <w:r w:rsidRPr="00192109">
        <w:rPr>
          <w:rFonts w:ascii="Arial" w:hAnsi="Arial" w:cs="Arial"/>
          <w:bCs/>
          <w:color w:val="365F91"/>
          <w:sz w:val="22"/>
          <w:szCs w:val="22"/>
        </w:rPr>
        <w:t xml:space="preserve"> </w:t>
      </w:r>
    </w:p>
    <w:p w14:paraId="36AFBC69" w14:textId="3C2FF330" w:rsidR="003B3CCE" w:rsidRPr="00192109" w:rsidRDefault="00273D6D" w:rsidP="007A349A">
      <w:pPr>
        <w:numPr>
          <w:ilvl w:val="0"/>
          <w:numId w:val="10"/>
        </w:numPr>
        <w:spacing w:after="200"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</w:t>
      </w:r>
      <w:r w:rsidR="00DD79C9" w:rsidRPr="00192109">
        <w:rPr>
          <w:rFonts w:ascii="Arial" w:hAnsi="Arial" w:cs="Arial"/>
          <w:sz w:val="22"/>
          <w:szCs w:val="22"/>
        </w:rPr>
        <w:t>.</w:t>
      </w:r>
    </w:p>
    <w:p w14:paraId="0EDBEA3B" w14:textId="311EFD87" w:rsidR="003B3CCE" w:rsidRPr="00192109" w:rsidRDefault="00273D6D" w:rsidP="007A349A">
      <w:pPr>
        <w:numPr>
          <w:ilvl w:val="0"/>
          <w:numId w:val="10"/>
        </w:numPr>
        <w:spacing w:after="200"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Tiempo</w:t>
      </w:r>
    </w:p>
    <w:p w14:paraId="25B583FF" w14:textId="22C41DA9" w:rsidR="003B3CCE" w:rsidRPr="00192109" w:rsidRDefault="00273D6D" w:rsidP="007A349A">
      <w:pPr>
        <w:numPr>
          <w:ilvl w:val="0"/>
          <w:numId w:val="10"/>
        </w:numPr>
        <w:spacing w:after="200"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Lugar</w:t>
      </w:r>
    </w:p>
    <w:p w14:paraId="3F9587B5" w14:textId="2F425C30" w:rsidR="003B3CCE" w:rsidRPr="00273D6D" w:rsidRDefault="00273D6D" w:rsidP="007A349A">
      <w:pPr>
        <w:numPr>
          <w:ilvl w:val="0"/>
          <w:numId w:val="10"/>
        </w:numPr>
        <w:spacing w:after="200" w:line="276" w:lineRule="auto"/>
        <w:ind w:left="709"/>
        <w:contextualSpacing/>
        <w:jc w:val="both"/>
        <w:rPr>
          <w:rFonts w:ascii="Arial" w:eastAsia="MS Mincho" w:hAnsi="Arial" w:cs="Arial"/>
          <w:color w:val="538135" w:themeColor="accent6" w:themeShade="BF"/>
          <w:sz w:val="22"/>
          <w:szCs w:val="20"/>
          <w:lang w:val="es-CO" w:eastAsia="es-CO"/>
        </w:rPr>
      </w:pPr>
      <w:r w:rsidRPr="00273D6D">
        <w:rPr>
          <w:rFonts w:ascii="Arial" w:eastAsia="MS Mincho" w:hAnsi="Arial" w:cs="Arial"/>
          <w:color w:val="538135" w:themeColor="accent6" w:themeShade="BF"/>
          <w:sz w:val="22"/>
          <w:szCs w:val="20"/>
          <w:lang w:val="es-CO" w:eastAsia="es-CO"/>
        </w:rPr>
        <w:t>Sustancia</w:t>
      </w:r>
      <w:r w:rsidR="003B3CCE" w:rsidRPr="00273D6D">
        <w:rPr>
          <w:rFonts w:ascii="Arial" w:eastAsia="MS Mincho" w:hAnsi="Arial" w:cs="Arial"/>
          <w:color w:val="538135" w:themeColor="accent6" w:themeShade="BF"/>
          <w:sz w:val="22"/>
          <w:szCs w:val="20"/>
          <w:lang w:val="es-CO" w:eastAsia="es-CO"/>
        </w:rPr>
        <w:t>.</w:t>
      </w:r>
    </w:p>
    <w:p w14:paraId="728B0D5F" w14:textId="5B8CDAF7" w:rsidR="00E562C9" w:rsidRDefault="00E562C9" w:rsidP="00E562C9">
      <w:pPr>
        <w:spacing w:after="200" w:line="276" w:lineRule="auto"/>
        <w:ind w:left="349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14:paraId="45B90D79" w14:textId="6746A954" w:rsidR="00E562C9" w:rsidRDefault="00E562C9" w:rsidP="00E562C9">
      <w:pPr>
        <w:spacing w:after="200" w:line="276" w:lineRule="auto"/>
        <w:ind w:left="349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14:paraId="1CDAFB92" w14:textId="77777777" w:rsidR="00E562C9" w:rsidRPr="00192109" w:rsidRDefault="00E562C9" w:rsidP="00E562C9">
      <w:pPr>
        <w:spacing w:after="200" w:line="276" w:lineRule="auto"/>
        <w:ind w:left="349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14:paraId="72C41F3C" w14:textId="77777777" w:rsidR="003B3CCE" w:rsidRPr="00192109" w:rsidRDefault="003B3CCE" w:rsidP="003B3CC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5FF9C496" w14:textId="462F87CB" w:rsidR="00DF6FC9" w:rsidRPr="00042078" w:rsidRDefault="00DF6FC9" w:rsidP="00DF6FC9">
      <w:pPr>
        <w:spacing w:after="160" w:line="254" w:lineRule="auto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4207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Módulo 3 Unidad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4</w:t>
      </w:r>
    </w:p>
    <w:p w14:paraId="3CB0EA62" w14:textId="28795AB4" w:rsidR="003B3CCE" w:rsidRDefault="003B3CCE" w:rsidP="003B3CCE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2996AB4" w14:textId="04A7A8E0" w:rsidR="00DF6FC9" w:rsidRPr="00DF6FC9" w:rsidRDefault="00DF6FC9" w:rsidP="004D3DF9">
      <w:pPr>
        <w:pStyle w:val="Prrafodelista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Los casos notificados de </w:t>
      </w:r>
      <w:r w:rsidRPr="00DF6FC9">
        <w:rPr>
          <w:rFonts w:cs="Arial"/>
          <w:szCs w:val="22"/>
          <w:lang w:val="es-ES"/>
        </w:rPr>
        <w:t>lesiones por pólvora pirotécnica</w:t>
      </w:r>
      <w:r>
        <w:rPr>
          <w:rFonts w:cs="Arial"/>
          <w:szCs w:val="22"/>
          <w:lang w:val="es-ES"/>
        </w:rPr>
        <w:t xml:space="preserve"> en menores de 18 años se deben direccionar a.</w:t>
      </w:r>
    </w:p>
    <w:p w14:paraId="2F065C70" w14:textId="2214FDF8" w:rsidR="00DF6FC9" w:rsidRDefault="00DF6FC9" w:rsidP="00DF6FC9">
      <w:pPr>
        <w:pStyle w:val="Prrafodelista"/>
        <w:rPr>
          <w:rFonts w:cs="Arial"/>
          <w:szCs w:val="22"/>
          <w:lang w:val="es-ES"/>
        </w:rPr>
      </w:pPr>
    </w:p>
    <w:p w14:paraId="1A5FDF4C" w14:textId="60949331" w:rsidR="00DF6FC9" w:rsidRDefault="00DF6FC9" w:rsidP="004D3DF9">
      <w:pPr>
        <w:pStyle w:val="Prrafodelista"/>
        <w:numPr>
          <w:ilvl w:val="0"/>
          <w:numId w:val="27"/>
        </w:numPr>
        <w:ind w:left="709" w:hanging="283"/>
        <w:rPr>
          <w:rFonts w:cs="Arial"/>
          <w:szCs w:val="22"/>
          <w:lang w:val="es-ES"/>
        </w:rPr>
      </w:pPr>
      <w:r>
        <w:rPr>
          <w:rFonts w:cs="Arial"/>
          <w:szCs w:val="22"/>
          <w:lang w:val="es-ES"/>
        </w:rPr>
        <w:t>Policía de menores</w:t>
      </w:r>
    </w:p>
    <w:p w14:paraId="3EDF9BDD" w14:textId="30E71214" w:rsidR="00DF6FC9" w:rsidRDefault="00DF6FC9" w:rsidP="004D3DF9">
      <w:pPr>
        <w:pStyle w:val="Prrafodelista"/>
        <w:numPr>
          <w:ilvl w:val="0"/>
          <w:numId w:val="27"/>
        </w:numPr>
        <w:ind w:left="709" w:hanging="283"/>
        <w:rPr>
          <w:rFonts w:cs="Arial"/>
          <w:szCs w:val="22"/>
          <w:lang w:val="es-ES"/>
        </w:rPr>
      </w:pPr>
      <w:r>
        <w:rPr>
          <w:rFonts w:cs="Arial"/>
          <w:szCs w:val="22"/>
          <w:lang w:val="es-ES"/>
        </w:rPr>
        <w:t>Supersalud</w:t>
      </w:r>
    </w:p>
    <w:p w14:paraId="2BAD4F66" w14:textId="77F3CC9B" w:rsidR="00DF6FC9" w:rsidRPr="00DF6FC9" w:rsidRDefault="00DF6FC9" w:rsidP="004D3DF9">
      <w:pPr>
        <w:pStyle w:val="Prrafodelista"/>
        <w:numPr>
          <w:ilvl w:val="0"/>
          <w:numId w:val="27"/>
        </w:numPr>
        <w:ind w:left="709" w:hanging="283"/>
        <w:rPr>
          <w:rFonts w:cs="Arial"/>
          <w:color w:val="538135" w:themeColor="accent6" w:themeShade="BF"/>
        </w:rPr>
      </w:pPr>
      <w:r w:rsidRPr="00DF6FC9">
        <w:rPr>
          <w:rFonts w:cs="Arial"/>
          <w:color w:val="538135" w:themeColor="accent6" w:themeShade="BF"/>
        </w:rPr>
        <w:t>ICBF</w:t>
      </w:r>
    </w:p>
    <w:p w14:paraId="5EFD3D42" w14:textId="344134BF" w:rsidR="00DF6FC9" w:rsidRPr="00DF6FC9" w:rsidRDefault="00DF6FC9" w:rsidP="004D3DF9">
      <w:pPr>
        <w:pStyle w:val="Prrafodelista"/>
        <w:numPr>
          <w:ilvl w:val="0"/>
          <w:numId w:val="27"/>
        </w:numPr>
        <w:ind w:left="709" w:hanging="283"/>
        <w:rPr>
          <w:rFonts w:cs="Arial"/>
          <w:szCs w:val="22"/>
        </w:rPr>
      </w:pPr>
      <w:r>
        <w:rPr>
          <w:rFonts w:cs="Arial"/>
          <w:szCs w:val="22"/>
          <w:lang w:val="es-ES"/>
        </w:rPr>
        <w:t>Línea de atención de intoxicaciones agudas</w:t>
      </w:r>
    </w:p>
    <w:p w14:paraId="4491428E" w14:textId="4DA91E3D" w:rsidR="00DF6FC9" w:rsidRDefault="00DF6FC9" w:rsidP="00DF6FC9">
      <w:pPr>
        <w:rPr>
          <w:rFonts w:cs="Arial"/>
          <w:szCs w:val="22"/>
        </w:rPr>
      </w:pPr>
    </w:p>
    <w:p w14:paraId="6BF9EDF6" w14:textId="78B42894" w:rsidR="00DF6FC9" w:rsidRDefault="00DF6FC9" w:rsidP="004D3DF9">
      <w:pPr>
        <w:pStyle w:val="Prrafodelista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En la intoxicación aguda por fósforo blanco </w:t>
      </w:r>
      <w:r w:rsidR="005F6CA9">
        <w:rPr>
          <w:rFonts w:cs="Arial"/>
          <w:szCs w:val="22"/>
        </w:rPr>
        <w:t>se debe tomar muestra de:</w:t>
      </w:r>
    </w:p>
    <w:p w14:paraId="3285BD16" w14:textId="4FB3D0A1" w:rsidR="005F6CA9" w:rsidRDefault="005F6CA9" w:rsidP="005F6CA9">
      <w:pPr>
        <w:pStyle w:val="Prrafodelista"/>
        <w:rPr>
          <w:rFonts w:cs="Arial"/>
          <w:szCs w:val="22"/>
        </w:rPr>
      </w:pPr>
    </w:p>
    <w:p w14:paraId="40578FF2" w14:textId="1097F42B" w:rsidR="005F6CA9" w:rsidRDefault="005F6CA9" w:rsidP="004D3DF9">
      <w:pPr>
        <w:pStyle w:val="Prrafodelista"/>
        <w:numPr>
          <w:ilvl w:val="0"/>
          <w:numId w:val="28"/>
        </w:numPr>
        <w:ind w:left="709"/>
        <w:rPr>
          <w:rFonts w:cs="Arial"/>
          <w:szCs w:val="22"/>
        </w:rPr>
      </w:pPr>
      <w:r>
        <w:rPr>
          <w:rFonts w:cs="Arial"/>
          <w:szCs w:val="22"/>
        </w:rPr>
        <w:t>Sangre total</w:t>
      </w:r>
    </w:p>
    <w:p w14:paraId="307EC919" w14:textId="6FC29FF7" w:rsidR="005F6CA9" w:rsidRPr="005F6CA9" w:rsidRDefault="005F6CA9" w:rsidP="004D3DF9">
      <w:pPr>
        <w:pStyle w:val="Prrafodelista"/>
        <w:numPr>
          <w:ilvl w:val="0"/>
          <w:numId w:val="28"/>
        </w:numPr>
        <w:ind w:left="709"/>
        <w:rPr>
          <w:rFonts w:cs="Arial"/>
          <w:color w:val="538135" w:themeColor="accent6" w:themeShade="BF"/>
        </w:rPr>
      </w:pPr>
      <w:r w:rsidRPr="005F6CA9">
        <w:rPr>
          <w:rFonts w:cs="Arial"/>
          <w:color w:val="538135" w:themeColor="accent6" w:themeShade="BF"/>
        </w:rPr>
        <w:t>Suero</w:t>
      </w:r>
    </w:p>
    <w:p w14:paraId="01E56376" w14:textId="601E3FEB" w:rsidR="005F6CA9" w:rsidRDefault="005F6CA9" w:rsidP="004D3DF9">
      <w:pPr>
        <w:pStyle w:val="Prrafodelista"/>
        <w:numPr>
          <w:ilvl w:val="0"/>
          <w:numId w:val="28"/>
        </w:numPr>
        <w:ind w:left="709"/>
        <w:rPr>
          <w:rFonts w:cs="Arial"/>
          <w:szCs w:val="22"/>
        </w:rPr>
      </w:pPr>
      <w:r>
        <w:rPr>
          <w:rFonts w:cs="Arial"/>
          <w:szCs w:val="22"/>
        </w:rPr>
        <w:t>Tejido</w:t>
      </w:r>
    </w:p>
    <w:p w14:paraId="03870406" w14:textId="2BA55E74" w:rsidR="005F6CA9" w:rsidRDefault="005F6CA9" w:rsidP="004D3DF9">
      <w:pPr>
        <w:pStyle w:val="Prrafodelista"/>
        <w:numPr>
          <w:ilvl w:val="0"/>
          <w:numId w:val="28"/>
        </w:numPr>
        <w:ind w:left="709"/>
        <w:rPr>
          <w:rFonts w:cs="Arial"/>
          <w:szCs w:val="22"/>
        </w:rPr>
      </w:pPr>
      <w:r>
        <w:rPr>
          <w:rFonts w:cs="Arial"/>
          <w:szCs w:val="22"/>
        </w:rPr>
        <w:t>Cabello</w:t>
      </w:r>
    </w:p>
    <w:p w14:paraId="7F3D86D9" w14:textId="766B21B9" w:rsidR="005F6CA9" w:rsidRDefault="005F6CA9" w:rsidP="005F6CA9">
      <w:pPr>
        <w:pStyle w:val="Prrafodelista"/>
        <w:ind w:left="709"/>
        <w:rPr>
          <w:rFonts w:cs="Arial"/>
          <w:szCs w:val="22"/>
        </w:rPr>
      </w:pPr>
    </w:p>
    <w:p w14:paraId="06F9AFD2" w14:textId="716C6E98" w:rsidR="005F6CA9" w:rsidRDefault="005F6CA9" w:rsidP="004D3DF9">
      <w:pPr>
        <w:pStyle w:val="Prrafodelista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El código para notificar de forma inmediata y por captura en línea  un caso de intoxicación aguda por licor adulterado es</w:t>
      </w:r>
      <w:r w:rsidR="0039403A">
        <w:rPr>
          <w:rFonts w:cs="Arial"/>
          <w:szCs w:val="22"/>
        </w:rPr>
        <w:t>:</w:t>
      </w:r>
    </w:p>
    <w:p w14:paraId="2237A534" w14:textId="4BC97B21" w:rsidR="005F6CA9" w:rsidRDefault="005F6CA9" w:rsidP="00DD7E93">
      <w:pPr>
        <w:pStyle w:val="Prrafodelista"/>
        <w:rPr>
          <w:rFonts w:cs="Arial"/>
          <w:szCs w:val="22"/>
        </w:rPr>
      </w:pPr>
    </w:p>
    <w:p w14:paraId="0B858685" w14:textId="148B2319" w:rsidR="005F6CA9" w:rsidRDefault="005F6CA9" w:rsidP="004D3DF9">
      <w:pPr>
        <w:pStyle w:val="Prrafodelista"/>
        <w:numPr>
          <w:ilvl w:val="0"/>
          <w:numId w:val="29"/>
        </w:numPr>
        <w:ind w:left="851" w:hanging="425"/>
        <w:rPr>
          <w:rFonts w:cs="Arial"/>
          <w:szCs w:val="22"/>
        </w:rPr>
      </w:pPr>
      <w:r>
        <w:rPr>
          <w:rFonts w:cs="Arial"/>
          <w:szCs w:val="22"/>
        </w:rPr>
        <w:t>110</w:t>
      </w:r>
    </w:p>
    <w:p w14:paraId="7C8B20AC" w14:textId="064F4211" w:rsidR="005F6CA9" w:rsidRDefault="005F6CA9" w:rsidP="004D3DF9">
      <w:pPr>
        <w:pStyle w:val="Prrafodelista"/>
        <w:numPr>
          <w:ilvl w:val="0"/>
          <w:numId w:val="29"/>
        </w:numPr>
        <w:ind w:left="851" w:hanging="425"/>
        <w:rPr>
          <w:rFonts w:cs="Arial"/>
          <w:szCs w:val="22"/>
        </w:rPr>
      </w:pPr>
      <w:r>
        <w:rPr>
          <w:rFonts w:cs="Arial"/>
          <w:szCs w:val="22"/>
        </w:rPr>
        <w:t>495</w:t>
      </w:r>
    </w:p>
    <w:p w14:paraId="396B5FE0" w14:textId="5BC49459" w:rsidR="005F6CA9" w:rsidRPr="00DD7E93" w:rsidRDefault="005F6CA9" w:rsidP="004D3DF9">
      <w:pPr>
        <w:pStyle w:val="Prrafodelista"/>
        <w:numPr>
          <w:ilvl w:val="0"/>
          <w:numId w:val="29"/>
        </w:numPr>
        <w:ind w:left="851" w:hanging="425"/>
        <w:rPr>
          <w:rFonts w:cs="Arial"/>
          <w:color w:val="538135" w:themeColor="accent6" w:themeShade="BF"/>
          <w:szCs w:val="22"/>
        </w:rPr>
      </w:pPr>
      <w:r w:rsidRPr="00DD7E93">
        <w:rPr>
          <w:rFonts w:cs="Arial"/>
          <w:color w:val="538135" w:themeColor="accent6" w:themeShade="BF"/>
          <w:szCs w:val="22"/>
        </w:rPr>
        <w:t>365</w:t>
      </w:r>
    </w:p>
    <w:p w14:paraId="5FAB5808" w14:textId="1D98B193" w:rsidR="005F6CA9" w:rsidRDefault="00DD7E93" w:rsidP="004D3DF9">
      <w:pPr>
        <w:pStyle w:val="Prrafodelista"/>
        <w:numPr>
          <w:ilvl w:val="0"/>
          <w:numId w:val="29"/>
        </w:numPr>
        <w:ind w:left="851" w:hanging="425"/>
        <w:rPr>
          <w:rFonts w:cs="Arial"/>
          <w:szCs w:val="22"/>
        </w:rPr>
      </w:pPr>
      <w:r>
        <w:rPr>
          <w:rFonts w:cs="Arial"/>
          <w:szCs w:val="22"/>
        </w:rPr>
        <w:t>452</w:t>
      </w:r>
    </w:p>
    <w:p w14:paraId="05E1149F" w14:textId="4D0F1D1B" w:rsidR="00DD7E93" w:rsidRDefault="00DD7E93" w:rsidP="00DD7E93">
      <w:pPr>
        <w:ind w:left="426"/>
        <w:rPr>
          <w:rFonts w:cs="Arial"/>
          <w:szCs w:val="22"/>
        </w:rPr>
      </w:pPr>
    </w:p>
    <w:p w14:paraId="57DC6BE0" w14:textId="51D153AB" w:rsidR="00DD7E93" w:rsidRDefault="00DD7E93" w:rsidP="004D3DF9">
      <w:pPr>
        <w:pStyle w:val="Prrafodelista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Durante la vigilancia intensificada </w:t>
      </w:r>
      <w:r w:rsidR="00BD7BE1">
        <w:rPr>
          <w:rFonts w:cs="Arial"/>
          <w:szCs w:val="22"/>
        </w:rPr>
        <w:t>de las</w:t>
      </w:r>
      <w:r>
        <w:rPr>
          <w:rFonts w:cs="Arial"/>
          <w:szCs w:val="22"/>
        </w:rPr>
        <w:t xml:space="preserve"> intoxicaciones agudas por sustancias químicas, si no se presentan casos, la unidad notificadora debe:</w:t>
      </w:r>
    </w:p>
    <w:p w14:paraId="4D09A7B8" w14:textId="5CFECA54" w:rsidR="00DD7E93" w:rsidRDefault="00DD7E93" w:rsidP="00DD7E93">
      <w:pPr>
        <w:rPr>
          <w:rFonts w:cs="Arial"/>
          <w:szCs w:val="22"/>
        </w:rPr>
      </w:pPr>
    </w:p>
    <w:p w14:paraId="35A4E10B" w14:textId="6A954F02" w:rsidR="00DD7E93" w:rsidRDefault="00DD7E93" w:rsidP="00DD7E93">
      <w:pPr>
        <w:pStyle w:val="Prrafodelista"/>
        <w:numPr>
          <w:ilvl w:val="1"/>
          <w:numId w:val="6"/>
        </w:numPr>
        <w:rPr>
          <w:rFonts w:cs="Arial"/>
          <w:szCs w:val="22"/>
        </w:rPr>
      </w:pPr>
      <w:r>
        <w:rPr>
          <w:rFonts w:cs="Arial"/>
          <w:szCs w:val="22"/>
        </w:rPr>
        <w:t>Esperar a que se presenten casos</w:t>
      </w:r>
    </w:p>
    <w:p w14:paraId="2FC50C29" w14:textId="1CF1F77F" w:rsidR="00DD7E93" w:rsidRDefault="00DD7E93" w:rsidP="00DD7E93">
      <w:pPr>
        <w:pStyle w:val="Prrafodelista"/>
        <w:numPr>
          <w:ilvl w:val="1"/>
          <w:numId w:val="6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Notificar </w:t>
      </w:r>
      <w:r w:rsidR="008F3BAB">
        <w:rPr>
          <w:rFonts w:cs="Arial"/>
          <w:szCs w:val="22"/>
        </w:rPr>
        <w:t>solamente en los días en donde se pudieran presentar casos</w:t>
      </w:r>
    </w:p>
    <w:p w14:paraId="09B07E69" w14:textId="0D481D67" w:rsidR="008F3BAB" w:rsidRDefault="008F3BAB" w:rsidP="00DD7E93">
      <w:pPr>
        <w:pStyle w:val="Prrafodelista"/>
        <w:numPr>
          <w:ilvl w:val="1"/>
          <w:numId w:val="6"/>
        </w:numPr>
        <w:rPr>
          <w:rFonts w:cs="Arial"/>
          <w:szCs w:val="22"/>
        </w:rPr>
      </w:pPr>
      <w:r>
        <w:rPr>
          <w:rFonts w:cs="Arial"/>
          <w:szCs w:val="22"/>
        </w:rPr>
        <w:t>Esperar a los días críticos para ver si se presentan casos</w:t>
      </w:r>
    </w:p>
    <w:p w14:paraId="229CB496" w14:textId="45B73DE9" w:rsidR="008F3BAB" w:rsidRPr="0039403A" w:rsidRDefault="008F3BAB" w:rsidP="00DD7E93">
      <w:pPr>
        <w:pStyle w:val="Prrafodelista"/>
        <w:numPr>
          <w:ilvl w:val="1"/>
          <w:numId w:val="6"/>
        </w:numPr>
        <w:rPr>
          <w:rFonts w:cs="Arial"/>
          <w:color w:val="538135" w:themeColor="accent6" w:themeShade="BF"/>
          <w:szCs w:val="22"/>
        </w:rPr>
      </w:pPr>
      <w:r w:rsidRPr="0039403A">
        <w:rPr>
          <w:rFonts w:cs="Arial"/>
          <w:color w:val="538135" w:themeColor="accent6" w:themeShade="BF"/>
          <w:szCs w:val="22"/>
        </w:rPr>
        <w:t>Hacer notificación negativa en los días que no se presenten casos</w:t>
      </w:r>
    </w:p>
    <w:p w14:paraId="21CEE505" w14:textId="77777777" w:rsidR="00BD7BE1" w:rsidRDefault="00BD7BE1" w:rsidP="00BD7BE1">
      <w:pPr>
        <w:pStyle w:val="Prrafodelista"/>
        <w:ind w:left="1440"/>
        <w:rPr>
          <w:rFonts w:cs="Arial"/>
          <w:szCs w:val="22"/>
        </w:rPr>
      </w:pPr>
    </w:p>
    <w:p w14:paraId="38B9113A" w14:textId="093691D2" w:rsidR="00BD7BE1" w:rsidRDefault="00BD7BE1" w:rsidP="004D3DF9">
      <w:pPr>
        <w:pStyle w:val="Prrafodelista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Es una responsabilidad del nivel municipal en los casos de intoxicación por licor adulterado con metanol:</w:t>
      </w:r>
    </w:p>
    <w:p w14:paraId="0D84E2F5" w14:textId="3E039749" w:rsidR="00BD7BE1" w:rsidRDefault="00BD7BE1" w:rsidP="00BD7BE1">
      <w:pPr>
        <w:pStyle w:val="Prrafodelista"/>
        <w:rPr>
          <w:rFonts w:cs="Arial"/>
          <w:szCs w:val="22"/>
        </w:rPr>
      </w:pPr>
    </w:p>
    <w:p w14:paraId="2ACFB3E5" w14:textId="6915055D" w:rsidR="00BD7BE1" w:rsidRDefault="00BD7BE1" w:rsidP="004D3DF9">
      <w:pPr>
        <w:pStyle w:val="Prrafodelista"/>
        <w:numPr>
          <w:ilvl w:val="0"/>
          <w:numId w:val="30"/>
        </w:numPr>
        <w:rPr>
          <w:rFonts w:cs="Arial"/>
          <w:szCs w:val="22"/>
        </w:rPr>
      </w:pPr>
      <w:r>
        <w:rPr>
          <w:rFonts w:cs="Arial"/>
          <w:szCs w:val="22"/>
        </w:rPr>
        <w:t>Realizar unidad de análisis</w:t>
      </w:r>
    </w:p>
    <w:p w14:paraId="54CB4583" w14:textId="5443C758" w:rsidR="00BD7BE1" w:rsidRDefault="000879FF" w:rsidP="004D3DF9">
      <w:pPr>
        <w:pStyle w:val="Prrafodelista"/>
        <w:numPr>
          <w:ilvl w:val="0"/>
          <w:numId w:val="30"/>
        </w:numPr>
        <w:rPr>
          <w:rFonts w:cs="Arial"/>
          <w:szCs w:val="22"/>
        </w:rPr>
      </w:pPr>
      <w:r>
        <w:rPr>
          <w:rFonts w:cs="Arial"/>
          <w:szCs w:val="22"/>
        </w:rPr>
        <w:t>Hacer búsqueda activa institucional</w:t>
      </w:r>
    </w:p>
    <w:p w14:paraId="47434F0A" w14:textId="0ADBB41C" w:rsidR="000879FF" w:rsidRDefault="000879FF" w:rsidP="004D3DF9">
      <w:pPr>
        <w:pStyle w:val="Prrafodelista"/>
        <w:numPr>
          <w:ilvl w:val="0"/>
          <w:numId w:val="30"/>
        </w:numPr>
        <w:rPr>
          <w:rFonts w:cs="Arial"/>
          <w:szCs w:val="22"/>
        </w:rPr>
      </w:pPr>
      <w:r>
        <w:rPr>
          <w:rFonts w:cs="Arial"/>
          <w:szCs w:val="22"/>
        </w:rPr>
        <w:t>Notificar a la policía y al centro regulador de urgencias</w:t>
      </w:r>
    </w:p>
    <w:p w14:paraId="299950FE" w14:textId="32D936C3" w:rsidR="000879FF" w:rsidRPr="0039403A" w:rsidRDefault="000879FF" w:rsidP="004D3DF9">
      <w:pPr>
        <w:pStyle w:val="Prrafodelista"/>
        <w:numPr>
          <w:ilvl w:val="0"/>
          <w:numId w:val="30"/>
        </w:numPr>
        <w:rPr>
          <w:rFonts w:cs="Arial"/>
          <w:color w:val="538135" w:themeColor="accent6" w:themeShade="BF"/>
          <w:szCs w:val="22"/>
        </w:rPr>
      </w:pPr>
      <w:r w:rsidRPr="0039403A">
        <w:rPr>
          <w:rFonts w:cs="Arial"/>
          <w:color w:val="538135" w:themeColor="accent6" w:themeShade="BF"/>
          <w:szCs w:val="22"/>
        </w:rPr>
        <w:t>Hacer investigación epidemiológica de campo en las primeras 24 horas</w:t>
      </w:r>
    </w:p>
    <w:p w14:paraId="52169AB9" w14:textId="77777777" w:rsidR="00D433DB" w:rsidRDefault="00D433DB" w:rsidP="00D433DB">
      <w:pPr>
        <w:pStyle w:val="Prrafodelista"/>
        <w:ind w:left="1440"/>
        <w:rPr>
          <w:rFonts w:cs="Arial"/>
          <w:szCs w:val="22"/>
        </w:rPr>
      </w:pPr>
    </w:p>
    <w:p w14:paraId="2338C755" w14:textId="76B464ED" w:rsidR="000879FF" w:rsidRDefault="00D433DB" w:rsidP="004D3DF9">
      <w:pPr>
        <w:pStyle w:val="Prrafodelista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La notificación de casos en los días críticos de la vigilancia intensificada se debe hacer:</w:t>
      </w:r>
    </w:p>
    <w:p w14:paraId="1B73B89D" w14:textId="417E19B4" w:rsidR="00D433DB" w:rsidRDefault="00D433DB" w:rsidP="00D433DB">
      <w:pPr>
        <w:pStyle w:val="Prrafodelista"/>
        <w:rPr>
          <w:rFonts w:cs="Arial"/>
          <w:szCs w:val="22"/>
        </w:rPr>
      </w:pPr>
    </w:p>
    <w:p w14:paraId="1DACF0D9" w14:textId="5CFBD863" w:rsidR="00D433DB" w:rsidRDefault="00D433DB" w:rsidP="004D3DF9">
      <w:pPr>
        <w:pStyle w:val="Prrafodelista"/>
        <w:numPr>
          <w:ilvl w:val="0"/>
          <w:numId w:val="31"/>
        </w:numPr>
        <w:rPr>
          <w:rFonts w:cs="Arial"/>
          <w:szCs w:val="22"/>
        </w:rPr>
      </w:pPr>
      <w:r>
        <w:rPr>
          <w:rFonts w:cs="Arial"/>
          <w:szCs w:val="22"/>
        </w:rPr>
        <w:t>A las 8:00 a.m. y a las 3:00 p.m.</w:t>
      </w:r>
    </w:p>
    <w:p w14:paraId="69877093" w14:textId="50E73BC1" w:rsidR="00D433DB" w:rsidRDefault="00D433DB" w:rsidP="004D3DF9">
      <w:pPr>
        <w:pStyle w:val="Prrafodelista"/>
        <w:numPr>
          <w:ilvl w:val="0"/>
          <w:numId w:val="31"/>
        </w:numPr>
        <w:rPr>
          <w:rFonts w:cs="Arial"/>
          <w:szCs w:val="22"/>
        </w:rPr>
      </w:pPr>
      <w:r>
        <w:rPr>
          <w:rFonts w:cs="Arial"/>
          <w:szCs w:val="22"/>
        </w:rPr>
        <w:t>Antes de  las 5:00 p.m.</w:t>
      </w:r>
    </w:p>
    <w:p w14:paraId="207FEC3D" w14:textId="5CEB7974" w:rsidR="00D433DB" w:rsidRDefault="00D433DB" w:rsidP="004D3DF9">
      <w:pPr>
        <w:pStyle w:val="Prrafodelista"/>
        <w:numPr>
          <w:ilvl w:val="0"/>
          <w:numId w:val="31"/>
        </w:numPr>
        <w:rPr>
          <w:rFonts w:cs="Arial"/>
          <w:szCs w:val="22"/>
        </w:rPr>
      </w:pPr>
      <w:r>
        <w:rPr>
          <w:rFonts w:cs="Arial"/>
          <w:szCs w:val="22"/>
        </w:rPr>
        <w:t>Antes de las 6:00 p.m.</w:t>
      </w:r>
    </w:p>
    <w:p w14:paraId="1C4A335E" w14:textId="56048481" w:rsidR="00D433DB" w:rsidRPr="0039403A" w:rsidRDefault="00D433DB" w:rsidP="004D3DF9">
      <w:pPr>
        <w:pStyle w:val="Prrafodelista"/>
        <w:numPr>
          <w:ilvl w:val="0"/>
          <w:numId w:val="31"/>
        </w:numPr>
        <w:rPr>
          <w:rFonts w:cs="Arial"/>
          <w:color w:val="538135" w:themeColor="accent6" w:themeShade="BF"/>
          <w:szCs w:val="22"/>
        </w:rPr>
      </w:pPr>
      <w:r w:rsidRPr="0039403A">
        <w:rPr>
          <w:rFonts w:cs="Arial"/>
          <w:color w:val="538135" w:themeColor="accent6" w:themeShade="BF"/>
          <w:szCs w:val="22"/>
        </w:rPr>
        <w:t>A las 10:00 a.m. y a las 6:00 p.m.</w:t>
      </w:r>
    </w:p>
    <w:p w14:paraId="48CC4665" w14:textId="77777777" w:rsidR="00D433DB" w:rsidRDefault="00D433DB" w:rsidP="00D433DB">
      <w:pPr>
        <w:pStyle w:val="Prrafodelista"/>
        <w:rPr>
          <w:rFonts w:cs="Arial"/>
          <w:szCs w:val="22"/>
        </w:rPr>
      </w:pPr>
    </w:p>
    <w:p w14:paraId="6A7065FD" w14:textId="77777777" w:rsidR="000879FF" w:rsidRPr="00BD7BE1" w:rsidRDefault="000879FF" w:rsidP="00BD7BE1">
      <w:pPr>
        <w:pStyle w:val="Prrafodelista"/>
        <w:rPr>
          <w:rFonts w:cs="Arial"/>
          <w:szCs w:val="22"/>
        </w:rPr>
      </w:pPr>
    </w:p>
    <w:sectPr w:rsidR="000879FF" w:rsidRPr="00BD7BE1" w:rsidSect="00DF68B9">
      <w:headerReference w:type="default" r:id="rId10"/>
      <w:pgSz w:w="12242" w:h="15842" w:code="1"/>
      <w:pgMar w:top="1134" w:right="1134" w:bottom="1134" w:left="1701" w:header="113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823F4" w14:textId="77777777" w:rsidR="004D3DF9" w:rsidRDefault="004D3DF9">
      <w:r>
        <w:separator/>
      </w:r>
    </w:p>
  </w:endnote>
  <w:endnote w:type="continuationSeparator" w:id="0">
    <w:p w14:paraId="53E03812" w14:textId="77777777" w:rsidR="004D3DF9" w:rsidRDefault="004D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095C" w14:textId="77777777" w:rsidR="004D3DF9" w:rsidRDefault="004D3DF9">
      <w:r>
        <w:separator/>
      </w:r>
    </w:p>
  </w:footnote>
  <w:footnote w:type="continuationSeparator" w:id="0">
    <w:p w14:paraId="185A9F5C" w14:textId="77777777" w:rsidR="004D3DF9" w:rsidRDefault="004D3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5"/>
      <w:gridCol w:w="3095"/>
      <w:gridCol w:w="3261"/>
      <w:gridCol w:w="2549"/>
    </w:tblGrid>
    <w:tr w:rsidR="003B3CCE" w:rsidRPr="000427A9" w14:paraId="767001FA" w14:textId="77777777" w:rsidTr="00045FFA">
      <w:trPr>
        <w:trHeight w:val="553"/>
        <w:jc w:val="center"/>
      </w:trPr>
      <w:tc>
        <w:tcPr>
          <w:tcW w:w="1815" w:type="dxa"/>
          <w:vMerge w:val="restart"/>
          <w:tcBorders>
            <w:right w:val="nil"/>
          </w:tcBorders>
          <w:vAlign w:val="center"/>
        </w:tcPr>
        <w:p w14:paraId="2141D3EF" w14:textId="77777777" w:rsidR="003B3CCE" w:rsidRPr="00A84739" w:rsidRDefault="00324205" w:rsidP="00045FFA">
          <w:pPr>
            <w:jc w:val="center"/>
            <w:rPr>
              <w:rFonts w:ascii="Arial" w:hAnsi="Arial" w:cs="Arial"/>
              <w:lang w:eastAsia="es-CO"/>
            </w:rPr>
          </w:pPr>
          <w:bookmarkStart w:id="0" w:name="OLE_LINK1"/>
          <w:r w:rsidRPr="00E65880">
            <w:rPr>
              <w:rFonts w:ascii="Arial" w:hAnsi="Arial" w:cs="Arial"/>
              <w:noProof/>
              <w:lang w:val="es-CO" w:eastAsia="es-CO"/>
            </w:rPr>
            <w:drawing>
              <wp:inline distT="0" distB="0" distL="0" distR="0" wp14:anchorId="785AD3D9" wp14:editId="4F7E30D4">
                <wp:extent cx="1038225" cy="647700"/>
                <wp:effectExtent l="0" t="0" r="0" b="0"/>
                <wp:docPr id="1" name="Imagen 1" descr="logo_i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i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3095" w:type="dxa"/>
          <w:vMerge w:val="restart"/>
          <w:tcBorders>
            <w:left w:val="nil"/>
          </w:tcBorders>
          <w:vAlign w:val="center"/>
        </w:tcPr>
        <w:p w14:paraId="756C3902" w14:textId="77777777" w:rsidR="003B3CCE" w:rsidRPr="00037A25" w:rsidRDefault="003B3CCE" w:rsidP="00045FFA">
          <w:pPr>
            <w:pStyle w:val="Ttulo5"/>
            <w:rPr>
              <w:rFonts w:cs="Arial"/>
              <w:sz w:val="20"/>
              <w:szCs w:val="20"/>
            </w:rPr>
          </w:pPr>
          <w:r w:rsidRPr="00037A25">
            <w:rPr>
              <w:rFonts w:cs="Arial"/>
              <w:sz w:val="20"/>
              <w:szCs w:val="20"/>
            </w:rPr>
            <w:t xml:space="preserve">PROCESO </w:t>
          </w:r>
        </w:p>
        <w:p w14:paraId="53D402FA" w14:textId="77777777" w:rsidR="003B3CCE" w:rsidRPr="00037A25" w:rsidRDefault="003B3CCE" w:rsidP="00045FFA">
          <w:pPr>
            <w:pStyle w:val="Ttulo5"/>
            <w:rPr>
              <w:rFonts w:cs="Arial"/>
              <w:sz w:val="20"/>
              <w:szCs w:val="20"/>
            </w:rPr>
          </w:pPr>
          <w:r>
            <w:rPr>
              <w:rFonts w:cs="Arial"/>
              <w:bCs w:val="0"/>
              <w:sz w:val="20"/>
              <w:szCs w:val="20"/>
              <w:lang w:eastAsia="es-AR"/>
            </w:rPr>
            <w:t>VIGILANCIA Y ANALISIS DEL RIESGO EN SALUD PÚBLICA</w:t>
          </w:r>
        </w:p>
      </w:tc>
      <w:tc>
        <w:tcPr>
          <w:tcW w:w="3261" w:type="dxa"/>
          <w:vMerge w:val="restart"/>
          <w:vAlign w:val="center"/>
        </w:tcPr>
        <w:p w14:paraId="07831767" w14:textId="77777777" w:rsidR="003B3CCE" w:rsidRPr="00B1565F" w:rsidRDefault="003B3CCE" w:rsidP="001B03D4">
          <w:pPr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 w:rsidRPr="00B1565F">
            <w:rPr>
              <w:rFonts w:ascii="Arial Narrow" w:hAnsi="Arial Narrow" w:cs="Arial"/>
              <w:b/>
              <w:bCs/>
              <w:sz w:val="20"/>
              <w:szCs w:val="20"/>
              <w:lang w:eastAsia="es-AR"/>
            </w:rPr>
            <w:t>EVIDENCIA  DE  CONOCIMIENTO</w:t>
          </w:r>
          <w:r>
            <w:rPr>
              <w:rFonts w:ascii="Arial Narrow" w:hAnsi="Arial Narrow" w:cs="Arial"/>
              <w:b/>
              <w:bCs/>
              <w:sz w:val="20"/>
              <w:szCs w:val="20"/>
              <w:lang w:eastAsia="es-AR"/>
            </w:rPr>
            <w:t xml:space="preserve"> PROGRAMA FETP</w:t>
          </w:r>
        </w:p>
      </w:tc>
      <w:tc>
        <w:tcPr>
          <w:tcW w:w="2549" w:type="dxa"/>
          <w:shd w:val="clear" w:color="auto" w:fill="auto"/>
          <w:vAlign w:val="center"/>
        </w:tcPr>
        <w:p w14:paraId="4B257115" w14:textId="77777777" w:rsidR="003B3CCE" w:rsidRPr="00037A25" w:rsidRDefault="003B3CCE" w:rsidP="00045FFA">
          <w:pPr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 w:rsidRPr="00037A25">
            <w:rPr>
              <w:rFonts w:ascii="Arial Narrow" w:hAnsi="Arial Narrow" w:cs="Arial"/>
              <w:b/>
              <w:sz w:val="20"/>
              <w:szCs w:val="20"/>
            </w:rPr>
            <w:t xml:space="preserve">Versión: </w:t>
          </w:r>
          <w:r>
            <w:rPr>
              <w:rFonts w:ascii="Arial Narrow" w:hAnsi="Arial Narrow" w:cs="Arial"/>
              <w:b/>
              <w:sz w:val="20"/>
              <w:szCs w:val="20"/>
            </w:rPr>
            <w:t>03</w:t>
          </w:r>
        </w:p>
      </w:tc>
    </w:tr>
    <w:tr w:rsidR="003B3CCE" w:rsidRPr="000427A9" w14:paraId="2C7BA99B" w14:textId="77777777" w:rsidTr="00045FFA">
      <w:trPr>
        <w:trHeight w:val="406"/>
        <w:jc w:val="center"/>
      </w:trPr>
      <w:tc>
        <w:tcPr>
          <w:tcW w:w="1815" w:type="dxa"/>
          <w:vMerge/>
          <w:tcBorders>
            <w:right w:val="nil"/>
          </w:tcBorders>
          <w:vAlign w:val="center"/>
        </w:tcPr>
        <w:p w14:paraId="4208BB5F" w14:textId="77777777" w:rsidR="003B3CCE" w:rsidRPr="007210C7" w:rsidRDefault="003B3CCE" w:rsidP="00045FFA">
          <w:pPr>
            <w:jc w:val="center"/>
            <w:rPr>
              <w:rFonts w:ascii="Arial" w:hAnsi="Arial" w:cs="Arial"/>
            </w:rPr>
          </w:pPr>
        </w:p>
      </w:tc>
      <w:tc>
        <w:tcPr>
          <w:tcW w:w="3095" w:type="dxa"/>
          <w:vMerge/>
          <w:tcBorders>
            <w:left w:val="nil"/>
          </w:tcBorders>
          <w:vAlign w:val="center"/>
        </w:tcPr>
        <w:p w14:paraId="6409068C" w14:textId="77777777" w:rsidR="003B3CCE" w:rsidRPr="00037A25" w:rsidRDefault="003B3CCE" w:rsidP="00045FFA">
          <w:pPr>
            <w:pStyle w:val="Ttulo5"/>
            <w:rPr>
              <w:rFonts w:cs="Arial"/>
              <w:sz w:val="20"/>
              <w:szCs w:val="20"/>
            </w:rPr>
          </w:pPr>
        </w:p>
      </w:tc>
      <w:tc>
        <w:tcPr>
          <w:tcW w:w="3261" w:type="dxa"/>
          <w:vMerge/>
          <w:tcBorders>
            <w:bottom w:val="single" w:sz="4" w:space="0" w:color="auto"/>
          </w:tcBorders>
          <w:vAlign w:val="center"/>
        </w:tcPr>
        <w:p w14:paraId="494D1D4C" w14:textId="77777777" w:rsidR="003B3CCE" w:rsidRPr="00037A25" w:rsidRDefault="003B3CCE" w:rsidP="00045FFA">
          <w:pPr>
            <w:jc w:val="center"/>
            <w:rPr>
              <w:rFonts w:ascii="Arial Narrow" w:hAnsi="Arial Narrow" w:cs="Arial"/>
              <w:b/>
              <w:color w:val="808080"/>
              <w:sz w:val="20"/>
              <w:szCs w:val="20"/>
            </w:rPr>
          </w:pPr>
        </w:p>
      </w:tc>
      <w:tc>
        <w:tcPr>
          <w:tcW w:w="2549" w:type="dxa"/>
          <w:shd w:val="clear" w:color="auto" w:fill="auto"/>
          <w:vAlign w:val="center"/>
        </w:tcPr>
        <w:p w14:paraId="2E69D0CA" w14:textId="77777777" w:rsidR="003B3CCE" w:rsidRPr="00037A25" w:rsidRDefault="003B3CCE" w:rsidP="00B1565F">
          <w:pPr>
            <w:jc w:val="center"/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2017</w:t>
          </w:r>
          <w:r w:rsidRPr="00037A25">
            <w:rPr>
              <w:rFonts w:ascii="Arial Narrow" w:hAnsi="Arial Narrow" w:cs="Arial"/>
              <w:sz w:val="20"/>
              <w:szCs w:val="20"/>
            </w:rPr>
            <w:t xml:space="preserve"> – </w:t>
          </w:r>
          <w:r>
            <w:rPr>
              <w:rFonts w:ascii="Arial Narrow" w:hAnsi="Arial Narrow" w:cs="Arial"/>
              <w:sz w:val="20"/>
              <w:szCs w:val="20"/>
            </w:rPr>
            <w:t>02 – 24</w:t>
          </w:r>
        </w:p>
      </w:tc>
    </w:tr>
    <w:tr w:rsidR="003B3CCE" w:rsidRPr="000427A9" w14:paraId="3C536ECB" w14:textId="77777777" w:rsidTr="0028519F">
      <w:trPr>
        <w:trHeight w:val="296"/>
        <w:jc w:val="center"/>
      </w:trPr>
      <w:tc>
        <w:tcPr>
          <w:tcW w:w="1815" w:type="dxa"/>
          <w:vMerge/>
          <w:tcBorders>
            <w:right w:val="nil"/>
          </w:tcBorders>
        </w:tcPr>
        <w:p w14:paraId="1F265915" w14:textId="77777777" w:rsidR="003B3CCE" w:rsidRPr="007210C7" w:rsidRDefault="003B3CCE" w:rsidP="00045FFA">
          <w:pPr>
            <w:rPr>
              <w:rFonts w:ascii="Arial" w:hAnsi="Arial" w:cs="Arial"/>
            </w:rPr>
          </w:pPr>
        </w:p>
      </w:tc>
      <w:tc>
        <w:tcPr>
          <w:tcW w:w="3095" w:type="dxa"/>
          <w:vMerge/>
          <w:tcBorders>
            <w:left w:val="nil"/>
          </w:tcBorders>
          <w:vAlign w:val="center"/>
        </w:tcPr>
        <w:p w14:paraId="1D342FD5" w14:textId="77777777" w:rsidR="003B3CCE" w:rsidRPr="00037A25" w:rsidRDefault="003B3CCE" w:rsidP="00045FFA">
          <w:pPr>
            <w:pStyle w:val="Ttulo5"/>
            <w:rPr>
              <w:rFonts w:cs="Arial"/>
              <w:sz w:val="20"/>
              <w:szCs w:val="20"/>
            </w:rPr>
          </w:pPr>
        </w:p>
      </w:tc>
      <w:tc>
        <w:tcPr>
          <w:tcW w:w="3261" w:type="dxa"/>
          <w:shd w:val="clear" w:color="auto" w:fill="595959"/>
          <w:vAlign w:val="center"/>
        </w:tcPr>
        <w:p w14:paraId="761BB081" w14:textId="77777777" w:rsidR="003B3CCE" w:rsidRPr="00037A25" w:rsidRDefault="003B3CCE" w:rsidP="00B1565F">
          <w:pPr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color w:val="FFFFFF"/>
              <w:sz w:val="20"/>
              <w:szCs w:val="20"/>
            </w:rPr>
            <w:t>FOR-R02</w:t>
          </w:r>
          <w:r w:rsidRPr="00037A25">
            <w:rPr>
              <w:rFonts w:ascii="Arial Narrow" w:hAnsi="Arial Narrow" w:cs="Arial"/>
              <w:b/>
              <w:color w:val="FFFFFF"/>
              <w:sz w:val="20"/>
              <w:szCs w:val="20"/>
            </w:rPr>
            <w:t>.</w:t>
          </w:r>
          <w:r>
            <w:rPr>
              <w:rFonts w:ascii="Arial Narrow" w:hAnsi="Arial Narrow" w:cs="Arial"/>
              <w:b/>
              <w:color w:val="FFFFFF"/>
              <w:sz w:val="20"/>
              <w:szCs w:val="20"/>
            </w:rPr>
            <w:t>4010</w:t>
          </w:r>
          <w:r w:rsidRPr="00037A25">
            <w:rPr>
              <w:rFonts w:ascii="Arial Narrow" w:hAnsi="Arial Narrow" w:cs="Arial"/>
              <w:b/>
              <w:color w:val="FFFFFF"/>
              <w:sz w:val="20"/>
              <w:szCs w:val="20"/>
            </w:rPr>
            <w:t>-</w:t>
          </w:r>
          <w:r>
            <w:rPr>
              <w:rFonts w:ascii="Arial Narrow" w:hAnsi="Arial Narrow" w:cs="Arial"/>
              <w:b/>
              <w:color w:val="FFFFFF"/>
              <w:sz w:val="20"/>
              <w:szCs w:val="20"/>
            </w:rPr>
            <w:t>011</w:t>
          </w:r>
        </w:p>
      </w:tc>
      <w:tc>
        <w:tcPr>
          <w:tcW w:w="2549" w:type="dxa"/>
          <w:vAlign w:val="center"/>
        </w:tcPr>
        <w:p w14:paraId="1F4F3290" w14:textId="77777777" w:rsidR="003B3CCE" w:rsidRPr="00037A25" w:rsidRDefault="003B3CCE" w:rsidP="00045FFA">
          <w:pPr>
            <w:jc w:val="center"/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 xml:space="preserve">Página  </w:t>
          </w:r>
          <w:r w:rsidRPr="00037A25">
            <w:rPr>
              <w:rFonts w:ascii="Arial Narrow" w:hAnsi="Arial Narrow" w:cs="Arial"/>
              <w:sz w:val="20"/>
              <w:szCs w:val="20"/>
            </w:rPr>
            <w:t xml:space="preserve">1  de </w:t>
          </w:r>
          <w:r w:rsidRPr="00037A25">
            <w:rPr>
              <w:rStyle w:val="Nmerodepgina"/>
              <w:rFonts w:ascii="Arial Narrow" w:hAnsi="Arial Narrow" w:cs="Arial"/>
              <w:sz w:val="20"/>
              <w:szCs w:val="20"/>
              <w:lang w:val="es-ES_tradnl"/>
            </w:rPr>
            <w:fldChar w:fldCharType="begin"/>
          </w:r>
          <w:r w:rsidRPr="00037A25">
            <w:rPr>
              <w:rStyle w:val="Nmerodepgina"/>
              <w:rFonts w:ascii="Arial Narrow" w:hAnsi="Arial Narrow" w:cs="Arial"/>
              <w:sz w:val="20"/>
              <w:szCs w:val="20"/>
              <w:lang w:val="es-ES_tradnl"/>
            </w:rPr>
            <w:instrText xml:space="preserve"> NUMPAGES </w:instrText>
          </w:r>
          <w:r w:rsidRPr="00037A25">
            <w:rPr>
              <w:rStyle w:val="Nmerodepgina"/>
              <w:rFonts w:ascii="Arial Narrow" w:hAnsi="Arial Narrow" w:cs="Arial"/>
              <w:sz w:val="20"/>
              <w:szCs w:val="20"/>
              <w:lang w:val="es-ES_tradnl"/>
            </w:rPr>
            <w:fldChar w:fldCharType="separate"/>
          </w:r>
          <w:r w:rsidR="00F363BB">
            <w:rPr>
              <w:rStyle w:val="Nmerodepgina"/>
              <w:rFonts w:ascii="Arial Narrow" w:hAnsi="Arial Narrow" w:cs="Arial"/>
              <w:noProof/>
              <w:sz w:val="20"/>
              <w:szCs w:val="20"/>
              <w:lang w:val="es-ES_tradnl"/>
            </w:rPr>
            <w:t>7</w:t>
          </w:r>
          <w:r w:rsidRPr="00037A25">
            <w:rPr>
              <w:rStyle w:val="Nmerodepgina"/>
              <w:rFonts w:ascii="Arial Narrow" w:hAnsi="Arial Narrow" w:cs="Arial"/>
              <w:sz w:val="20"/>
              <w:szCs w:val="20"/>
              <w:lang w:val="es-ES_tradnl"/>
            </w:rPr>
            <w:fldChar w:fldCharType="end"/>
          </w:r>
        </w:p>
      </w:tc>
    </w:tr>
  </w:tbl>
  <w:p w14:paraId="67CE293A" w14:textId="77777777" w:rsidR="003B3CCE" w:rsidRDefault="003B3CCE">
    <w:pPr>
      <w:pStyle w:val="Encabezado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DE3"/>
    <w:multiLevelType w:val="hybridMultilevel"/>
    <w:tmpl w:val="8390B6FA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8C5621"/>
    <w:multiLevelType w:val="hybridMultilevel"/>
    <w:tmpl w:val="08E69D1C"/>
    <w:lvl w:ilvl="0" w:tplc="ADECA83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A0846"/>
    <w:multiLevelType w:val="hybridMultilevel"/>
    <w:tmpl w:val="44D862CC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244205"/>
    <w:multiLevelType w:val="hybridMultilevel"/>
    <w:tmpl w:val="0FCE9C1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3457E"/>
    <w:multiLevelType w:val="hybridMultilevel"/>
    <w:tmpl w:val="221CEA6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1D5C"/>
    <w:multiLevelType w:val="hybridMultilevel"/>
    <w:tmpl w:val="590CA9DE"/>
    <w:lvl w:ilvl="0" w:tplc="163C3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B1D02"/>
    <w:multiLevelType w:val="hybridMultilevel"/>
    <w:tmpl w:val="B0589C62"/>
    <w:lvl w:ilvl="0" w:tplc="E83CEFA8">
      <w:start w:val="1"/>
      <w:numFmt w:val="lowerLetter"/>
      <w:lvlText w:val="%1."/>
      <w:lvlJc w:val="left"/>
      <w:pPr>
        <w:ind w:left="1080" w:hanging="360"/>
      </w:pPr>
      <w:rPr>
        <w:rFonts w:ascii="Calibri" w:hAnsi="Calibri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2850DA"/>
    <w:multiLevelType w:val="hybridMultilevel"/>
    <w:tmpl w:val="E3B407E2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14348"/>
    <w:multiLevelType w:val="hybridMultilevel"/>
    <w:tmpl w:val="D17AB510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AD76F8"/>
    <w:multiLevelType w:val="hybridMultilevel"/>
    <w:tmpl w:val="9000FCAC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406000"/>
    <w:multiLevelType w:val="hybridMultilevel"/>
    <w:tmpl w:val="79982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7649D"/>
    <w:multiLevelType w:val="hybridMultilevel"/>
    <w:tmpl w:val="2A9C265A"/>
    <w:lvl w:ilvl="0" w:tplc="2CB6CCD8">
      <w:start w:val="1"/>
      <w:numFmt w:val="lowerLetter"/>
      <w:lvlText w:val="%1."/>
      <w:lvlJc w:val="left"/>
      <w:pPr>
        <w:ind w:left="1080" w:hanging="360"/>
      </w:pPr>
      <w:rPr>
        <w:rFonts w:ascii="Calibri" w:hAnsi="Calibri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3B6145"/>
    <w:multiLevelType w:val="hybridMultilevel"/>
    <w:tmpl w:val="7124F7B4"/>
    <w:lvl w:ilvl="0" w:tplc="351AB50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82500"/>
    <w:multiLevelType w:val="hybridMultilevel"/>
    <w:tmpl w:val="791830A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C7650"/>
    <w:multiLevelType w:val="hybridMultilevel"/>
    <w:tmpl w:val="733AEF7E"/>
    <w:lvl w:ilvl="0" w:tplc="7D00DAD8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62EB1"/>
    <w:multiLevelType w:val="hybridMultilevel"/>
    <w:tmpl w:val="A21203B8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B0F89"/>
    <w:multiLevelType w:val="hybridMultilevel"/>
    <w:tmpl w:val="733AEF7E"/>
    <w:lvl w:ilvl="0" w:tplc="7D00DAD8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95771"/>
    <w:multiLevelType w:val="hybridMultilevel"/>
    <w:tmpl w:val="02EEE28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54072"/>
    <w:multiLevelType w:val="hybridMultilevel"/>
    <w:tmpl w:val="7E2CC212"/>
    <w:lvl w:ilvl="0" w:tplc="3AD45530">
      <w:start w:val="1"/>
      <w:numFmt w:val="lowerLetter"/>
      <w:lvlText w:val="%1."/>
      <w:lvlJc w:val="left"/>
      <w:pPr>
        <w:ind w:left="1080" w:hanging="360"/>
      </w:pPr>
      <w:rPr>
        <w:rFonts w:ascii="Calibri" w:hAnsi="Calibri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8803B1"/>
    <w:multiLevelType w:val="hybridMultilevel"/>
    <w:tmpl w:val="0FCE9C1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30BBD"/>
    <w:multiLevelType w:val="hybridMultilevel"/>
    <w:tmpl w:val="1F30F9F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62988"/>
    <w:multiLevelType w:val="hybridMultilevel"/>
    <w:tmpl w:val="0FCE9C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71159"/>
    <w:multiLevelType w:val="hybridMultilevel"/>
    <w:tmpl w:val="62E0B27A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B75B2C"/>
    <w:multiLevelType w:val="hybridMultilevel"/>
    <w:tmpl w:val="C88E751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E42C9"/>
    <w:multiLevelType w:val="hybridMultilevel"/>
    <w:tmpl w:val="1EA609D0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174856"/>
    <w:multiLevelType w:val="hybridMultilevel"/>
    <w:tmpl w:val="DF06870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632BF"/>
    <w:multiLevelType w:val="hybridMultilevel"/>
    <w:tmpl w:val="85B4C13C"/>
    <w:lvl w:ilvl="0" w:tplc="A4C22B7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A5E0B"/>
    <w:multiLevelType w:val="hybridMultilevel"/>
    <w:tmpl w:val="3DB6C05E"/>
    <w:lvl w:ilvl="0" w:tplc="5B704726">
      <w:start w:val="1"/>
      <w:numFmt w:val="lowerLetter"/>
      <w:lvlText w:val="%1."/>
      <w:lvlJc w:val="left"/>
      <w:pPr>
        <w:ind w:left="1440" w:hanging="360"/>
      </w:pPr>
      <w:rPr>
        <w:rFonts w:ascii="Arial" w:eastAsia="MS Mincho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F235FC"/>
    <w:multiLevelType w:val="hybridMultilevel"/>
    <w:tmpl w:val="B8D43E76"/>
    <w:lvl w:ilvl="0" w:tplc="566CF6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961B7B"/>
    <w:multiLevelType w:val="hybridMultilevel"/>
    <w:tmpl w:val="CA048616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DD2418"/>
    <w:multiLevelType w:val="hybridMultilevel"/>
    <w:tmpl w:val="AF96B5F0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0402641">
    <w:abstractNumId w:val="5"/>
  </w:num>
  <w:num w:numId="2" w16cid:durableId="13483672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54133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79756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2862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62712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6930692">
    <w:abstractNumId w:val="6"/>
  </w:num>
  <w:num w:numId="8" w16cid:durableId="279606971">
    <w:abstractNumId w:val="28"/>
  </w:num>
  <w:num w:numId="9" w16cid:durableId="762654422">
    <w:abstractNumId w:val="11"/>
  </w:num>
  <w:num w:numId="10" w16cid:durableId="1185250891">
    <w:abstractNumId w:val="18"/>
  </w:num>
  <w:num w:numId="11" w16cid:durableId="148325380">
    <w:abstractNumId w:val="20"/>
  </w:num>
  <w:num w:numId="12" w16cid:durableId="69232880">
    <w:abstractNumId w:val="1"/>
  </w:num>
  <w:num w:numId="13" w16cid:durableId="1074551024">
    <w:abstractNumId w:val="12"/>
  </w:num>
  <w:num w:numId="14" w16cid:durableId="696009692">
    <w:abstractNumId w:val="14"/>
  </w:num>
  <w:num w:numId="15" w16cid:durableId="1501387428">
    <w:abstractNumId w:val="21"/>
  </w:num>
  <w:num w:numId="16" w16cid:durableId="265968553">
    <w:abstractNumId w:val="15"/>
  </w:num>
  <w:num w:numId="17" w16cid:durableId="1965579191">
    <w:abstractNumId w:val="10"/>
  </w:num>
  <w:num w:numId="18" w16cid:durableId="1627656435">
    <w:abstractNumId w:val="3"/>
  </w:num>
  <w:num w:numId="19" w16cid:durableId="1975063614">
    <w:abstractNumId w:val="19"/>
  </w:num>
  <w:num w:numId="20" w16cid:durableId="1350139166">
    <w:abstractNumId w:val="22"/>
  </w:num>
  <w:num w:numId="21" w16cid:durableId="1685858551">
    <w:abstractNumId w:val="30"/>
  </w:num>
  <w:num w:numId="22" w16cid:durableId="922682566">
    <w:abstractNumId w:val="7"/>
  </w:num>
  <w:num w:numId="23" w16cid:durableId="106585154">
    <w:abstractNumId w:val="13"/>
  </w:num>
  <w:num w:numId="24" w16cid:durableId="891430728">
    <w:abstractNumId w:val="29"/>
  </w:num>
  <w:num w:numId="25" w16cid:durableId="328555571">
    <w:abstractNumId w:val="9"/>
  </w:num>
  <w:num w:numId="26" w16cid:durableId="1920671321">
    <w:abstractNumId w:val="23"/>
  </w:num>
  <w:num w:numId="27" w16cid:durableId="1826554312">
    <w:abstractNumId w:val="24"/>
  </w:num>
  <w:num w:numId="28" w16cid:durableId="1294601082">
    <w:abstractNumId w:val="0"/>
  </w:num>
  <w:num w:numId="29" w16cid:durableId="536816385">
    <w:abstractNumId w:val="27"/>
  </w:num>
  <w:num w:numId="30" w16cid:durableId="134756762">
    <w:abstractNumId w:val="2"/>
  </w:num>
  <w:num w:numId="31" w16cid:durableId="1612711169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EA"/>
    <w:rsid w:val="00001160"/>
    <w:rsid w:val="0002581B"/>
    <w:rsid w:val="00027881"/>
    <w:rsid w:val="00037A25"/>
    <w:rsid w:val="00042078"/>
    <w:rsid w:val="00045FFA"/>
    <w:rsid w:val="00065303"/>
    <w:rsid w:val="000879FF"/>
    <w:rsid w:val="000C6540"/>
    <w:rsid w:val="000D4094"/>
    <w:rsid w:val="000D5208"/>
    <w:rsid w:val="000E6850"/>
    <w:rsid w:val="000F416D"/>
    <w:rsid w:val="000F57FF"/>
    <w:rsid w:val="00101136"/>
    <w:rsid w:val="00106CBF"/>
    <w:rsid w:val="001431C5"/>
    <w:rsid w:val="00154F42"/>
    <w:rsid w:val="00192109"/>
    <w:rsid w:val="001A5F5B"/>
    <w:rsid w:val="001B03D4"/>
    <w:rsid w:val="001D4BF5"/>
    <w:rsid w:val="00201BAE"/>
    <w:rsid w:val="00237949"/>
    <w:rsid w:val="00273D6D"/>
    <w:rsid w:val="0028047D"/>
    <w:rsid w:val="00283F45"/>
    <w:rsid w:val="0028519F"/>
    <w:rsid w:val="002A734F"/>
    <w:rsid w:val="002C42A2"/>
    <w:rsid w:val="002E6FAC"/>
    <w:rsid w:val="003005D5"/>
    <w:rsid w:val="00324205"/>
    <w:rsid w:val="00325064"/>
    <w:rsid w:val="003640E5"/>
    <w:rsid w:val="00371BD0"/>
    <w:rsid w:val="0037335C"/>
    <w:rsid w:val="00375194"/>
    <w:rsid w:val="0037737E"/>
    <w:rsid w:val="003814EF"/>
    <w:rsid w:val="0039403A"/>
    <w:rsid w:val="003B3CCE"/>
    <w:rsid w:val="003C4922"/>
    <w:rsid w:val="003C50AA"/>
    <w:rsid w:val="003D4BBF"/>
    <w:rsid w:val="003F47DF"/>
    <w:rsid w:val="004423D8"/>
    <w:rsid w:val="00444C8F"/>
    <w:rsid w:val="00457B60"/>
    <w:rsid w:val="00476F6A"/>
    <w:rsid w:val="004A0E0B"/>
    <w:rsid w:val="004B4A0E"/>
    <w:rsid w:val="004B50BC"/>
    <w:rsid w:val="004B5FF7"/>
    <w:rsid w:val="004B7CAE"/>
    <w:rsid w:val="004C31D1"/>
    <w:rsid w:val="004D021C"/>
    <w:rsid w:val="004D3DF9"/>
    <w:rsid w:val="004E4F2A"/>
    <w:rsid w:val="005361FF"/>
    <w:rsid w:val="00536FDF"/>
    <w:rsid w:val="005527F0"/>
    <w:rsid w:val="005578C6"/>
    <w:rsid w:val="005646AB"/>
    <w:rsid w:val="00570F61"/>
    <w:rsid w:val="00577542"/>
    <w:rsid w:val="00592D99"/>
    <w:rsid w:val="005C3FCE"/>
    <w:rsid w:val="005E57D6"/>
    <w:rsid w:val="005E76F8"/>
    <w:rsid w:val="005F6CA9"/>
    <w:rsid w:val="00611474"/>
    <w:rsid w:val="00625C32"/>
    <w:rsid w:val="006264BD"/>
    <w:rsid w:val="006364E5"/>
    <w:rsid w:val="00644102"/>
    <w:rsid w:val="0066068E"/>
    <w:rsid w:val="00672EAB"/>
    <w:rsid w:val="00674EE2"/>
    <w:rsid w:val="006A7C8E"/>
    <w:rsid w:val="006C4A17"/>
    <w:rsid w:val="006E03D0"/>
    <w:rsid w:val="007403D3"/>
    <w:rsid w:val="0074273F"/>
    <w:rsid w:val="00750698"/>
    <w:rsid w:val="007A349A"/>
    <w:rsid w:val="007A6B77"/>
    <w:rsid w:val="007D6966"/>
    <w:rsid w:val="007E7C76"/>
    <w:rsid w:val="00800625"/>
    <w:rsid w:val="0080314D"/>
    <w:rsid w:val="00842B73"/>
    <w:rsid w:val="0085020C"/>
    <w:rsid w:val="00852199"/>
    <w:rsid w:val="00855335"/>
    <w:rsid w:val="00860DE2"/>
    <w:rsid w:val="0087384E"/>
    <w:rsid w:val="0087510A"/>
    <w:rsid w:val="0087718B"/>
    <w:rsid w:val="00882C3C"/>
    <w:rsid w:val="0088752A"/>
    <w:rsid w:val="008C4961"/>
    <w:rsid w:val="008E4DD0"/>
    <w:rsid w:val="008F0821"/>
    <w:rsid w:val="008F3BAB"/>
    <w:rsid w:val="00904742"/>
    <w:rsid w:val="00971380"/>
    <w:rsid w:val="009811DF"/>
    <w:rsid w:val="00985874"/>
    <w:rsid w:val="009B7572"/>
    <w:rsid w:val="009F09EB"/>
    <w:rsid w:val="00A04D57"/>
    <w:rsid w:val="00A06733"/>
    <w:rsid w:val="00A33790"/>
    <w:rsid w:val="00A51705"/>
    <w:rsid w:val="00A56729"/>
    <w:rsid w:val="00A6398C"/>
    <w:rsid w:val="00A65871"/>
    <w:rsid w:val="00A71D77"/>
    <w:rsid w:val="00A972E7"/>
    <w:rsid w:val="00A97D32"/>
    <w:rsid w:val="00AA3696"/>
    <w:rsid w:val="00AB4B1C"/>
    <w:rsid w:val="00AC1FE7"/>
    <w:rsid w:val="00AC7F68"/>
    <w:rsid w:val="00AF6AAA"/>
    <w:rsid w:val="00B11EF0"/>
    <w:rsid w:val="00B1229F"/>
    <w:rsid w:val="00B1565F"/>
    <w:rsid w:val="00B17D34"/>
    <w:rsid w:val="00B301CD"/>
    <w:rsid w:val="00B44779"/>
    <w:rsid w:val="00B50396"/>
    <w:rsid w:val="00B744B8"/>
    <w:rsid w:val="00BB7EAD"/>
    <w:rsid w:val="00BC3E4E"/>
    <w:rsid w:val="00BC5725"/>
    <w:rsid w:val="00BD7BE1"/>
    <w:rsid w:val="00BF5010"/>
    <w:rsid w:val="00C07F77"/>
    <w:rsid w:val="00C3790C"/>
    <w:rsid w:val="00C74015"/>
    <w:rsid w:val="00C82E37"/>
    <w:rsid w:val="00CB33CE"/>
    <w:rsid w:val="00CD26F0"/>
    <w:rsid w:val="00CF3D98"/>
    <w:rsid w:val="00CF55C0"/>
    <w:rsid w:val="00D05E80"/>
    <w:rsid w:val="00D107EA"/>
    <w:rsid w:val="00D30E0D"/>
    <w:rsid w:val="00D433DB"/>
    <w:rsid w:val="00D552FD"/>
    <w:rsid w:val="00D56773"/>
    <w:rsid w:val="00D74F3B"/>
    <w:rsid w:val="00D75EF4"/>
    <w:rsid w:val="00D84959"/>
    <w:rsid w:val="00D96121"/>
    <w:rsid w:val="00D97150"/>
    <w:rsid w:val="00DA04F4"/>
    <w:rsid w:val="00DA2C55"/>
    <w:rsid w:val="00DC0744"/>
    <w:rsid w:val="00DD79C9"/>
    <w:rsid w:val="00DD7E93"/>
    <w:rsid w:val="00DE1B86"/>
    <w:rsid w:val="00DF072A"/>
    <w:rsid w:val="00DF199D"/>
    <w:rsid w:val="00DF4283"/>
    <w:rsid w:val="00DF68B9"/>
    <w:rsid w:val="00DF6FC9"/>
    <w:rsid w:val="00E17737"/>
    <w:rsid w:val="00E31E0B"/>
    <w:rsid w:val="00E51337"/>
    <w:rsid w:val="00E562C9"/>
    <w:rsid w:val="00E80509"/>
    <w:rsid w:val="00EB24D9"/>
    <w:rsid w:val="00EC3488"/>
    <w:rsid w:val="00ED1248"/>
    <w:rsid w:val="00F07268"/>
    <w:rsid w:val="00F363BB"/>
    <w:rsid w:val="00F3757B"/>
    <w:rsid w:val="00F4387E"/>
    <w:rsid w:val="00F75659"/>
    <w:rsid w:val="00F819EB"/>
    <w:rsid w:val="00F929D8"/>
    <w:rsid w:val="00F97B5D"/>
    <w:rsid w:val="00FA069A"/>
    <w:rsid w:val="00FC43DB"/>
    <w:rsid w:val="00FD2D4F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BC1DCF"/>
  <w15:chartTrackingRefBased/>
  <w15:docId w15:val="{C5DBF547-8BC3-4984-8F21-B1948A4B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6FC9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ind w:left="4956" w:firstLine="708"/>
      <w:outlineLvl w:val="0"/>
    </w:pPr>
    <w:rPr>
      <w:rFonts w:ascii="Arial" w:hAnsi="Arial"/>
      <w:b/>
      <w:sz w:val="18"/>
      <w:lang w:val="es-CO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 Narrow" w:hAnsi="Arial Narrow" w:cs="Arial Narrow"/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 w:cs="Arial Narrow"/>
      <w:b/>
      <w:bCs/>
      <w:sz w:val="18"/>
      <w:szCs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line="180" w:lineRule="exact"/>
      <w:ind w:right="584"/>
      <w:jc w:val="both"/>
      <w:outlineLvl w:val="6"/>
    </w:pPr>
    <w:rPr>
      <w:rFonts w:ascii="Arial" w:hAnsi="Arial"/>
      <w:b/>
      <w:sz w:val="18"/>
      <w:lang w:val="es-CO"/>
    </w:rPr>
  </w:style>
  <w:style w:type="paragraph" w:styleId="Ttulo8">
    <w:name w:val="heading 8"/>
    <w:basedOn w:val="Normal"/>
    <w:next w:val="Normal"/>
    <w:qFormat/>
    <w:pPr>
      <w:keepNext/>
      <w:ind w:right="584"/>
      <w:jc w:val="center"/>
      <w:outlineLvl w:val="7"/>
    </w:pPr>
    <w:rPr>
      <w:rFonts w:ascii="Arial" w:hAnsi="Arial"/>
      <w:b/>
      <w:sz w:val="18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jc w:val="center"/>
    </w:pPr>
    <w:rPr>
      <w:rFonts w:ascii="Arial Narrow" w:hAnsi="Arial Narrow"/>
      <w:sz w:val="20"/>
      <w:szCs w:val="20"/>
    </w:rPr>
  </w:style>
  <w:style w:type="table" w:styleId="Tablaconcuadrcula">
    <w:name w:val="Table Grid"/>
    <w:basedOn w:val="Tablanormal"/>
    <w:rsid w:val="00B15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3B3CCE"/>
    <w:pPr>
      <w:spacing w:after="200" w:line="276" w:lineRule="auto"/>
      <w:ind w:left="720"/>
      <w:contextualSpacing/>
      <w:jc w:val="both"/>
    </w:pPr>
    <w:rPr>
      <w:rFonts w:ascii="Arial" w:eastAsia="MS Mincho" w:hAnsi="Arial"/>
      <w:sz w:val="22"/>
      <w:szCs w:val="20"/>
      <w:lang w:val="es-CO" w:eastAsia="es-CO"/>
    </w:rPr>
  </w:style>
  <w:style w:type="character" w:customStyle="1" w:styleId="PrrafodelistaCar">
    <w:name w:val="Párrafo de lista Car"/>
    <w:link w:val="Prrafodelista"/>
    <w:uiPriority w:val="34"/>
    <w:locked/>
    <w:rsid w:val="003B3CCE"/>
    <w:rPr>
      <w:rFonts w:ascii="Arial" w:eastAsia="MS Mincho" w:hAnsi="Arial"/>
      <w:sz w:val="22"/>
    </w:rPr>
  </w:style>
  <w:style w:type="paragraph" w:styleId="Textocomentario">
    <w:name w:val="annotation text"/>
    <w:basedOn w:val="Normal"/>
    <w:link w:val="TextocomentarioCar"/>
    <w:uiPriority w:val="99"/>
    <w:rsid w:val="003B3CC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B3CCE"/>
    <w:rPr>
      <w:lang w:val="es-ES" w:eastAsia="es-ES"/>
    </w:rPr>
  </w:style>
  <w:style w:type="paragraph" w:customStyle="1" w:styleId="Cuadrculamedia22">
    <w:name w:val="Cuadrícula media 22"/>
    <w:uiPriority w:val="1"/>
    <w:qFormat/>
    <w:rsid w:val="003B3CCE"/>
    <w:rPr>
      <w:lang w:eastAsia="es-ES"/>
    </w:rPr>
  </w:style>
  <w:style w:type="character" w:styleId="Refdecomentario">
    <w:name w:val="annotation reference"/>
    <w:rsid w:val="001431C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431C5"/>
    <w:rPr>
      <w:b/>
      <w:bCs/>
    </w:rPr>
  </w:style>
  <w:style w:type="character" w:customStyle="1" w:styleId="AsuntodelcomentarioCar">
    <w:name w:val="Asunto del comentario Car"/>
    <w:link w:val="Asuntodelcomentario"/>
    <w:rsid w:val="001431C5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1431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431C5"/>
    <w:rPr>
      <w:rFonts w:ascii="Segoe UI" w:hAnsi="Segoe UI" w:cs="Segoe UI"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1431C5"/>
    <w:rPr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570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4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A948233054664598DE69DFA7EC250A" ma:contentTypeVersion="5" ma:contentTypeDescription="Crear nuevo documento." ma:contentTypeScope="" ma:versionID="87ddb60a202ae4b440b3ca0599443967">
  <xsd:schema xmlns:xsd="http://www.w3.org/2001/XMLSchema" xmlns:xs="http://www.w3.org/2001/XMLSchema" xmlns:p="http://schemas.microsoft.com/office/2006/metadata/properties" xmlns:ns2="475530d0-8166-4837-a1f6-48fe59cffbed" targetNamespace="http://schemas.microsoft.com/office/2006/metadata/properties" ma:root="true" ma:fieldsID="e6d5d2d95d45167f97ccfcf6d883debf" ns2:_="">
    <xsd:import namespace="475530d0-8166-4837-a1f6-48fe59cffbed"/>
    <xsd:element name="properties">
      <xsd:complexType>
        <xsd:sequence>
          <xsd:element name="documentManagement">
            <xsd:complexType>
              <xsd:all>
                <xsd:element ref="ns2:Tipo_x0020_de_x0020_Documento" minOccurs="0"/>
                <xsd:element ref="ns2:Clasificaci_x00f3_n_x0020_del_x0020_Documento" minOccurs="0"/>
                <xsd:element ref="ns2:C_x00f3_digo" minOccurs="0"/>
                <xsd:element ref="ns2:Grupo_x0020_o_x0020_Dependenc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530d0-8166-4837-a1f6-48fe59cffbe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8" nillable="true" ma:displayName="Tipo de Documento" ma:default="Caracterización" ma:format="Dropdown" ma:internalName="Tipo_x0020_de_x0020_Documento">
      <xsd:simpleType>
        <xsd:restriction base="dms:Choice">
          <xsd:enumeration value="Caracterización"/>
          <xsd:enumeration value="Formatos"/>
          <xsd:enumeration value="Fórmulas maéstras"/>
          <xsd:enumeration value="Instructivos"/>
          <xsd:enumeration value="Manuales"/>
          <xsd:enumeration value="Métodos de ensayo"/>
          <xsd:enumeration value="Procedimientos"/>
        </xsd:restriction>
      </xsd:simpleType>
    </xsd:element>
    <xsd:element name="Clasificaci_x00f3_n_x0020_del_x0020_Documento" ma:index="9" nillable="true" ma:displayName="Clasificación del Documento" ma:default="Específicos" ma:format="Dropdown" ma:internalName="Clasificaci_x00f3_n_x0020_del_x0020_Documento">
      <xsd:simpleType>
        <xsd:restriction base="dms:Choice">
          <xsd:enumeration value="Específicos"/>
          <xsd:enumeration value="Transversales"/>
        </xsd:restriction>
      </xsd:simpleType>
    </xsd:element>
    <xsd:element name="C_x00f3_digo" ma:index="10" nillable="true" ma:displayName="Nombre." ma:internalName="C_x00f3_digo">
      <xsd:simpleType>
        <xsd:restriction base="dms:Text">
          <xsd:maxLength value="255"/>
        </xsd:restriction>
      </xsd:simpleType>
    </xsd:element>
    <xsd:element name="Grupo_x0020_o_x0020_Dependencia" ma:index="11" nillable="true" ma:displayName="Grupo o Dependencia" ma:internalName="Grupo_x0020_o_x0020_Dependenci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7995D-5EB0-446F-BF90-B40124D7454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F03F092-F305-448E-A941-686507C72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4D6019-0255-4B01-93D2-75C07500C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530d0-8166-4837-a1f6-48fe59cffb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1279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Alejandro Prieto Bejarano</dc:creator>
  <cp:keywords/>
  <dc:description/>
  <cp:lastModifiedBy>Giomar Sichaca</cp:lastModifiedBy>
  <cp:revision>4</cp:revision>
  <cp:lastPrinted>2016-10-26T23:33:00Z</cp:lastPrinted>
  <dcterms:created xsi:type="dcterms:W3CDTF">2021-12-07T14:03:00Z</dcterms:created>
  <dcterms:modified xsi:type="dcterms:W3CDTF">2022-06-10T16:13:00Z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ponsable de la plantilla">
    <vt:lpwstr>Gestión de Calidad</vt:lpwstr>
  </property>
  <property fmtid="{D5CDD505-2E9C-101B-9397-08002B2CF9AE}" pid="3" name="Clasificación del Documento">
    <vt:lpwstr>Específicos</vt:lpwstr>
  </property>
  <property fmtid="{D5CDD505-2E9C-101B-9397-08002B2CF9AE}" pid="4" name="Código">
    <vt:lpwstr>Evidencia de conocimiento programa FETP</vt:lpwstr>
  </property>
  <property fmtid="{D5CDD505-2E9C-101B-9397-08002B2CF9AE}" pid="5" name="Tipo de Documento">
    <vt:lpwstr>Formatos</vt:lpwstr>
  </property>
  <property fmtid="{D5CDD505-2E9C-101B-9397-08002B2CF9AE}" pid="6" name="Grupo o Dependencia">
    <vt:lpwstr>Grupo de Formación de Talento Humano para la Vigilancia en Salud Publica  </vt:lpwstr>
  </property>
</Properties>
</file>