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F0A0F" w14:textId="77777777" w:rsidR="0098696D" w:rsidRDefault="0098696D">
      <w:pPr>
        <w:ind w:left="0" w:hanging="2"/>
        <w:jc w:val="center"/>
        <w:rPr>
          <w:rFonts w:ascii="Arial" w:eastAsia="Arial" w:hAnsi="Arial" w:cs="Arial"/>
          <w:sz w:val="22"/>
          <w:szCs w:val="22"/>
        </w:rPr>
      </w:pPr>
    </w:p>
    <w:p w14:paraId="69F198E5"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 xml:space="preserve">DISEÑO CURRICULAR </w:t>
      </w:r>
    </w:p>
    <w:p w14:paraId="748372EA" w14:textId="292F88DE" w:rsidR="0098696D" w:rsidRDefault="00CA04F9">
      <w:pPr>
        <w:ind w:left="0" w:hanging="2"/>
        <w:jc w:val="center"/>
        <w:rPr>
          <w:rFonts w:ascii="Arial" w:eastAsia="Arial" w:hAnsi="Arial" w:cs="Arial"/>
          <w:b/>
          <w:sz w:val="22"/>
          <w:szCs w:val="22"/>
        </w:rPr>
      </w:pPr>
      <w:bookmarkStart w:id="0" w:name="_Hlk70881951"/>
      <w:r>
        <w:rPr>
          <w:rFonts w:ascii="Arial" w:eastAsia="Arial" w:hAnsi="Arial" w:cs="Arial"/>
          <w:b/>
          <w:sz w:val="22"/>
          <w:szCs w:val="22"/>
        </w:rPr>
        <w:t xml:space="preserve">CURSO BÁSICO: </w:t>
      </w:r>
      <w:r w:rsidR="00C9048A">
        <w:rPr>
          <w:rFonts w:ascii="Arial" w:eastAsia="Arial" w:hAnsi="Arial" w:cs="Arial"/>
          <w:b/>
          <w:sz w:val="22"/>
          <w:szCs w:val="22"/>
        </w:rPr>
        <w:t>INTOXICACIONES POR SUSTANCIAS QUÍMICAS</w:t>
      </w:r>
    </w:p>
    <w:p w14:paraId="1FA2673F" w14:textId="524194E0" w:rsidR="00AC7919" w:rsidRDefault="00AC7919">
      <w:pPr>
        <w:ind w:left="0" w:hanging="2"/>
        <w:jc w:val="center"/>
        <w:rPr>
          <w:rFonts w:ascii="Arial" w:eastAsia="Arial" w:hAnsi="Arial" w:cs="Arial"/>
          <w:b/>
          <w:sz w:val="22"/>
          <w:szCs w:val="22"/>
        </w:rPr>
      </w:pPr>
    </w:p>
    <w:bookmarkEnd w:id="0"/>
    <w:p w14:paraId="71DC6029" w14:textId="77777777" w:rsidR="0098696D" w:rsidRDefault="0098696D">
      <w:pPr>
        <w:ind w:left="0" w:hanging="2"/>
        <w:rPr>
          <w:rFonts w:ascii="Arial" w:eastAsia="Arial" w:hAnsi="Arial" w:cs="Arial"/>
          <w:sz w:val="22"/>
          <w:szCs w:val="22"/>
        </w:rPr>
      </w:pPr>
    </w:p>
    <w:tbl>
      <w:tblPr>
        <w:tblStyle w:val="a"/>
        <w:tblW w:w="10239" w:type="dxa"/>
        <w:tblInd w:w="-39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645"/>
        <w:gridCol w:w="6594"/>
      </w:tblGrid>
      <w:tr w:rsidR="0098696D" w14:paraId="7CEC958E" w14:textId="77777777">
        <w:trPr>
          <w:trHeight w:val="446"/>
        </w:trPr>
        <w:tc>
          <w:tcPr>
            <w:tcW w:w="10239" w:type="dxa"/>
            <w:gridSpan w:val="2"/>
            <w:shd w:val="clear" w:color="auto" w:fill="BFBFBF"/>
            <w:vAlign w:val="center"/>
          </w:tcPr>
          <w:p w14:paraId="2E61E720" w14:textId="77777777" w:rsidR="0098696D" w:rsidRDefault="00CA0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rPr>
                <w:rFonts w:ascii="Arial" w:eastAsia="Arial" w:hAnsi="Arial" w:cs="Arial"/>
                <w:sz w:val="22"/>
                <w:szCs w:val="22"/>
              </w:rPr>
            </w:pPr>
            <w:r>
              <w:rPr>
                <w:rFonts w:ascii="Arial" w:eastAsia="Arial" w:hAnsi="Arial" w:cs="Arial"/>
                <w:b/>
                <w:sz w:val="22"/>
                <w:szCs w:val="22"/>
              </w:rPr>
              <w:t>1. INTRODUCCIÓN</w:t>
            </w:r>
          </w:p>
        </w:tc>
      </w:tr>
      <w:tr w:rsidR="0098696D" w14:paraId="6BFBD528" w14:textId="77777777">
        <w:trPr>
          <w:trHeight w:val="941"/>
        </w:trPr>
        <w:tc>
          <w:tcPr>
            <w:tcW w:w="10239" w:type="dxa"/>
            <w:gridSpan w:val="2"/>
          </w:tcPr>
          <w:p w14:paraId="0FC265FF" w14:textId="318D0B8F" w:rsidR="00483A58" w:rsidRDefault="004033E3">
            <w:pPr>
              <w:ind w:left="0" w:hanging="2"/>
              <w:jc w:val="both"/>
              <w:rPr>
                <w:rFonts w:ascii="Arial" w:eastAsia="Arial" w:hAnsi="Arial" w:cs="Arial"/>
                <w:sz w:val="22"/>
                <w:szCs w:val="22"/>
              </w:rPr>
            </w:pPr>
            <w:r w:rsidRPr="00BD5A57">
              <w:rPr>
                <w:rFonts w:ascii="Arial" w:eastAsia="Arial" w:hAnsi="Arial" w:cs="Arial"/>
                <w:sz w:val="22"/>
                <w:szCs w:val="22"/>
              </w:rPr>
              <w:t>Las sustancias químicas hacen parte de diversas actividades diarias del hombre</w:t>
            </w:r>
            <w:r w:rsidR="00483A58">
              <w:rPr>
                <w:rFonts w:ascii="Arial" w:eastAsia="Arial" w:hAnsi="Arial" w:cs="Arial"/>
                <w:sz w:val="22"/>
                <w:szCs w:val="22"/>
              </w:rPr>
              <w:t xml:space="preserve"> incluyendo procesos industriales. </w:t>
            </w:r>
            <w:r w:rsidR="00E35EF5">
              <w:rPr>
                <w:rFonts w:ascii="Arial" w:eastAsia="Arial" w:hAnsi="Arial" w:cs="Arial"/>
                <w:sz w:val="22"/>
                <w:szCs w:val="22"/>
              </w:rPr>
              <w:t xml:space="preserve">El uso de </w:t>
            </w:r>
            <w:r w:rsidR="0012537C">
              <w:rPr>
                <w:rFonts w:ascii="Arial" w:eastAsia="Arial" w:hAnsi="Arial" w:cs="Arial"/>
                <w:sz w:val="22"/>
                <w:szCs w:val="22"/>
              </w:rPr>
              <w:t xml:space="preserve">sustancias químicas conlleva a procesos de exposición y posibles manejos inadecuados que representan riesgos para el ambiente y la salud de las personas.   </w:t>
            </w:r>
          </w:p>
          <w:p w14:paraId="4942476F" w14:textId="77777777" w:rsidR="00483A58" w:rsidRDefault="00483A58">
            <w:pPr>
              <w:ind w:left="0" w:hanging="2"/>
              <w:jc w:val="both"/>
              <w:rPr>
                <w:rFonts w:ascii="Arial" w:eastAsia="Arial" w:hAnsi="Arial" w:cs="Arial"/>
                <w:sz w:val="22"/>
                <w:szCs w:val="22"/>
              </w:rPr>
            </w:pPr>
          </w:p>
          <w:p w14:paraId="11641ECF" w14:textId="5977EF45" w:rsidR="004033E3" w:rsidRPr="00BD5A57" w:rsidRDefault="004033E3">
            <w:pPr>
              <w:ind w:left="0" w:hanging="2"/>
              <w:jc w:val="both"/>
              <w:rPr>
                <w:rFonts w:ascii="Arial" w:eastAsia="Arial" w:hAnsi="Arial" w:cs="Arial"/>
                <w:sz w:val="22"/>
                <w:szCs w:val="22"/>
              </w:rPr>
            </w:pPr>
            <w:r w:rsidRPr="00BD5A57">
              <w:rPr>
                <w:rFonts w:ascii="Arial" w:eastAsia="Arial" w:hAnsi="Arial" w:cs="Arial"/>
                <w:sz w:val="22"/>
                <w:szCs w:val="22"/>
              </w:rPr>
              <w:t>El proceso patológico en el cual se presentan signos y síntomas causados por una sustancia química es conocido como intoxicación. Uno elemento</w:t>
            </w:r>
            <w:r w:rsidR="00760468">
              <w:rPr>
                <w:rFonts w:ascii="Arial" w:eastAsia="Arial" w:hAnsi="Arial" w:cs="Arial"/>
                <w:sz w:val="22"/>
                <w:szCs w:val="22"/>
              </w:rPr>
              <w:t xml:space="preserve"> </w:t>
            </w:r>
            <w:r w:rsidRPr="00BD5A57">
              <w:rPr>
                <w:rFonts w:ascii="Arial" w:eastAsia="Arial" w:hAnsi="Arial" w:cs="Arial"/>
                <w:sz w:val="22"/>
                <w:szCs w:val="22"/>
              </w:rPr>
              <w:t xml:space="preserve">importante para hablar de intoxicación es la dosis, porque cada </w:t>
            </w:r>
            <w:proofErr w:type="spellStart"/>
            <w:r w:rsidRPr="00BD5A57">
              <w:rPr>
                <w:rFonts w:ascii="Arial" w:eastAsia="Arial" w:hAnsi="Arial" w:cs="Arial"/>
                <w:sz w:val="22"/>
                <w:szCs w:val="22"/>
              </w:rPr>
              <w:t>xenobiótico</w:t>
            </w:r>
            <w:proofErr w:type="spellEnd"/>
            <w:r w:rsidRPr="00BD5A57">
              <w:rPr>
                <w:rFonts w:ascii="Arial" w:eastAsia="Arial" w:hAnsi="Arial" w:cs="Arial"/>
                <w:sz w:val="22"/>
                <w:szCs w:val="22"/>
              </w:rPr>
              <w:t xml:space="preserve"> tiene una dosis a partir de la cual produce manifestaciones de toxicidad y las intoxicaciones se presentan cuando se conjuga</w:t>
            </w:r>
            <w:r w:rsidR="00760468">
              <w:rPr>
                <w:rFonts w:ascii="Arial" w:eastAsia="Arial" w:hAnsi="Arial" w:cs="Arial"/>
                <w:sz w:val="22"/>
                <w:szCs w:val="22"/>
              </w:rPr>
              <w:t xml:space="preserve"> esta </w:t>
            </w:r>
            <w:r w:rsidRPr="00BD5A57">
              <w:rPr>
                <w:rFonts w:ascii="Arial" w:eastAsia="Arial" w:hAnsi="Arial" w:cs="Arial"/>
                <w:sz w:val="22"/>
                <w:szCs w:val="22"/>
              </w:rPr>
              <w:t>dosis</w:t>
            </w:r>
            <w:r w:rsidR="00760468">
              <w:rPr>
                <w:rFonts w:ascii="Arial" w:eastAsia="Arial" w:hAnsi="Arial" w:cs="Arial"/>
                <w:sz w:val="22"/>
                <w:szCs w:val="22"/>
              </w:rPr>
              <w:t xml:space="preserve"> con </w:t>
            </w:r>
            <w:r w:rsidRPr="00BD5A57">
              <w:rPr>
                <w:rFonts w:ascii="Arial" w:eastAsia="Arial" w:hAnsi="Arial" w:cs="Arial"/>
                <w:sz w:val="22"/>
                <w:szCs w:val="22"/>
              </w:rPr>
              <w:t>la ruta y el tiempo de exposició</w:t>
            </w:r>
            <w:r w:rsidR="00BD5A57" w:rsidRPr="00BD5A57">
              <w:rPr>
                <w:rFonts w:ascii="Arial" w:eastAsia="Arial" w:hAnsi="Arial" w:cs="Arial"/>
                <w:sz w:val="22"/>
                <w:szCs w:val="22"/>
              </w:rPr>
              <w:t xml:space="preserve">n. </w:t>
            </w:r>
          </w:p>
          <w:p w14:paraId="10B87F6B" w14:textId="10FCEA84" w:rsidR="00BD5A57" w:rsidRPr="00BD5A57" w:rsidRDefault="00BD5A57">
            <w:pPr>
              <w:ind w:left="0" w:hanging="2"/>
              <w:jc w:val="both"/>
              <w:rPr>
                <w:rFonts w:ascii="Arial" w:eastAsia="Arial" w:hAnsi="Arial" w:cs="Arial"/>
                <w:sz w:val="22"/>
                <w:szCs w:val="22"/>
              </w:rPr>
            </w:pPr>
          </w:p>
          <w:p w14:paraId="51BD77BC" w14:textId="0781BDB0" w:rsidR="00BD5A57" w:rsidRDefault="00BD5A57">
            <w:pPr>
              <w:ind w:left="0" w:hanging="2"/>
              <w:jc w:val="both"/>
              <w:rPr>
                <w:rFonts w:ascii="Arial" w:eastAsia="Arial" w:hAnsi="Arial" w:cs="Arial"/>
                <w:sz w:val="22"/>
                <w:szCs w:val="22"/>
              </w:rPr>
            </w:pPr>
            <w:r w:rsidRPr="00BD5A57">
              <w:rPr>
                <w:rFonts w:ascii="Arial" w:eastAsia="Arial" w:hAnsi="Arial" w:cs="Arial"/>
                <w:sz w:val="22"/>
                <w:szCs w:val="22"/>
              </w:rPr>
              <w:t xml:space="preserve">La vigilancia de las intoxicaciones por sustancias químicas está basada en la notificación de casos UPGD, las búsquedas activas institucionales y comunitarias y las investigaciones epidemiológicas de brotes. Para una adecuada notificación de los eventos de intoxicaciones por sustancias químicas, es importante identificar el grupo al que pertenece la sustancia química que origina la intoxicación. </w:t>
            </w:r>
          </w:p>
          <w:p w14:paraId="4B9A97C3" w14:textId="77777777" w:rsidR="004033E3" w:rsidRDefault="004033E3">
            <w:pPr>
              <w:ind w:left="0" w:hanging="2"/>
              <w:jc w:val="both"/>
              <w:rPr>
                <w:rFonts w:ascii="Arial" w:eastAsia="Arial" w:hAnsi="Arial" w:cs="Arial"/>
                <w:sz w:val="22"/>
                <w:szCs w:val="22"/>
              </w:rPr>
            </w:pPr>
          </w:p>
          <w:p w14:paraId="681F3CF5" w14:textId="0F2F0B46" w:rsidR="0098696D" w:rsidRDefault="00CA04F9">
            <w:pPr>
              <w:ind w:left="0" w:hanging="2"/>
              <w:jc w:val="both"/>
              <w:rPr>
                <w:rFonts w:ascii="Arial" w:eastAsia="Arial" w:hAnsi="Arial" w:cs="Arial"/>
              </w:rPr>
            </w:pPr>
            <w:r>
              <w:rPr>
                <w:rFonts w:ascii="Arial" w:eastAsia="Arial" w:hAnsi="Arial" w:cs="Arial"/>
                <w:sz w:val="22"/>
                <w:szCs w:val="22"/>
              </w:rPr>
              <w:t>De acuerdo con lo anterior y como estrategia para atender de forma integral este problema, el Instituto Nacional de Salud propone el diseño de un curso virtual de autoaprendizaje que proporcione herramientas básicas de conocimiento de forma sencilla, clara y que permita capacitar a cualquier persona interesada frente a este tema.</w:t>
            </w:r>
          </w:p>
          <w:p w14:paraId="117260E4" w14:textId="77777777" w:rsidR="0098696D" w:rsidRDefault="0098696D">
            <w:pPr>
              <w:ind w:left="0" w:hanging="2"/>
              <w:jc w:val="both"/>
              <w:rPr>
                <w:rFonts w:ascii="Arial" w:eastAsia="Arial" w:hAnsi="Arial" w:cs="Arial"/>
              </w:rPr>
            </w:pPr>
          </w:p>
        </w:tc>
      </w:tr>
      <w:tr w:rsidR="0098696D" w14:paraId="0EFD50D7" w14:textId="77777777">
        <w:trPr>
          <w:trHeight w:val="446"/>
        </w:trPr>
        <w:tc>
          <w:tcPr>
            <w:tcW w:w="3645" w:type="dxa"/>
            <w:shd w:val="clear" w:color="auto" w:fill="BFBFBF"/>
            <w:vAlign w:val="center"/>
          </w:tcPr>
          <w:p w14:paraId="372D4090"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1" w:name="_heading=h.gjdgxs" w:colFirst="0" w:colLast="0"/>
            <w:bookmarkEnd w:id="1"/>
            <w:r>
              <w:rPr>
                <w:rFonts w:ascii="Arial" w:eastAsia="Arial" w:hAnsi="Arial" w:cs="Arial"/>
                <w:b/>
                <w:color w:val="000000"/>
                <w:sz w:val="22"/>
                <w:szCs w:val="22"/>
              </w:rPr>
              <w:lastRenderedPageBreak/>
              <w:t>2. TIEMPO DE FORMACION</w:t>
            </w:r>
          </w:p>
        </w:tc>
        <w:tc>
          <w:tcPr>
            <w:tcW w:w="6594" w:type="dxa"/>
            <w:vAlign w:val="center"/>
          </w:tcPr>
          <w:p w14:paraId="79CCD243" w14:textId="36483509" w:rsidR="00D9525C" w:rsidRDefault="00CC284B">
            <w:pPr>
              <w:ind w:left="0" w:hanging="2"/>
              <w:jc w:val="both"/>
              <w:rPr>
                <w:rFonts w:ascii="Arial" w:eastAsia="Arial" w:hAnsi="Arial" w:cs="Arial"/>
                <w:color w:val="444444"/>
                <w:sz w:val="22"/>
                <w:szCs w:val="22"/>
              </w:rPr>
            </w:pPr>
            <w:r>
              <w:rPr>
                <w:rFonts w:ascii="Arial" w:eastAsia="Arial" w:hAnsi="Arial" w:cs="Arial"/>
                <w:color w:val="444444"/>
                <w:sz w:val="22"/>
                <w:szCs w:val="22"/>
              </w:rPr>
              <w:t>40</w:t>
            </w:r>
            <w:r w:rsidR="00D9525C">
              <w:rPr>
                <w:rFonts w:ascii="Arial" w:eastAsia="Arial" w:hAnsi="Arial" w:cs="Arial"/>
                <w:color w:val="444444"/>
                <w:sz w:val="22"/>
                <w:szCs w:val="22"/>
              </w:rPr>
              <w:t xml:space="preserve"> horas</w:t>
            </w:r>
          </w:p>
          <w:p w14:paraId="727DCF22" w14:textId="77777777" w:rsidR="001C5F7B" w:rsidRDefault="001C5F7B">
            <w:pPr>
              <w:ind w:left="0" w:hanging="2"/>
              <w:jc w:val="both"/>
              <w:rPr>
                <w:rFonts w:ascii="Arial" w:eastAsia="Arial" w:hAnsi="Arial" w:cs="Arial"/>
                <w:color w:val="444444"/>
                <w:sz w:val="22"/>
                <w:szCs w:val="22"/>
              </w:rPr>
            </w:pPr>
          </w:p>
          <w:p w14:paraId="5E12B6D7" w14:textId="2C9530CC" w:rsidR="001C5F7B" w:rsidRDefault="001C5F7B">
            <w:pPr>
              <w:ind w:left="0" w:hanging="2"/>
              <w:jc w:val="both"/>
              <w:rPr>
                <w:rFonts w:ascii="Arial" w:eastAsia="Arial" w:hAnsi="Arial" w:cs="Arial"/>
                <w:sz w:val="22"/>
                <w:szCs w:val="22"/>
              </w:rPr>
            </w:pPr>
          </w:p>
        </w:tc>
      </w:tr>
      <w:tr w:rsidR="0098696D" w14:paraId="4649C148" w14:textId="77777777">
        <w:trPr>
          <w:trHeight w:val="724"/>
        </w:trPr>
        <w:tc>
          <w:tcPr>
            <w:tcW w:w="3645" w:type="dxa"/>
            <w:shd w:val="clear" w:color="auto" w:fill="BFBFBF"/>
          </w:tcPr>
          <w:p w14:paraId="27130FD0"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sz w:val="22"/>
                <w:szCs w:val="22"/>
              </w:rPr>
              <w:t>3. PERFIL DEL ESTUDIANTE</w:t>
            </w:r>
          </w:p>
        </w:tc>
        <w:tc>
          <w:tcPr>
            <w:tcW w:w="6594" w:type="dxa"/>
          </w:tcPr>
          <w:p w14:paraId="215271E3" w14:textId="77777777" w:rsidR="0098696D" w:rsidRDefault="00CA04F9">
            <w:pPr>
              <w:widowControl w:val="0"/>
              <w:ind w:left="0" w:hanging="2"/>
              <w:jc w:val="both"/>
              <w:rPr>
                <w:rFonts w:ascii="Arial" w:eastAsia="Arial" w:hAnsi="Arial" w:cs="Arial"/>
                <w:sz w:val="22"/>
                <w:szCs w:val="22"/>
              </w:rPr>
            </w:pPr>
            <w:r>
              <w:rPr>
                <w:rFonts w:ascii="Arial" w:eastAsia="Arial" w:hAnsi="Arial" w:cs="Arial"/>
                <w:sz w:val="22"/>
                <w:szCs w:val="22"/>
              </w:rPr>
              <w:t>Estudiantes y profesionales en áreas de la salud o afines.</w:t>
            </w:r>
          </w:p>
          <w:p w14:paraId="72E7C457" w14:textId="29AF6676" w:rsidR="0098696D" w:rsidRDefault="00CA04F9">
            <w:pPr>
              <w:widowControl w:val="0"/>
              <w:ind w:left="0" w:hanging="2"/>
              <w:jc w:val="both"/>
              <w:rPr>
                <w:rFonts w:ascii="Arial" w:eastAsia="Arial" w:hAnsi="Arial" w:cs="Arial"/>
                <w:sz w:val="22"/>
                <w:szCs w:val="22"/>
              </w:rPr>
            </w:pPr>
            <w:r>
              <w:rPr>
                <w:rFonts w:ascii="Arial" w:eastAsia="Arial" w:hAnsi="Arial" w:cs="Arial"/>
                <w:sz w:val="22"/>
                <w:szCs w:val="22"/>
              </w:rPr>
              <w:t xml:space="preserve">Profesionales </w:t>
            </w:r>
            <w:r w:rsidR="00BD5A57">
              <w:rPr>
                <w:rFonts w:ascii="Arial" w:eastAsia="Arial" w:hAnsi="Arial" w:cs="Arial"/>
                <w:sz w:val="22"/>
                <w:szCs w:val="22"/>
              </w:rPr>
              <w:t>en toxicología</w:t>
            </w:r>
            <w:r>
              <w:rPr>
                <w:rFonts w:ascii="Arial" w:eastAsia="Arial" w:hAnsi="Arial" w:cs="Arial"/>
                <w:sz w:val="22"/>
                <w:szCs w:val="22"/>
              </w:rPr>
              <w:t>.</w:t>
            </w:r>
          </w:p>
          <w:p w14:paraId="5CCFCC1F" w14:textId="77777777" w:rsidR="0098696D" w:rsidRDefault="00CA04F9">
            <w:pPr>
              <w:widowControl w:val="0"/>
              <w:ind w:left="0" w:hanging="2"/>
              <w:jc w:val="both"/>
              <w:rPr>
                <w:rFonts w:ascii="Arial" w:eastAsia="Arial" w:hAnsi="Arial" w:cs="Arial"/>
                <w:sz w:val="22"/>
                <w:szCs w:val="22"/>
              </w:rPr>
            </w:pPr>
            <w:r>
              <w:rPr>
                <w:rFonts w:ascii="Arial" w:eastAsia="Arial" w:hAnsi="Arial" w:cs="Arial"/>
                <w:sz w:val="22"/>
                <w:szCs w:val="22"/>
              </w:rPr>
              <w:t>Ingenieros ambientales y forestales.</w:t>
            </w:r>
          </w:p>
          <w:p w14:paraId="05EF2749" w14:textId="77777777" w:rsidR="0098696D" w:rsidRDefault="00CA04F9">
            <w:pPr>
              <w:widowControl w:val="0"/>
              <w:ind w:left="0" w:hanging="2"/>
              <w:jc w:val="both"/>
              <w:rPr>
                <w:rFonts w:ascii="Arial" w:eastAsia="Arial" w:hAnsi="Arial" w:cs="Arial"/>
                <w:sz w:val="22"/>
                <w:szCs w:val="22"/>
              </w:rPr>
            </w:pPr>
            <w:r>
              <w:rPr>
                <w:rFonts w:ascii="Arial" w:eastAsia="Arial" w:hAnsi="Arial" w:cs="Arial"/>
                <w:sz w:val="22"/>
                <w:szCs w:val="22"/>
              </w:rPr>
              <w:t>Profesionales especializados en salud ocupacional.</w:t>
            </w:r>
          </w:p>
          <w:p w14:paraId="42C2CD46" w14:textId="1AD03202" w:rsidR="006D55A2" w:rsidRDefault="002A2761" w:rsidP="00FE735A">
            <w:pPr>
              <w:widowControl w:val="0"/>
              <w:ind w:left="0" w:hanging="2"/>
              <w:jc w:val="both"/>
              <w:rPr>
                <w:rFonts w:ascii="Arial" w:eastAsia="Arial" w:hAnsi="Arial" w:cs="Arial"/>
                <w:sz w:val="22"/>
                <w:szCs w:val="22"/>
              </w:rPr>
            </w:pPr>
            <w:r>
              <w:rPr>
                <w:rFonts w:ascii="Arial" w:eastAsia="Arial" w:hAnsi="Arial" w:cs="Arial"/>
                <w:sz w:val="22"/>
                <w:szCs w:val="22"/>
              </w:rPr>
              <w:t>Profesiones de la vigilancia en salud pública</w:t>
            </w:r>
          </w:p>
        </w:tc>
      </w:tr>
      <w:tr w:rsidR="0098696D" w14:paraId="28A62B99" w14:textId="77777777">
        <w:trPr>
          <w:trHeight w:val="813"/>
        </w:trPr>
        <w:tc>
          <w:tcPr>
            <w:tcW w:w="3645" w:type="dxa"/>
            <w:shd w:val="clear" w:color="auto" w:fill="BFBFBF"/>
            <w:vAlign w:val="center"/>
          </w:tcPr>
          <w:p w14:paraId="1688D29B"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3" w:name="_heading=h.1fob9te" w:colFirst="0" w:colLast="0"/>
            <w:bookmarkEnd w:id="3"/>
            <w:r>
              <w:rPr>
                <w:rFonts w:ascii="Arial" w:eastAsia="Arial" w:hAnsi="Arial" w:cs="Arial"/>
                <w:b/>
                <w:color w:val="000000"/>
                <w:sz w:val="22"/>
                <w:szCs w:val="22"/>
              </w:rPr>
              <w:t>4. METODOLOGIA PEDAGOGICA</w:t>
            </w:r>
            <w:r>
              <w:rPr>
                <w:rFonts w:ascii="Arial" w:eastAsia="Arial" w:hAnsi="Arial" w:cs="Arial"/>
                <w:b/>
                <w:color w:val="000000"/>
                <w:sz w:val="22"/>
                <w:szCs w:val="22"/>
              </w:rPr>
              <w:br/>
            </w:r>
          </w:p>
          <w:p w14:paraId="1A0449EB" w14:textId="77777777" w:rsidR="0098696D" w:rsidRDefault="0098696D">
            <w:pPr>
              <w:ind w:left="0" w:hanging="2"/>
              <w:rPr>
                <w:rFonts w:ascii="Arial" w:eastAsia="Arial" w:hAnsi="Arial" w:cs="Arial"/>
                <w:sz w:val="22"/>
                <w:szCs w:val="22"/>
              </w:rPr>
            </w:pPr>
          </w:p>
        </w:tc>
        <w:tc>
          <w:tcPr>
            <w:tcW w:w="6594" w:type="dxa"/>
          </w:tcPr>
          <w:p w14:paraId="43A1724D" w14:textId="395B5DE2" w:rsidR="00220E69" w:rsidRPr="00E222C4" w:rsidRDefault="00220E69" w:rsidP="00220E69">
            <w:pPr>
              <w:ind w:left="0" w:hanging="2"/>
              <w:jc w:val="both"/>
              <w:rPr>
                <w:rFonts w:ascii="Arial" w:hAnsi="Arial" w:cs="Arial"/>
                <w:sz w:val="22"/>
                <w:szCs w:val="22"/>
              </w:rPr>
            </w:pPr>
            <w:r w:rsidRPr="00E222C4">
              <w:rPr>
                <w:rFonts w:ascii="Arial" w:hAnsi="Arial" w:cs="Arial"/>
                <w:sz w:val="22"/>
                <w:szCs w:val="22"/>
              </w:rPr>
              <w:t xml:space="preserve">Formación por competencias en el área de la salud </w:t>
            </w:r>
            <w:r>
              <w:rPr>
                <w:rFonts w:ascii="Arial" w:hAnsi="Arial" w:cs="Arial"/>
                <w:sz w:val="22"/>
                <w:szCs w:val="22"/>
              </w:rPr>
              <w:t>p</w:t>
            </w:r>
            <w:r w:rsidRPr="00E222C4">
              <w:rPr>
                <w:rFonts w:ascii="Arial" w:hAnsi="Arial" w:cs="Arial"/>
                <w:sz w:val="22"/>
                <w:szCs w:val="22"/>
              </w:rPr>
              <w:t xml:space="preserve">ública, para promover el </w:t>
            </w:r>
            <w:r>
              <w:rPr>
                <w:rFonts w:ascii="Arial" w:hAnsi="Arial" w:cs="Arial"/>
                <w:sz w:val="22"/>
                <w:szCs w:val="22"/>
              </w:rPr>
              <w:t>auto</w:t>
            </w:r>
            <w:r w:rsidRPr="00E222C4">
              <w:rPr>
                <w:rFonts w:ascii="Arial" w:hAnsi="Arial" w:cs="Arial"/>
                <w:sz w:val="22"/>
                <w:szCs w:val="22"/>
              </w:rPr>
              <w:t>aprendizaje mediante presentaciones, videos y evaluaciones.</w:t>
            </w:r>
          </w:p>
          <w:p w14:paraId="23AABD1B" w14:textId="77777777" w:rsidR="00220E69" w:rsidRPr="00E222C4" w:rsidRDefault="00220E69" w:rsidP="00220E69">
            <w:pPr>
              <w:ind w:left="0" w:hanging="2"/>
              <w:jc w:val="both"/>
              <w:rPr>
                <w:rFonts w:ascii="Arial" w:hAnsi="Arial" w:cs="Arial"/>
                <w:sz w:val="22"/>
                <w:szCs w:val="22"/>
              </w:rPr>
            </w:pPr>
          </w:p>
          <w:p w14:paraId="68257312" w14:textId="4D4CCE29" w:rsidR="00220E69" w:rsidRPr="00E222C4" w:rsidRDefault="00220E69" w:rsidP="00220E69">
            <w:pPr>
              <w:ind w:left="0" w:hanging="2"/>
              <w:jc w:val="both"/>
              <w:rPr>
                <w:rFonts w:ascii="Arial" w:hAnsi="Arial" w:cs="Arial"/>
                <w:sz w:val="22"/>
                <w:szCs w:val="22"/>
              </w:rPr>
            </w:pPr>
            <w:r w:rsidRPr="00E222C4">
              <w:rPr>
                <w:rFonts w:ascii="Arial" w:hAnsi="Arial" w:cs="Arial"/>
                <w:sz w:val="22"/>
                <w:szCs w:val="22"/>
              </w:rPr>
              <w:t xml:space="preserve">Se utilizará la modalidad de formación virtual donde el estudiante debe generar trabajo </w:t>
            </w:r>
            <w:r>
              <w:rPr>
                <w:rFonts w:ascii="Arial" w:hAnsi="Arial" w:cs="Arial"/>
                <w:sz w:val="22"/>
                <w:szCs w:val="22"/>
              </w:rPr>
              <w:t>autónomo</w:t>
            </w:r>
            <w:r w:rsidRPr="00E222C4">
              <w:rPr>
                <w:rFonts w:ascii="Arial" w:hAnsi="Arial" w:cs="Arial"/>
                <w:sz w:val="22"/>
                <w:szCs w:val="22"/>
              </w:rPr>
              <w:t xml:space="preserve">, </w:t>
            </w:r>
            <w:r w:rsidR="002B6439">
              <w:rPr>
                <w:rFonts w:ascii="Arial" w:hAnsi="Arial" w:cs="Arial"/>
                <w:sz w:val="22"/>
                <w:szCs w:val="22"/>
              </w:rPr>
              <w:t>compromiso</w:t>
            </w:r>
            <w:r w:rsidRPr="00E222C4">
              <w:rPr>
                <w:rFonts w:ascii="Arial" w:hAnsi="Arial" w:cs="Arial"/>
                <w:sz w:val="22"/>
                <w:szCs w:val="22"/>
              </w:rPr>
              <w:t xml:space="preserve"> con el proceso de formación, lo que le permitirá alcanzar los resultados de aprendizaje propuestos. </w:t>
            </w:r>
          </w:p>
          <w:p w14:paraId="2ADAD83B" w14:textId="56F9591C" w:rsidR="00220E69" w:rsidRDefault="00220E69">
            <w:pPr>
              <w:ind w:left="0" w:hanging="2"/>
              <w:jc w:val="both"/>
              <w:rPr>
                <w:rFonts w:ascii="Arial" w:eastAsia="Arial" w:hAnsi="Arial" w:cs="Arial"/>
                <w:sz w:val="22"/>
                <w:szCs w:val="22"/>
              </w:rPr>
            </w:pPr>
          </w:p>
        </w:tc>
      </w:tr>
      <w:tr w:rsidR="0098696D" w14:paraId="249A7041" w14:textId="77777777">
        <w:trPr>
          <w:trHeight w:val="813"/>
        </w:trPr>
        <w:tc>
          <w:tcPr>
            <w:tcW w:w="3645" w:type="dxa"/>
            <w:shd w:val="clear" w:color="auto" w:fill="BFBFBF"/>
            <w:vAlign w:val="center"/>
          </w:tcPr>
          <w:p w14:paraId="09E35019"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4" w:name="_heading=h.3znysh7" w:colFirst="0" w:colLast="0"/>
            <w:bookmarkEnd w:id="4"/>
            <w:r>
              <w:rPr>
                <w:rFonts w:ascii="Arial" w:eastAsia="Arial" w:hAnsi="Arial" w:cs="Arial"/>
                <w:b/>
                <w:color w:val="000000"/>
                <w:sz w:val="22"/>
                <w:szCs w:val="22"/>
              </w:rPr>
              <w:t>5. PERFIL DEL TUTOR</w:t>
            </w:r>
          </w:p>
        </w:tc>
        <w:tc>
          <w:tcPr>
            <w:tcW w:w="6594" w:type="dxa"/>
          </w:tcPr>
          <w:p w14:paraId="70847571" w14:textId="77777777" w:rsidR="0098696D" w:rsidRDefault="00CA04F9">
            <w:pPr>
              <w:ind w:left="0" w:hanging="2"/>
              <w:rPr>
                <w:rFonts w:ascii="Arial" w:eastAsia="Arial" w:hAnsi="Arial" w:cs="Arial"/>
                <w:color w:val="000000"/>
                <w:sz w:val="22"/>
                <w:szCs w:val="22"/>
              </w:rPr>
            </w:pPr>
            <w:r>
              <w:rPr>
                <w:rFonts w:ascii="Arial" w:eastAsia="Arial" w:hAnsi="Arial" w:cs="Arial"/>
                <w:color w:val="000000"/>
                <w:sz w:val="22"/>
                <w:szCs w:val="22"/>
              </w:rPr>
              <w:t>N/A</w:t>
            </w:r>
          </w:p>
        </w:tc>
      </w:tr>
      <w:tr w:rsidR="0098696D" w14:paraId="1D788CC8" w14:textId="77777777">
        <w:trPr>
          <w:trHeight w:val="412"/>
        </w:trPr>
        <w:tc>
          <w:tcPr>
            <w:tcW w:w="10239" w:type="dxa"/>
            <w:gridSpan w:val="2"/>
            <w:shd w:val="clear" w:color="auto" w:fill="BFBFBF"/>
            <w:vAlign w:val="center"/>
          </w:tcPr>
          <w:p w14:paraId="53D13F5C" w14:textId="77777777" w:rsidR="0098696D" w:rsidRDefault="00CA04F9">
            <w:pPr>
              <w:ind w:left="0" w:hanging="2"/>
              <w:rPr>
                <w:rFonts w:ascii="Arial" w:eastAsia="Arial" w:hAnsi="Arial" w:cs="Arial"/>
                <w:sz w:val="22"/>
                <w:szCs w:val="22"/>
              </w:rPr>
            </w:pPr>
            <w:r>
              <w:rPr>
                <w:rFonts w:ascii="Arial" w:eastAsia="Arial" w:hAnsi="Arial" w:cs="Arial"/>
                <w:b/>
                <w:sz w:val="22"/>
                <w:szCs w:val="22"/>
              </w:rPr>
              <w:t>6.  RESULTADOS DE APRENDIZAJE</w:t>
            </w:r>
          </w:p>
        </w:tc>
      </w:tr>
      <w:tr w:rsidR="0098696D" w14:paraId="40C7B75C" w14:textId="77777777">
        <w:trPr>
          <w:trHeight w:val="2454"/>
        </w:trPr>
        <w:tc>
          <w:tcPr>
            <w:tcW w:w="10239" w:type="dxa"/>
            <w:gridSpan w:val="2"/>
          </w:tcPr>
          <w:p w14:paraId="0D278D18" w14:textId="512553D6" w:rsidR="00651715" w:rsidRDefault="00B87187" w:rsidP="00651715">
            <w:pPr>
              <w:ind w:left="0" w:hanging="2"/>
              <w:jc w:val="both"/>
              <w:rPr>
                <w:rFonts w:ascii="Arial" w:hAnsi="Arial" w:cs="Arial"/>
                <w:b/>
                <w:bCs/>
                <w:sz w:val="22"/>
                <w:szCs w:val="22"/>
                <w:u w:val="single"/>
              </w:rPr>
            </w:pPr>
            <w:r w:rsidRPr="00E222C4">
              <w:rPr>
                <w:rFonts w:ascii="Arial" w:hAnsi="Arial" w:cs="Arial"/>
                <w:b/>
                <w:bCs/>
                <w:sz w:val="22"/>
                <w:szCs w:val="22"/>
                <w:u w:val="single"/>
              </w:rPr>
              <w:t>Módulo</w:t>
            </w:r>
            <w:r w:rsidR="00651715" w:rsidRPr="00E222C4">
              <w:rPr>
                <w:rFonts w:ascii="Arial" w:hAnsi="Arial" w:cs="Arial"/>
                <w:b/>
                <w:bCs/>
                <w:sz w:val="22"/>
                <w:szCs w:val="22"/>
                <w:u w:val="single"/>
              </w:rPr>
              <w:t xml:space="preserve"> 1 Generalidades</w:t>
            </w:r>
            <w:r w:rsidR="00F66836">
              <w:rPr>
                <w:rFonts w:ascii="Arial" w:hAnsi="Arial" w:cs="Arial"/>
                <w:b/>
                <w:bCs/>
                <w:sz w:val="22"/>
                <w:szCs w:val="22"/>
                <w:u w:val="single"/>
              </w:rPr>
              <w:t xml:space="preserve"> de las intoxicaciones por sustancias químicas</w:t>
            </w:r>
          </w:p>
          <w:p w14:paraId="34D16365" w14:textId="5FDEDE2D" w:rsidR="00F66836" w:rsidRPr="00E222C4" w:rsidRDefault="00F66836" w:rsidP="00F66836">
            <w:pPr>
              <w:ind w:leftChars="0" w:left="0" w:firstLineChars="0" w:firstLine="0"/>
              <w:jc w:val="both"/>
              <w:rPr>
                <w:rFonts w:ascii="Arial" w:hAnsi="Arial" w:cs="Arial"/>
                <w:b/>
                <w:bCs/>
                <w:sz w:val="22"/>
                <w:szCs w:val="22"/>
                <w:u w:val="single"/>
              </w:rPr>
            </w:pPr>
          </w:p>
          <w:p w14:paraId="69806AF7" w14:textId="4A4941D5" w:rsidR="0098696D" w:rsidRDefault="0098696D">
            <w:pPr>
              <w:spacing w:after="200" w:line="216" w:lineRule="auto"/>
              <w:ind w:left="0" w:hanging="2"/>
              <w:jc w:val="both"/>
              <w:rPr>
                <w:rFonts w:ascii="Arial" w:eastAsia="Arial" w:hAnsi="Arial" w:cs="Arial"/>
                <w:sz w:val="22"/>
                <w:szCs w:val="22"/>
              </w:rPr>
            </w:pPr>
          </w:p>
          <w:p w14:paraId="16970E53" w14:textId="1BA3338A" w:rsidR="00651715" w:rsidRPr="007E745C" w:rsidRDefault="00651715" w:rsidP="00651715">
            <w:pPr>
              <w:spacing w:line="276" w:lineRule="auto"/>
              <w:ind w:leftChars="0" w:left="0" w:firstLineChars="0" w:firstLine="0"/>
              <w:jc w:val="both"/>
              <w:rPr>
                <w:color w:val="000000"/>
                <w:sz w:val="22"/>
                <w:szCs w:val="22"/>
              </w:rPr>
            </w:pPr>
            <w:r>
              <w:rPr>
                <w:rFonts w:ascii="Arial" w:eastAsia="Arial" w:hAnsi="Arial" w:cs="Arial"/>
                <w:sz w:val="22"/>
                <w:szCs w:val="22"/>
              </w:rPr>
              <w:t xml:space="preserve">Unidad 1. Identificar </w:t>
            </w:r>
            <w:r w:rsidRPr="007E745C">
              <w:rPr>
                <w:rFonts w:ascii="Arial" w:eastAsia="Arial" w:hAnsi="Arial" w:cs="Arial"/>
                <w:sz w:val="22"/>
                <w:szCs w:val="22"/>
              </w:rPr>
              <w:t xml:space="preserve">las principales </w:t>
            </w:r>
            <w:r w:rsidR="00CC284B">
              <w:rPr>
                <w:rFonts w:ascii="Arial" w:eastAsia="Arial" w:hAnsi="Arial" w:cs="Arial"/>
                <w:sz w:val="22"/>
                <w:szCs w:val="22"/>
              </w:rPr>
              <w:t>características</w:t>
            </w:r>
            <w:r w:rsidRPr="007E745C">
              <w:rPr>
                <w:rFonts w:ascii="Arial" w:eastAsia="Arial" w:hAnsi="Arial" w:cs="Arial"/>
                <w:sz w:val="22"/>
                <w:szCs w:val="22"/>
              </w:rPr>
              <w:t xml:space="preserve"> </w:t>
            </w:r>
            <w:r w:rsidR="00CC284B">
              <w:rPr>
                <w:rFonts w:ascii="Arial" w:eastAsia="Arial" w:hAnsi="Arial" w:cs="Arial"/>
                <w:sz w:val="22"/>
                <w:szCs w:val="22"/>
              </w:rPr>
              <w:t xml:space="preserve">de los </w:t>
            </w:r>
            <w:proofErr w:type="spellStart"/>
            <w:r w:rsidR="00CC284B">
              <w:rPr>
                <w:rFonts w:ascii="Arial" w:eastAsia="Arial" w:hAnsi="Arial" w:cs="Arial"/>
                <w:sz w:val="22"/>
                <w:szCs w:val="22"/>
              </w:rPr>
              <w:t>toxidromes</w:t>
            </w:r>
            <w:proofErr w:type="spellEnd"/>
            <w:r w:rsidR="00CC284B">
              <w:rPr>
                <w:rFonts w:ascii="Arial" w:eastAsia="Arial" w:hAnsi="Arial" w:cs="Arial"/>
                <w:sz w:val="22"/>
                <w:szCs w:val="22"/>
              </w:rPr>
              <w:t xml:space="preserve"> y las sustancias relacionadas.</w:t>
            </w:r>
          </w:p>
          <w:p w14:paraId="5D1CBFB2" w14:textId="1B00315C" w:rsidR="00651715" w:rsidRDefault="00651715" w:rsidP="00651715">
            <w:pPr>
              <w:spacing w:after="200" w:line="216" w:lineRule="auto"/>
              <w:ind w:leftChars="0" w:left="0" w:firstLineChars="0" w:firstLine="0"/>
              <w:jc w:val="both"/>
              <w:rPr>
                <w:rFonts w:ascii="Arial" w:eastAsia="Arial" w:hAnsi="Arial" w:cs="Arial"/>
                <w:sz w:val="22"/>
                <w:szCs w:val="22"/>
              </w:rPr>
            </w:pPr>
            <w:r w:rsidRPr="00EB7051">
              <w:rPr>
                <w:rFonts w:ascii="Arial" w:eastAsia="Arial" w:hAnsi="Arial" w:cs="Arial"/>
                <w:sz w:val="22"/>
                <w:szCs w:val="22"/>
              </w:rPr>
              <w:t xml:space="preserve">Unidad 2.  </w:t>
            </w:r>
            <w:r w:rsidR="00CC284B">
              <w:rPr>
                <w:rFonts w:ascii="Arial" w:eastAsia="Arial" w:hAnsi="Arial" w:cs="Arial"/>
                <w:sz w:val="22"/>
                <w:szCs w:val="22"/>
              </w:rPr>
              <w:t xml:space="preserve">Apropiar la descripción de las manifestaciones clínicas y tratamiento </w:t>
            </w:r>
            <w:r w:rsidR="00030899">
              <w:rPr>
                <w:rFonts w:ascii="Arial" w:eastAsia="Arial" w:hAnsi="Arial" w:cs="Arial"/>
                <w:sz w:val="22"/>
                <w:szCs w:val="22"/>
              </w:rPr>
              <w:t>de las intoxicaciones por sustancias medicamentos y plaguicidas.</w:t>
            </w:r>
            <w:r w:rsidR="00CC284B">
              <w:rPr>
                <w:rFonts w:ascii="Arial" w:eastAsia="Arial" w:hAnsi="Arial" w:cs="Arial"/>
                <w:sz w:val="22"/>
                <w:szCs w:val="22"/>
              </w:rPr>
              <w:t xml:space="preserve"> </w:t>
            </w:r>
          </w:p>
          <w:p w14:paraId="2D8A14BE" w14:textId="37E75A03" w:rsidR="00030899" w:rsidRDefault="00F66836" w:rsidP="00030899">
            <w:pPr>
              <w:spacing w:after="200" w:line="216" w:lineRule="auto"/>
              <w:ind w:leftChars="0" w:left="0" w:firstLineChars="0" w:firstLine="0"/>
              <w:jc w:val="both"/>
              <w:rPr>
                <w:rFonts w:ascii="Arial" w:eastAsia="Arial" w:hAnsi="Arial" w:cs="Arial"/>
                <w:sz w:val="22"/>
                <w:szCs w:val="22"/>
              </w:rPr>
            </w:pPr>
            <w:r>
              <w:rPr>
                <w:rFonts w:ascii="Arial" w:eastAsia="Arial" w:hAnsi="Arial" w:cs="Arial"/>
                <w:sz w:val="22"/>
                <w:szCs w:val="22"/>
              </w:rPr>
              <w:t>Unidad 3</w:t>
            </w:r>
            <w:r w:rsidR="00030899" w:rsidRPr="00EB7051">
              <w:rPr>
                <w:rFonts w:ascii="Arial" w:eastAsia="Arial" w:hAnsi="Arial" w:cs="Arial"/>
                <w:sz w:val="22"/>
                <w:szCs w:val="22"/>
              </w:rPr>
              <w:t xml:space="preserve">.  </w:t>
            </w:r>
            <w:r w:rsidR="00030899">
              <w:rPr>
                <w:rFonts w:ascii="Arial" w:eastAsia="Arial" w:hAnsi="Arial" w:cs="Arial"/>
                <w:sz w:val="22"/>
                <w:szCs w:val="22"/>
              </w:rPr>
              <w:t xml:space="preserve">Apropiar la descripción de las manifestaciones clínicas y tratamiento de las intoxicaciones por metanol, metales y solventes. </w:t>
            </w:r>
          </w:p>
          <w:p w14:paraId="254A98AA" w14:textId="410E5A81" w:rsidR="00030899" w:rsidRDefault="00F66836" w:rsidP="00030899">
            <w:pPr>
              <w:spacing w:after="200" w:line="216" w:lineRule="auto"/>
              <w:ind w:leftChars="0" w:left="0" w:firstLineChars="0" w:firstLine="0"/>
              <w:jc w:val="both"/>
              <w:rPr>
                <w:rFonts w:ascii="Arial" w:eastAsia="Arial" w:hAnsi="Arial" w:cs="Arial"/>
                <w:sz w:val="22"/>
                <w:szCs w:val="22"/>
              </w:rPr>
            </w:pPr>
            <w:r>
              <w:rPr>
                <w:rFonts w:ascii="Arial" w:eastAsia="Arial" w:hAnsi="Arial" w:cs="Arial"/>
                <w:sz w:val="22"/>
                <w:szCs w:val="22"/>
              </w:rPr>
              <w:t>Unidad 4</w:t>
            </w:r>
            <w:r w:rsidR="00030899" w:rsidRPr="00EB7051">
              <w:rPr>
                <w:rFonts w:ascii="Arial" w:eastAsia="Arial" w:hAnsi="Arial" w:cs="Arial"/>
                <w:sz w:val="22"/>
                <w:szCs w:val="22"/>
              </w:rPr>
              <w:t xml:space="preserve">.  </w:t>
            </w:r>
            <w:r w:rsidR="00030899">
              <w:rPr>
                <w:rFonts w:ascii="Arial" w:eastAsia="Arial" w:hAnsi="Arial" w:cs="Arial"/>
                <w:sz w:val="22"/>
                <w:szCs w:val="22"/>
              </w:rPr>
              <w:t xml:space="preserve">Apropiar la descripción de las manifestaciones clínicas y tratamiento de las intoxicaciones por otras sustancias químicas, intoxicación por gases y sustancias psicoactivas. </w:t>
            </w:r>
          </w:p>
          <w:p w14:paraId="23FE3A6F" w14:textId="77777777" w:rsidR="00030899" w:rsidRDefault="00030899" w:rsidP="00651715">
            <w:pPr>
              <w:spacing w:after="200" w:line="216" w:lineRule="auto"/>
              <w:ind w:leftChars="0" w:left="0" w:firstLineChars="0" w:firstLine="0"/>
              <w:jc w:val="both"/>
              <w:rPr>
                <w:rFonts w:ascii="Arial" w:eastAsia="Arial" w:hAnsi="Arial" w:cs="Arial"/>
                <w:sz w:val="22"/>
                <w:szCs w:val="22"/>
              </w:rPr>
            </w:pPr>
          </w:p>
          <w:p w14:paraId="58DA80F4" w14:textId="568CD411" w:rsidR="00651715" w:rsidRPr="00E222C4" w:rsidRDefault="00B87187" w:rsidP="00651715">
            <w:pPr>
              <w:ind w:left="0" w:hanging="2"/>
              <w:jc w:val="both"/>
              <w:rPr>
                <w:rFonts w:ascii="Arial" w:hAnsi="Arial" w:cs="Arial"/>
                <w:b/>
                <w:bCs/>
                <w:sz w:val="22"/>
                <w:szCs w:val="22"/>
                <w:u w:val="single"/>
              </w:rPr>
            </w:pPr>
            <w:r w:rsidRPr="00E222C4">
              <w:rPr>
                <w:rFonts w:ascii="Arial" w:hAnsi="Arial" w:cs="Arial"/>
                <w:b/>
                <w:bCs/>
                <w:sz w:val="22"/>
                <w:szCs w:val="22"/>
                <w:u w:val="single"/>
              </w:rPr>
              <w:t>Módulo</w:t>
            </w:r>
            <w:r w:rsidR="00651715" w:rsidRPr="00E222C4">
              <w:rPr>
                <w:rFonts w:ascii="Arial" w:hAnsi="Arial" w:cs="Arial"/>
                <w:b/>
                <w:bCs/>
                <w:sz w:val="22"/>
                <w:szCs w:val="22"/>
                <w:u w:val="single"/>
              </w:rPr>
              <w:t xml:space="preserve"> </w:t>
            </w:r>
            <w:r w:rsidR="00030899">
              <w:rPr>
                <w:rFonts w:ascii="Arial" w:hAnsi="Arial" w:cs="Arial"/>
                <w:b/>
                <w:bCs/>
                <w:sz w:val="22"/>
                <w:szCs w:val="22"/>
                <w:u w:val="single"/>
              </w:rPr>
              <w:t>3</w:t>
            </w:r>
            <w:r w:rsidR="00651715" w:rsidRPr="00E222C4">
              <w:rPr>
                <w:rFonts w:ascii="Arial" w:hAnsi="Arial" w:cs="Arial"/>
                <w:b/>
                <w:bCs/>
                <w:sz w:val="22"/>
                <w:szCs w:val="22"/>
                <w:u w:val="single"/>
              </w:rPr>
              <w:t xml:space="preserve"> </w:t>
            </w:r>
            <w:r w:rsidR="00651715">
              <w:rPr>
                <w:rFonts w:ascii="Arial" w:hAnsi="Arial" w:cs="Arial"/>
                <w:b/>
                <w:bCs/>
                <w:sz w:val="22"/>
                <w:szCs w:val="22"/>
                <w:u w:val="single"/>
              </w:rPr>
              <w:t>Vigilancia en salud pública de las intoxicaciones por sustancias químicas</w:t>
            </w:r>
          </w:p>
          <w:p w14:paraId="2B8999B5" w14:textId="40AA8D57" w:rsidR="00651715" w:rsidRDefault="00651715" w:rsidP="000B71FE">
            <w:pPr>
              <w:spacing w:after="200" w:line="216" w:lineRule="auto"/>
              <w:ind w:leftChars="0" w:left="0" w:firstLineChars="0" w:firstLine="0"/>
              <w:jc w:val="both"/>
              <w:rPr>
                <w:rFonts w:ascii="Arial" w:eastAsia="Arial" w:hAnsi="Arial" w:cs="Arial"/>
                <w:sz w:val="22"/>
                <w:szCs w:val="22"/>
              </w:rPr>
            </w:pPr>
          </w:p>
          <w:p w14:paraId="0BB8296F" w14:textId="651AE125" w:rsidR="004C7535" w:rsidRPr="0082731B" w:rsidRDefault="004C7535" w:rsidP="000B71FE">
            <w:pPr>
              <w:spacing w:line="276" w:lineRule="auto"/>
              <w:ind w:leftChars="0" w:left="0" w:firstLineChars="0" w:firstLine="0"/>
              <w:jc w:val="both"/>
              <w:rPr>
                <w:rFonts w:ascii="Arial" w:eastAsia="Arial" w:hAnsi="Arial" w:cs="Arial"/>
                <w:sz w:val="22"/>
                <w:szCs w:val="22"/>
              </w:rPr>
            </w:pPr>
            <w:r>
              <w:rPr>
                <w:rFonts w:ascii="Arial" w:eastAsia="Arial" w:hAnsi="Arial" w:cs="Arial"/>
                <w:sz w:val="22"/>
                <w:szCs w:val="22"/>
              </w:rPr>
              <w:t>Unidad 1.</w:t>
            </w:r>
            <w:r w:rsidR="002E6B84">
              <w:rPr>
                <w:rFonts w:ascii="Arial" w:eastAsia="Arial" w:hAnsi="Arial" w:cs="Arial"/>
                <w:sz w:val="22"/>
                <w:szCs w:val="22"/>
              </w:rPr>
              <w:t xml:space="preserve"> </w:t>
            </w:r>
            <w:bookmarkStart w:id="5" w:name="_Hlk70882075"/>
            <w:r w:rsidR="002E6B84" w:rsidRPr="00EB7051">
              <w:rPr>
                <w:rFonts w:ascii="Arial" w:eastAsia="Arial" w:hAnsi="Arial" w:cs="Arial"/>
                <w:color w:val="000000" w:themeColor="text1"/>
                <w:sz w:val="22"/>
                <w:szCs w:val="22"/>
              </w:rPr>
              <w:t>Identificar las generalidades del proceso de vigilancia de las intoxicaciones por sustancias químicas objeto de notificación obligatoria</w:t>
            </w:r>
            <w:bookmarkEnd w:id="5"/>
          </w:p>
          <w:p w14:paraId="11E3EAA6" w14:textId="6DC22204" w:rsidR="004C7535" w:rsidRDefault="004C7535" w:rsidP="000B71FE">
            <w:pPr>
              <w:spacing w:after="200" w:line="216" w:lineRule="auto"/>
              <w:ind w:leftChars="0" w:left="0" w:firstLineChars="0" w:firstLine="0"/>
              <w:jc w:val="both"/>
              <w:rPr>
                <w:rFonts w:ascii="Arial" w:eastAsia="Arial" w:hAnsi="Arial" w:cs="Arial"/>
                <w:sz w:val="22"/>
                <w:szCs w:val="22"/>
              </w:rPr>
            </w:pPr>
            <w:r>
              <w:rPr>
                <w:rFonts w:ascii="Arial" w:eastAsia="Arial" w:hAnsi="Arial" w:cs="Arial"/>
                <w:sz w:val="22"/>
                <w:szCs w:val="22"/>
              </w:rPr>
              <w:t xml:space="preserve">Unidad 2.  </w:t>
            </w:r>
            <w:r w:rsidR="00B74B8A">
              <w:rPr>
                <w:rFonts w:ascii="Arial" w:eastAsia="Arial" w:hAnsi="Arial" w:cs="Arial"/>
                <w:sz w:val="22"/>
                <w:szCs w:val="22"/>
              </w:rPr>
              <w:t xml:space="preserve">Diferenciar las </w:t>
            </w:r>
            <w:r w:rsidR="00A32E28">
              <w:rPr>
                <w:rFonts w:ascii="Arial" w:eastAsia="Arial" w:hAnsi="Arial" w:cs="Arial"/>
                <w:sz w:val="22"/>
                <w:szCs w:val="22"/>
              </w:rPr>
              <w:t>responsabilidades por niveles y los indicadores de la vigilancia de las intoxicaciones por sustancias químicas.</w:t>
            </w:r>
          </w:p>
          <w:p w14:paraId="2B78FCF5" w14:textId="154AEF7C" w:rsidR="00A32E28" w:rsidRDefault="00A32E28" w:rsidP="00A32E28">
            <w:pPr>
              <w:spacing w:after="200" w:line="216" w:lineRule="auto"/>
              <w:ind w:leftChars="0" w:left="0" w:firstLineChars="0" w:firstLine="0"/>
              <w:jc w:val="both"/>
              <w:rPr>
                <w:rFonts w:ascii="Arial" w:eastAsia="Arial" w:hAnsi="Arial" w:cs="Arial"/>
                <w:sz w:val="22"/>
                <w:szCs w:val="22"/>
              </w:rPr>
            </w:pPr>
            <w:r>
              <w:rPr>
                <w:rFonts w:ascii="Arial" w:eastAsia="Arial" w:hAnsi="Arial" w:cs="Arial"/>
                <w:sz w:val="22"/>
                <w:szCs w:val="22"/>
              </w:rPr>
              <w:lastRenderedPageBreak/>
              <w:t>Unidad 3.  Determinar las acciones de atención en brotes de las intoxicaciones por sustancias químicas.</w:t>
            </w:r>
          </w:p>
          <w:p w14:paraId="68A20A7B" w14:textId="77777777" w:rsidR="00A32E28" w:rsidRDefault="00A32E28" w:rsidP="000B71FE">
            <w:pPr>
              <w:spacing w:after="200" w:line="216" w:lineRule="auto"/>
              <w:ind w:leftChars="0" w:left="0" w:firstLineChars="0" w:firstLine="0"/>
              <w:jc w:val="both"/>
              <w:rPr>
                <w:rFonts w:ascii="Arial" w:eastAsia="Arial" w:hAnsi="Arial" w:cs="Arial"/>
                <w:sz w:val="22"/>
                <w:szCs w:val="22"/>
              </w:rPr>
            </w:pPr>
          </w:p>
          <w:p w14:paraId="624900A1" w14:textId="3AD500EC" w:rsidR="0098696D" w:rsidRDefault="00A32E28" w:rsidP="00845054">
            <w:pPr>
              <w:spacing w:line="276" w:lineRule="auto"/>
              <w:ind w:leftChars="0" w:left="0" w:firstLineChars="0" w:firstLine="0"/>
              <w:jc w:val="both"/>
              <w:rPr>
                <w:rFonts w:ascii="Arial" w:eastAsia="Arial" w:hAnsi="Arial" w:cs="Arial"/>
                <w:sz w:val="22"/>
                <w:szCs w:val="22"/>
              </w:rPr>
            </w:pPr>
            <w:r>
              <w:rPr>
                <w:rFonts w:ascii="Arial" w:eastAsia="Arial" w:hAnsi="Arial" w:cs="Arial"/>
                <w:sz w:val="22"/>
                <w:szCs w:val="22"/>
              </w:rPr>
              <w:t>Unidad 4</w:t>
            </w:r>
            <w:r w:rsidR="004C7535">
              <w:rPr>
                <w:rFonts w:ascii="Arial" w:eastAsia="Arial" w:hAnsi="Arial" w:cs="Arial"/>
                <w:sz w:val="22"/>
                <w:szCs w:val="22"/>
              </w:rPr>
              <w:t xml:space="preserve">. </w:t>
            </w:r>
            <w:r>
              <w:rPr>
                <w:rFonts w:ascii="Arial" w:eastAsia="Arial" w:hAnsi="Arial" w:cs="Arial"/>
                <w:sz w:val="22"/>
                <w:szCs w:val="22"/>
              </w:rPr>
              <w:t>Apropiar las acciones de vigilancia en salud pública de la estrategia de la vigilancia intensificada en intoxicaciones por sustancias químicas</w:t>
            </w:r>
          </w:p>
          <w:p w14:paraId="067948BB" w14:textId="17230C2B" w:rsidR="00BF27A2" w:rsidRDefault="00BF27A2" w:rsidP="00845054">
            <w:pPr>
              <w:spacing w:line="276" w:lineRule="auto"/>
              <w:ind w:leftChars="0" w:left="0" w:firstLineChars="0" w:firstLine="0"/>
              <w:jc w:val="both"/>
              <w:rPr>
                <w:rFonts w:ascii="Arial" w:eastAsia="Arial" w:hAnsi="Arial" w:cs="Arial"/>
                <w:sz w:val="22"/>
                <w:szCs w:val="22"/>
              </w:rPr>
            </w:pPr>
          </w:p>
          <w:p w14:paraId="40957574" w14:textId="2CC0354F" w:rsidR="00BF27A2" w:rsidRDefault="00BF27A2" w:rsidP="00845054">
            <w:pPr>
              <w:spacing w:line="276" w:lineRule="auto"/>
              <w:ind w:leftChars="0" w:left="0" w:firstLineChars="0" w:firstLine="0"/>
              <w:jc w:val="both"/>
              <w:rPr>
                <w:rFonts w:ascii="Arial" w:eastAsia="Arial" w:hAnsi="Arial" w:cs="Arial"/>
                <w:sz w:val="22"/>
                <w:szCs w:val="22"/>
              </w:rPr>
            </w:pPr>
          </w:p>
        </w:tc>
      </w:tr>
    </w:tbl>
    <w:p w14:paraId="48D2248E" w14:textId="77777777" w:rsidR="0098696D" w:rsidRDefault="0098696D" w:rsidP="00845054">
      <w:pPr>
        <w:ind w:leftChars="0" w:left="0" w:firstLineChars="0" w:firstLine="0"/>
        <w:rPr>
          <w:rFonts w:ascii="Arial" w:eastAsia="Arial" w:hAnsi="Arial" w:cs="Arial"/>
          <w:sz w:val="22"/>
          <w:szCs w:val="22"/>
        </w:rPr>
        <w:sectPr w:rsidR="0098696D">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pgNumType w:start="1"/>
          <w:cols w:space="720" w:equalWidth="0">
            <w:col w:w="8838"/>
          </w:cols>
        </w:sectPr>
      </w:pPr>
    </w:p>
    <w:p w14:paraId="40D13726" w14:textId="77777777" w:rsidR="0098696D" w:rsidRDefault="0098696D">
      <w:pPr>
        <w:ind w:left="0" w:hanging="2"/>
        <w:jc w:val="center"/>
        <w:rPr>
          <w:rFonts w:ascii="Arial" w:eastAsia="Arial" w:hAnsi="Arial" w:cs="Arial"/>
          <w:sz w:val="22"/>
          <w:szCs w:val="22"/>
        </w:rPr>
      </w:pPr>
    </w:p>
    <w:p w14:paraId="299D68F1" w14:textId="1305A952" w:rsidR="0098696D" w:rsidRDefault="0098696D">
      <w:pPr>
        <w:ind w:left="0" w:hanging="2"/>
        <w:rPr>
          <w:rFonts w:ascii="Arial" w:eastAsia="Arial" w:hAnsi="Arial" w:cs="Arial"/>
          <w:sz w:val="22"/>
          <w:szCs w:val="22"/>
        </w:rPr>
      </w:pPr>
    </w:p>
    <w:p w14:paraId="5B3D7AEA" w14:textId="60A151D3" w:rsidR="00F874A3" w:rsidRDefault="00F874A3">
      <w:pPr>
        <w:ind w:left="0" w:hanging="2"/>
        <w:rPr>
          <w:rFonts w:ascii="Arial" w:eastAsia="Arial" w:hAnsi="Arial" w:cs="Arial"/>
          <w:sz w:val="22"/>
          <w:szCs w:val="22"/>
        </w:rPr>
      </w:pPr>
    </w:p>
    <w:p w14:paraId="27CCFE4B" w14:textId="7A2FE223" w:rsidR="00F874A3" w:rsidRPr="003D1247" w:rsidRDefault="00A9735B">
      <w:pPr>
        <w:ind w:left="0" w:hanging="2"/>
        <w:rPr>
          <w:rFonts w:ascii="Arial" w:eastAsia="Arial" w:hAnsi="Arial" w:cs="Arial"/>
          <w:b/>
          <w:bCs/>
          <w:sz w:val="22"/>
          <w:szCs w:val="22"/>
        </w:rPr>
      </w:pPr>
      <w:r>
        <w:rPr>
          <w:rFonts w:ascii="Arial" w:eastAsia="Arial" w:hAnsi="Arial" w:cs="Arial"/>
          <w:b/>
          <w:bCs/>
          <w:sz w:val="22"/>
          <w:szCs w:val="22"/>
        </w:rPr>
        <w:t>MODULO 1</w:t>
      </w:r>
    </w:p>
    <w:p w14:paraId="44E38D39" w14:textId="77777777" w:rsidR="00845054" w:rsidRDefault="00845054">
      <w:pPr>
        <w:ind w:left="0" w:hanging="2"/>
        <w:rPr>
          <w:rFonts w:ascii="Arial" w:eastAsia="Arial" w:hAnsi="Arial" w:cs="Arial"/>
          <w:sz w:val="22"/>
          <w:szCs w:val="22"/>
        </w:rPr>
      </w:pPr>
    </w:p>
    <w:tbl>
      <w:tblPr>
        <w:tblStyle w:val="a1"/>
        <w:tblW w:w="13607"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448"/>
        <w:gridCol w:w="3847"/>
        <w:gridCol w:w="3148"/>
        <w:gridCol w:w="3164"/>
      </w:tblGrid>
      <w:tr w:rsidR="0098696D" w14:paraId="364546AC" w14:textId="77777777" w:rsidTr="003E23AD">
        <w:trPr>
          <w:trHeight w:val="70"/>
        </w:trPr>
        <w:tc>
          <w:tcPr>
            <w:tcW w:w="13607" w:type="dxa"/>
            <w:gridSpan w:val="4"/>
            <w:shd w:val="clear" w:color="auto" w:fill="BFBFBF"/>
            <w:vAlign w:val="center"/>
          </w:tcPr>
          <w:p w14:paraId="16CFA04C" w14:textId="5E4675D5" w:rsidR="0098696D" w:rsidRPr="00845054" w:rsidRDefault="003E23AD" w:rsidP="00845054">
            <w:pPr>
              <w:spacing w:line="276" w:lineRule="auto"/>
              <w:ind w:leftChars="0" w:left="0" w:firstLineChars="0" w:firstLine="0"/>
              <w:jc w:val="both"/>
              <w:rPr>
                <w:color w:val="000000"/>
                <w:sz w:val="22"/>
                <w:szCs w:val="22"/>
              </w:rPr>
            </w:pPr>
            <w:r>
              <w:rPr>
                <w:rFonts w:ascii="Arial" w:eastAsia="Arial" w:hAnsi="Arial" w:cs="Arial"/>
                <w:b/>
                <w:sz w:val="22"/>
                <w:szCs w:val="22"/>
              </w:rPr>
              <w:t>7. DESCRIPCIÓN CURRICULAR</w:t>
            </w:r>
          </w:p>
        </w:tc>
      </w:tr>
      <w:tr w:rsidR="003E23AD" w14:paraId="6F97F8B8" w14:textId="77777777" w:rsidTr="00FE735A">
        <w:trPr>
          <w:trHeight w:val="549"/>
        </w:trPr>
        <w:tc>
          <w:tcPr>
            <w:tcW w:w="13607" w:type="dxa"/>
            <w:gridSpan w:val="4"/>
            <w:shd w:val="clear" w:color="auto" w:fill="BFBFBF"/>
            <w:vAlign w:val="center"/>
          </w:tcPr>
          <w:p w14:paraId="5E294063" w14:textId="50ECF378" w:rsidR="003E23AD" w:rsidRDefault="003E23AD" w:rsidP="00845054">
            <w:pPr>
              <w:spacing w:line="276" w:lineRule="auto"/>
              <w:ind w:leftChars="0" w:left="0" w:firstLineChars="0" w:firstLine="0"/>
              <w:jc w:val="both"/>
              <w:rPr>
                <w:rFonts w:ascii="Arial" w:eastAsia="Arial" w:hAnsi="Arial" w:cs="Arial"/>
                <w:b/>
                <w:color w:val="000000"/>
                <w:sz w:val="22"/>
                <w:szCs w:val="22"/>
              </w:rPr>
            </w:pPr>
            <w:r>
              <w:rPr>
                <w:rFonts w:ascii="Arial" w:eastAsia="Arial" w:hAnsi="Arial" w:cs="Arial"/>
                <w:b/>
                <w:color w:val="000000"/>
                <w:sz w:val="22"/>
                <w:szCs w:val="22"/>
              </w:rPr>
              <w:t xml:space="preserve">Resultado de Aprendizaje No. 1: </w:t>
            </w:r>
            <w:r w:rsidR="00F66836" w:rsidRPr="00E222C4">
              <w:rPr>
                <w:rFonts w:ascii="Arial" w:hAnsi="Arial" w:cs="Arial"/>
                <w:b/>
                <w:bCs/>
                <w:sz w:val="22"/>
                <w:szCs w:val="22"/>
                <w:u w:val="single"/>
              </w:rPr>
              <w:t>Generalidades</w:t>
            </w:r>
            <w:r w:rsidR="00F66836">
              <w:rPr>
                <w:rFonts w:ascii="Arial" w:hAnsi="Arial" w:cs="Arial"/>
                <w:b/>
                <w:bCs/>
                <w:sz w:val="22"/>
                <w:szCs w:val="22"/>
                <w:u w:val="single"/>
              </w:rPr>
              <w:t xml:space="preserve"> de las intoxicaciones por sustancias químicas</w:t>
            </w:r>
          </w:p>
        </w:tc>
      </w:tr>
      <w:tr w:rsidR="0098696D" w14:paraId="49EE78E9" w14:textId="77777777" w:rsidTr="00FE735A">
        <w:trPr>
          <w:trHeight w:val="588"/>
        </w:trPr>
        <w:tc>
          <w:tcPr>
            <w:tcW w:w="3448" w:type="dxa"/>
            <w:shd w:val="clear" w:color="auto" w:fill="BFBFBF"/>
            <w:vAlign w:val="center"/>
          </w:tcPr>
          <w:p w14:paraId="1AB4FDC4"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SABER</w:t>
            </w:r>
          </w:p>
        </w:tc>
        <w:tc>
          <w:tcPr>
            <w:tcW w:w="3847" w:type="dxa"/>
            <w:shd w:val="clear" w:color="auto" w:fill="BFBFBF"/>
            <w:vAlign w:val="center"/>
          </w:tcPr>
          <w:p w14:paraId="2C781468"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SABER HACER (CONOCIMIENTOS DE PROCESO)</w:t>
            </w:r>
          </w:p>
        </w:tc>
        <w:tc>
          <w:tcPr>
            <w:tcW w:w="3148" w:type="dxa"/>
            <w:shd w:val="clear" w:color="auto" w:fill="BFBFBF"/>
            <w:vAlign w:val="center"/>
          </w:tcPr>
          <w:p w14:paraId="15B3A935"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SER</w:t>
            </w:r>
          </w:p>
        </w:tc>
        <w:tc>
          <w:tcPr>
            <w:tcW w:w="3164" w:type="dxa"/>
            <w:shd w:val="clear" w:color="auto" w:fill="BFBFBF"/>
            <w:vAlign w:val="center"/>
          </w:tcPr>
          <w:p w14:paraId="286F1E69"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CRITERIOS DE EVALUACION</w:t>
            </w:r>
          </w:p>
        </w:tc>
      </w:tr>
      <w:tr w:rsidR="0098696D" w14:paraId="57434B1A" w14:textId="77777777" w:rsidTr="00FE735A">
        <w:tc>
          <w:tcPr>
            <w:tcW w:w="3448" w:type="dxa"/>
          </w:tcPr>
          <w:p w14:paraId="2D451491" w14:textId="6CE1CFA3" w:rsidR="00F66836" w:rsidRDefault="00F66836"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Generalidades de los </w:t>
            </w:r>
            <w:proofErr w:type="spellStart"/>
            <w:r>
              <w:rPr>
                <w:rFonts w:ascii="Arial" w:eastAsia="Arial" w:hAnsi="Arial" w:cs="Arial"/>
                <w:color w:val="000000"/>
                <w:sz w:val="22"/>
                <w:szCs w:val="22"/>
              </w:rPr>
              <w:t>toxidromes</w:t>
            </w:r>
            <w:proofErr w:type="spellEnd"/>
            <w:r>
              <w:rPr>
                <w:rFonts w:ascii="Arial" w:eastAsia="Arial" w:hAnsi="Arial" w:cs="Arial"/>
                <w:color w:val="000000"/>
                <w:sz w:val="22"/>
                <w:szCs w:val="22"/>
              </w:rPr>
              <w:t xml:space="preserve"> desde sus manifestaciones clínicas y manejo clínicos</w:t>
            </w:r>
          </w:p>
          <w:p w14:paraId="4E32CD93" w14:textId="77777777" w:rsidR="00F66836" w:rsidRDefault="00F66836" w:rsidP="000F2975">
            <w:pPr>
              <w:ind w:leftChars="0" w:left="0" w:firstLineChars="0" w:firstLine="0"/>
              <w:jc w:val="both"/>
              <w:rPr>
                <w:rFonts w:ascii="Arial" w:eastAsia="Arial" w:hAnsi="Arial" w:cs="Arial"/>
                <w:color w:val="000000"/>
                <w:sz w:val="22"/>
                <w:szCs w:val="22"/>
              </w:rPr>
            </w:pPr>
          </w:p>
          <w:p w14:paraId="5B584DEB" w14:textId="77777777" w:rsidR="00A9735B" w:rsidRDefault="00A9735B" w:rsidP="000F2975">
            <w:pPr>
              <w:ind w:leftChars="0" w:left="0" w:firstLineChars="0" w:firstLine="0"/>
              <w:jc w:val="both"/>
              <w:rPr>
                <w:rFonts w:ascii="Arial" w:eastAsia="Arial" w:hAnsi="Arial" w:cs="Arial"/>
                <w:color w:val="000000"/>
                <w:sz w:val="22"/>
                <w:szCs w:val="22"/>
              </w:rPr>
            </w:pPr>
          </w:p>
          <w:p w14:paraId="65B214D9" w14:textId="77777777" w:rsidR="00A9735B" w:rsidRDefault="00A9735B" w:rsidP="000F2975">
            <w:pPr>
              <w:ind w:leftChars="0" w:left="0" w:firstLineChars="0" w:firstLine="0"/>
              <w:jc w:val="both"/>
              <w:rPr>
                <w:rFonts w:ascii="Arial" w:eastAsia="Arial" w:hAnsi="Arial" w:cs="Arial"/>
                <w:color w:val="000000"/>
                <w:sz w:val="22"/>
                <w:szCs w:val="22"/>
              </w:rPr>
            </w:pPr>
          </w:p>
          <w:p w14:paraId="0B06397D" w14:textId="77777777" w:rsidR="00F66836" w:rsidRDefault="00F66836" w:rsidP="000F2975">
            <w:pPr>
              <w:ind w:leftChars="0" w:left="0" w:firstLineChars="0" w:firstLine="0"/>
              <w:jc w:val="both"/>
              <w:rPr>
                <w:rFonts w:ascii="Arial" w:eastAsia="Arial" w:hAnsi="Arial" w:cs="Arial"/>
                <w:color w:val="000000"/>
                <w:sz w:val="22"/>
                <w:szCs w:val="22"/>
              </w:rPr>
            </w:pPr>
          </w:p>
          <w:p w14:paraId="2A4F472B" w14:textId="3F286061" w:rsidR="000F2975" w:rsidRDefault="000F2975"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Conceptos básicos de los ocho grupos de </w:t>
            </w:r>
            <w:r w:rsidR="00F66836">
              <w:rPr>
                <w:rFonts w:ascii="Arial" w:eastAsia="Arial" w:hAnsi="Arial" w:cs="Arial"/>
                <w:color w:val="000000"/>
                <w:sz w:val="22"/>
                <w:szCs w:val="22"/>
              </w:rPr>
              <w:t>sustancias objeto de vigilancia en salud pública</w:t>
            </w:r>
          </w:p>
          <w:p w14:paraId="2A85206F" w14:textId="0AE32FF2" w:rsidR="000F2975" w:rsidRDefault="000F2975"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8B3031F" w14:textId="77777777" w:rsidR="00865145" w:rsidRDefault="00865145" w:rsidP="000F2975">
            <w:pPr>
              <w:ind w:leftChars="0" w:left="0" w:firstLineChars="0" w:firstLine="0"/>
              <w:jc w:val="both"/>
              <w:rPr>
                <w:rFonts w:ascii="Arial" w:eastAsia="Arial" w:hAnsi="Arial" w:cs="Arial"/>
                <w:color w:val="000000"/>
                <w:sz w:val="22"/>
                <w:szCs w:val="22"/>
              </w:rPr>
            </w:pPr>
          </w:p>
          <w:p w14:paraId="5ED05A84" w14:textId="77777777" w:rsidR="000F2975" w:rsidRDefault="000F2975" w:rsidP="000F2975">
            <w:pPr>
              <w:ind w:leftChars="0" w:left="0" w:firstLineChars="0" w:firstLine="0"/>
              <w:jc w:val="both"/>
              <w:rPr>
                <w:rFonts w:ascii="Arial" w:eastAsia="Arial" w:hAnsi="Arial" w:cs="Arial"/>
                <w:color w:val="000000"/>
                <w:sz w:val="22"/>
                <w:szCs w:val="22"/>
              </w:rPr>
            </w:pPr>
          </w:p>
          <w:p w14:paraId="5CA16985" w14:textId="0065777A" w:rsidR="000F2975" w:rsidRDefault="00F66836"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Descripción </w:t>
            </w:r>
            <w:r w:rsidR="00A9735B">
              <w:rPr>
                <w:rFonts w:ascii="Arial" w:eastAsia="Arial" w:hAnsi="Arial" w:cs="Arial"/>
                <w:color w:val="000000"/>
                <w:sz w:val="22"/>
                <w:szCs w:val="22"/>
              </w:rPr>
              <w:t>del requerimiento</w:t>
            </w:r>
            <w:r>
              <w:rPr>
                <w:rFonts w:ascii="Arial" w:eastAsia="Arial" w:hAnsi="Arial" w:cs="Arial"/>
                <w:color w:val="000000"/>
                <w:sz w:val="22"/>
                <w:szCs w:val="22"/>
              </w:rPr>
              <w:t xml:space="preserve"> de laboratorio para la solicitud de análisis de muestras toxicológicas</w:t>
            </w:r>
            <w:r w:rsidR="000F2975">
              <w:rPr>
                <w:rFonts w:ascii="Arial" w:eastAsia="Arial" w:hAnsi="Arial" w:cs="Arial"/>
                <w:color w:val="000000"/>
                <w:sz w:val="22"/>
                <w:szCs w:val="22"/>
              </w:rPr>
              <w:t>.</w:t>
            </w:r>
          </w:p>
        </w:tc>
        <w:tc>
          <w:tcPr>
            <w:tcW w:w="3847" w:type="dxa"/>
          </w:tcPr>
          <w:p w14:paraId="224C2BE3" w14:textId="7A9A9029" w:rsidR="00865145" w:rsidRDefault="00865145"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 las definic</w:t>
            </w:r>
            <w:r w:rsidR="00A9735B">
              <w:rPr>
                <w:rFonts w:ascii="Arial" w:eastAsia="Arial" w:hAnsi="Arial" w:cs="Arial"/>
                <w:color w:val="000000"/>
                <w:sz w:val="22"/>
                <w:szCs w:val="22"/>
              </w:rPr>
              <w:t xml:space="preserve">iones generales de los </w:t>
            </w:r>
            <w:proofErr w:type="spellStart"/>
            <w:r w:rsidR="00A9735B">
              <w:rPr>
                <w:rFonts w:ascii="Arial" w:eastAsia="Arial" w:hAnsi="Arial" w:cs="Arial"/>
                <w:color w:val="000000"/>
                <w:sz w:val="22"/>
                <w:szCs w:val="22"/>
              </w:rPr>
              <w:t>toxidromes</w:t>
            </w:r>
            <w:proofErr w:type="spellEnd"/>
          </w:p>
          <w:p w14:paraId="271E9574" w14:textId="77777777" w:rsidR="00A9735B" w:rsidRDefault="00A9735B" w:rsidP="000F2975">
            <w:pPr>
              <w:ind w:leftChars="0" w:left="0" w:firstLineChars="0" w:firstLine="0"/>
              <w:jc w:val="both"/>
              <w:rPr>
                <w:rFonts w:ascii="Arial" w:eastAsia="Arial" w:hAnsi="Arial" w:cs="Arial"/>
                <w:color w:val="000000"/>
                <w:sz w:val="22"/>
                <w:szCs w:val="22"/>
              </w:rPr>
            </w:pPr>
          </w:p>
          <w:p w14:paraId="1D10898A" w14:textId="04D98060" w:rsidR="00A9735B" w:rsidRDefault="00A9735B"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Identifica las guías de manejo clínicas para cada </w:t>
            </w:r>
            <w:proofErr w:type="spellStart"/>
            <w:r>
              <w:rPr>
                <w:rFonts w:ascii="Arial" w:eastAsia="Arial" w:hAnsi="Arial" w:cs="Arial"/>
                <w:color w:val="000000"/>
                <w:sz w:val="22"/>
                <w:szCs w:val="22"/>
              </w:rPr>
              <w:t>toxidrome</w:t>
            </w:r>
            <w:proofErr w:type="spellEnd"/>
          </w:p>
          <w:p w14:paraId="2BF6A9A9" w14:textId="77777777" w:rsidR="00865145" w:rsidRDefault="00865145" w:rsidP="000F2975">
            <w:pPr>
              <w:ind w:leftChars="0" w:left="0" w:firstLineChars="0" w:firstLine="0"/>
              <w:jc w:val="both"/>
              <w:rPr>
                <w:rFonts w:ascii="Arial" w:eastAsia="Arial" w:hAnsi="Arial" w:cs="Arial"/>
                <w:color w:val="000000"/>
                <w:sz w:val="22"/>
                <w:szCs w:val="22"/>
              </w:rPr>
            </w:pPr>
          </w:p>
          <w:p w14:paraId="46269DDC" w14:textId="77777777" w:rsidR="00865145" w:rsidRDefault="00865145" w:rsidP="000F2975">
            <w:pPr>
              <w:ind w:leftChars="0" w:left="0" w:firstLineChars="0" w:firstLine="0"/>
              <w:jc w:val="both"/>
              <w:rPr>
                <w:rFonts w:ascii="Arial" w:eastAsia="Arial" w:hAnsi="Arial" w:cs="Arial"/>
                <w:color w:val="000000"/>
                <w:sz w:val="22"/>
                <w:szCs w:val="22"/>
              </w:rPr>
            </w:pPr>
          </w:p>
          <w:p w14:paraId="5A358616" w14:textId="31781B86" w:rsidR="0098696D" w:rsidRDefault="000F2975"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w:t>
            </w:r>
            <w:r w:rsidR="0053688D">
              <w:rPr>
                <w:rFonts w:ascii="Arial" w:eastAsia="Arial" w:hAnsi="Arial" w:cs="Arial"/>
                <w:color w:val="000000"/>
                <w:sz w:val="22"/>
                <w:szCs w:val="22"/>
              </w:rPr>
              <w:t>r</w:t>
            </w:r>
            <w:r>
              <w:rPr>
                <w:rFonts w:ascii="Arial" w:eastAsia="Arial" w:hAnsi="Arial" w:cs="Arial"/>
                <w:color w:val="000000"/>
                <w:sz w:val="22"/>
                <w:szCs w:val="22"/>
              </w:rPr>
              <w:t xml:space="preserve"> las principales características de los ocho grupos de </w:t>
            </w:r>
            <w:r w:rsidR="00A9735B">
              <w:rPr>
                <w:rFonts w:ascii="Arial" w:eastAsia="Arial" w:hAnsi="Arial" w:cs="Arial"/>
                <w:color w:val="000000"/>
                <w:sz w:val="22"/>
                <w:szCs w:val="22"/>
              </w:rPr>
              <w:t>sustancias químicas</w:t>
            </w:r>
            <w:r>
              <w:rPr>
                <w:rFonts w:ascii="Arial" w:eastAsia="Arial" w:hAnsi="Arial" w:cs="Arial"/>
                <w:color w:val="000000"/>
                <w:sz w:val="22"/>
                <w:szCs w:val="22"/>
              </w:rPr>
              <w:t xml:space="preserve"> propuestos para la notificación obligatoria</w:t>
            </w:r>
            <w:r w:rsidR="00FE735A">
              <w:rPr>
                <w:rFonts w:ascii="Arial" w:eastAsia="Arial" w:hAnsi="Arial" w:cs="Arial"/>
                <w:color w:val="000000"/>
                <w:sz w:val="22"/>
                <w:szCs w:val="22"/>
              </w:rPr>
              <w:t>.</w:t>
            </w:r>
          </w:p>
          <w:p w14:paraId="7AD1DCA8" w14:textId="77777777" w:rsidR="00FE735A" w:rsidRDefault="00FE735A" w:rsidP="000F2975">
            <w:pPr>
              <w:ind w:leftChars="0" w:left="0" w:firstLineChars="0" w:firstLine="0"/>
              <w:jc w:val="both"/>
              <w:rPr>
                <w:rFonts w:ascii="Arial" w:eastAsia="Arial" w:hAnsi="Arial" w:cs="Arial"/>
                <w:color w:val="000000"/>
                <w:sz w:val="22"/>
                <w:szCs w:val="22"/>
              </w:rPr>
            </w:pPr>
          </w:p>
          <w:p w14:paraId="7FE449F5" w14:textId="77777777" w:rsidR="000F2975" w:rsidRDefault="000F2975" w:rsidP="000F2975">
            <w:pPr>
              <w:ind w:leftChars="0" w:left="0" w:firstLineChars="0" w:firstLine="0"/>
              <w:jc w:val="both"/>
              <w:rPr>
                <w:rFonts w:ascii="Arial" w:eastAsia="Arial" w:hAnsi="Arial" w:cs="Arial"/>
                <w:color w:val="000000"/>
                <w:sz w:val="22"/>
                <w:szCs w:val="22"/>
              </w:rPr>
            </w:pPr>
          </w:p>
          <w:p w14:paraId="495C4465" w14:textId="5FF78B6F" w:rsidR="00865145" w:rsidRDefault="00A9735B" w:rsidP="000F297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Determina la ventana de detección para la toma oportuna de muestras por sustancias químicas</w:t>
            </w:r>
          </w:p>
          <w:p w14:paraId="3759FC38" w14:textId="73F64259" w:rsidR="00865145" w:rsidRDefault="00865145" w:rsidP="000F2975">
            <w:pPr>
              <w:ind w:leftChars="0" w:left="0" w:firstLineChars="0" w:firstLine="0"/>
              <w:jc w:val="both"/>
              <w:rPr>
                <w:rFonts w:ascii="Arial" w:eastAsia="Arial" w:hAnsi="Arial" w:cs="Arial"/>
                <w:color w:val="000000"/>
                <w:sz w:val="22"/>
                <w:szCs w:val="22"/>
              </w:rPr>
            </w:pPr>
          </w:p>
        </w:tc>
        <w:tc>
          <w:tcPr>
            <w:tcW w:w="3148" w:type="dxa"/>
          </w:tcPr>
          <w:p w14:paraId="3FB7DF82" w14:textId="2F30E1CB" w:rsidR="00865145" w:rsidRPr="00B53C05" w:rsidRDefault="00865145" w:rsidP="00A9735B">
            <w:pPr>
              <w:tabs>
                <w:tab w:val="left" w:pos="424"/>
              </w:tabs>
              <w:ind w:left="0" w:hanging="2"/>
              <w:jc w:val="both"/>
              <w:rPr>
                <w:rFonts w:ascii="Arial" w:hAnsi="Arial" w:cs="Arial"/>
                <w:sz w:val="22"/>
                <w:szCs w:val="22"/>
              </w:rPr>
            </w:pPr>
            <w:r>
              <w:rPr>
                <w:rFonts w:ascii="Arial" w:hAnsi="Arial" w:cs="Arial"/>
                <w:sz w:val="22"/>
                <w:szCs w:val="22"/>
              </w:rPr>
              <w:t>H</w:t>
            </w:r>
            <w:r w:rsidRPr="00B53C05">
              <w:rPr>
                <w:rFonts w:ascii="Arial" w:hAnsi="Arial" w:cs="Arial"/>
                <w:sz w:val="22"/>
                <w:szCs w:val="22"/>
              </w:rPr>
              <w:t xml:space="preserve">ábil en la identificación de </w:t>
            </w:r>
            <w:r>
              <w:rPr>
                <w:rFonts w:ascii="Arial" w:hAnsi="Arial" w:cs="Arial"/>
                <w:sz w:val="22"/>
                <w:szCs w:val="22"/>
              </w:rPr>
              <w:t>manifestaciones clínicas de acuerdo con el grupo de sustancias</w:t>
            </w:r>
            <w:r w:rsidR="00A9735B">
              <w:rPr>
                <w:rFonts w:ascii="Arial" w:hAnsi="Arial" w:cs="Arial"/>
                <w:sz w:val="22"/>
                <w:szCs w:val="22"/>
              </w:rPr>
              <w:t xml:space="preserve"> y los procedimientos</w:t>
            </w:r>
            <w:r w:rsidR="00A9735B" w:rsidRPr="00A9735B">
              <w:rPr>
                <w:rFonts w:ascii="Arial" w:hAnsi="Arial" w:cs="Arial"/>
                <w:sz w:val="22"/>
                <w:szCs w:val="22"/>
              </w:rPr>
              <w:t xml:space="preserve"> sobre las exigencias </w:t>
            </w:r>
            <w:r w:rsidR="00A9735B">
              <w:rPr>
                <w:rFonts w:ascii="Arial" w:hAnsi="Arial" w:cs="Arial"/>
                <w:sz w:val="22"/>
                <w:szCs w:val="22"/>
              </w:rPr>
              <w:t xml:space="preserve">para la </w:t>
            </w:r>
            <w:r w:rsidR="00A9735B" w:rsidRPr="00A9735B">
              <w:rPr>
                <w:rFonts w:ascii="Arial" w:hAnsi="Arial" w:cs="Arial"/>
                <w:sz w:val="22"/>
                <w:szCs w:val="22"/>
              </w:rPr>
              <w:t>toma, transporte y conservación de las muestras</w:t>
            </w:r>
          </w:p>
          <w:p w14:paraId="1B191624" w14:textId="36ACF984" w:rsidR="00A9735B" w:rsidRDefault="00A9735B" w:rsidP="00865145">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355CA942" w14:textId="77777777" w:rsidR="0098696D" w:rsidRDefault="0098696D" w:rsidP="00A9735B">
            <w:pPr>
              <w:ind w:left="0" w:hanging="2"/>
              <w:jc w:val="center"/>
              <w:rPr>
                <w:rFonts w:ascii="Arial" w:eastAsia="Arial" w:hAnsi="Arial" w:cs="Arial"/>
                <w:sz w:val="22"/>
                <w:szCs w:val="22"/>
              </w:rPr>
            </w:pPr>
          </w:p>
          <w:p w14:paraId="24ED0EC7" w14:textId="77777777" w:rsidR="00A9735B" w:rsidRPr="00A9735B" w:rsidRDefault="00A9735B" w:rsidP="00A9735B">
            <w:pPr>
              <w:ind w:left="0" w:hanging="2"/>
              <w:rPr>
                <w:rFonts w:ascii="Arial" w:eastAsia="Arial" w:hAnsi="Arial" w:cs="Arial"/>
                <w:sz w:val="22"/>
                <w:szCs w:val="22"/>
              </w:rPr>
            </w:pPr>
          </w:p>
        </w:tc>
        <w:tc>
          <w:tcPr>
            <w:tcW w:w="3164" w:type="dxa"/>
          </w:tcPr>
          <w:p w14:paraId="629675CB" w14:textId="77777777" w:rsidR="003D1247" w:rsidRDefault="003D1247" w:rsidP="003D1247">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Conoce las definiciones generales de términos toxicológicos.</w:t>
            </w:r>
          </w:p>
          <w:p w14:paraId="31EEE860" w14:textId="77777777" w:rsidR="003D1247" w:rsidRDefault="003D1247" w:rsidP="003D1247">
            <w:pPr>
              <w:ind w:leftChars="0" w:left="0" w:firstLineChars="0" w:firstLine="0"/>
              <w:jc w:val="both"/>
              <w:rPr>
                <w:rFonts w:ascii="Arial" w:eastAsia="Arial" w:hAnsi="Arial" w:cs="Arial"/>
                <w:color w:val="000000"/>
                <w:sz w:val="22"/>
                <w:szCs w:val="22"/>
              </w:rPr>
            </w:pPr>
          </w:p>
          <w:p w14:paraId="2BB592F3" w14:textId="77777777" w:rsidR="00A9735B" w:rsidRDefault="00A9735B" w:rsidP="003D1247">
            <w:pPr>
              <w:ind w:leftChars="0" w:left="0" w:firstLineChars="0" w:firstLine="0"/>
              <w:jc w:val="both"/>
              <w:rPr>
                <w:rFonts w:ascii="Arial" w:eastAsia="Arial" w:hAnsi="Arial" w:cs="Arial"/>
                <w:color w:val="000000"/>
                <w:sz w:val="22"/>
                <w:szCs w:val="22"/>
              </w:rPr>
            </w:pPr>
          </w:p>
          <w:p w14:paraId="2AB1EA99" w14:textId="77777777" w:rsidR="003D1247" w:rsidRDefault="003D1247" w:rsidP="003D1247">
            <w:pPr>
              <w:ind w:leftChars="0" w:left="0" w:firstLineChars="0" w:firstLine="0"/>
              <w:jc w:val="both"/>
              <w:rPr>
                <w:rFonts w:ascii="Arial" w:eastAsia="Arial" w:hAnsi="Arial" w:cs="Arial"/>
                <w:color w:val="000000"/>
                <w:sz w:val="22"/>
                <w:szCs w:val="22"/>
              </w:rPr>
            </w:pPr>
          </w:p>
          <w:p w14:paraId="380594DA" w14:textId="7AAA9741" w:rsidR="003D1247" w:rsidRPr="00B53C05" w:rsidRDefault="003D1247" w:rsidP="003D1247">
            <w:pPr>
              <w:tabs>
                <w:tab w:val="left" w:pos="424"/>
              </w:tabs>
              <w:ind w:left="0" w:hanging="2"/>
              <w:jc w:val="both"/>
              <w:rPr>
                <w:rFonts w:ascii="Arial" w:hAnsi="Arial" w:cs="Arial"/>
                <w:sz w:val="22"/>
                <w:szCs w:val="22"/>
              </w:rPr>
            </w:pPr>
            <w:r>
              <w:rPr>
                <w:rFonts w:ascii="Arial" w:hAnsi="Arial" w:cs="Arial"/>
                <w:sz w:val="22"/>
                <w:szCs w:val="22"/>
              </w:rPr>
              <w:t>Establece los grados de severidad de las intoxicaciones por sustancias químicas</w:t>
            </w:r>
          </w:p>
          <w:p w14:paraId="542B26F7" w14:textId="492C485C" w:rsidR="003D1247" w:rsidRDefault="003D1247" w:rsidP="003D1247">
            <w:pPr>
              <w:ind w:leftChars="0" w:left="0" w:firstLineChars="0" w:firstLine="0"/>
              <w:jc w:val="both"/>
              <w:rPr>
                <w:rFonts w:ascii="Arial" w:eastAsia="Arial" w:hAnsi="Arial" w:cs="Arial"/>
                <w:color w:val="000000"/>
                <w:sz w:val="22"/>
                <w:szCs w:val="22"/>
              </w:rPr>
            </w:pPr>
          </w:p>
          <w:p w14:paraId="2CC93F8D" w14:textId="77777777" w:rsidR="003D1247" w:rsidRDefault="003D1247" w:rsidP="003D1247">
            <w:pPr>
              <w:ind w:leftChars="0" w:left="0" w:firstLineChars="0" w:firstLine="0"/>
              <w:jc w:val="both"/>
              <w:rPr>
                <w:rFonts w:ascii="Arial" w:eastAsia="Arial" w:hAnsi="Arial" w:cs="Arial"/>
                <w:color w:val="000000"/>
                <w:sz w:val="22"/>
                <w:szCs w:val="22"/>
              </w:rPr>
            </w:pPr>
          </w:p>
          <w:p w14:paraId="2C731D99" w14:textId="3F97CA35" w:rsidR="0049404E" w:rsidRDefault="0049404E" w:rsidP="003D1247">
            <w:pPr>
              <w:ind w:leftChars="0" w:left="0" w:firstLineChars="0" w:firstLine="0"/>
              <w:jc w:val="both"/>
              <w:rPr>
                <w:rFonts w:ascii="Arial" w:eastAsia="Arial" w:hAnsi="Arial" w:cs="Arial"/>
                <w:color w:val="000000"/>
                <w:sz w:val="22"/>
                <w:szCs w:val="22"/>
              </w:rPr>
            </w:pPr>
          </w:p>
        </w:tc>
      </w:tr>
    </w:tbl>
    <w:p w14:paraId="4BA4FA17" w14:textId="1739BCE6" w:rsidR="0098696D" w:rsidRDefault="0098696D">
      <w:pPr>
        <w:ind w:left="0" w:hanging="2"/>
        <w:rPr>
          <w:rFonts w:ascii="Arial" w:eastAsia="Arial" w:hAnsi="Arial" w:cs="Arial"/>
          <w:sz w:val="22"/>
          <w:szCs w:val="22"/>
        </w:rPr>
      </w:pPr>
      <w:bookmarkStart w:id="7" w:name="_heading=h.2et92p0" w:colFirst="0" w:colLast="0"/>
      <w:bookmarkEnd w:id="7"/>
    </w:p>
    <w:p w14:paraId="2CB857C9" w14:textId="37570684" w:rsidR="00FE735A" w:rsidRDefault="00FE735A">
      <w:pPr>
        <w:ind w:left="0" w:hanging="2"/>
        <w:rPr>
          <w:rFonts w:ascii="Arial" w:eastAsia="Arial" w:hAnsi="Arial" w:cs="Arial"/>
          <w:sz w:val="22"/>
          <w:szCs w:val="22"/>
        </w:rPr>
      </w:pPr>
    </w:p>
    <w:p w14:paraId="20A1B99E" w14:textId="775A96B2" w:rsidR="003E23AD" w:rsidRDefault="003E23AD">
      <w:pPr>
        <w:ind w:left="0" w:hanging="2"/>
        <w:rPr>
          <w:rFonts w:ascii="Arial" w:eastAsia="Arial" w:hAnsi="Arial" w:cs="Arial"/>
          <w:sz w:val="22"/>
          <w:szCs w:val="22"/>
        </w:rPr>
      </w:pPr>
    </w:p>
    <w:p w14:paraId="6954229F" w14:textId="5BC1269F" w:rsidR="003E23AD" w:rsidRDefault="003E23AD">
      <w:pPr>
        <w:ind w:left="0" w:hanging="2"/>
        <w:rPr>
          <w:rFonts w:ascii="Arial" w:eastAsia="Arial" w:hAnsi="Arial" w:cs="Arial"/>
          <w:sz w:val="22"/>
          <w:szCs w:val="22"/>
        </w:rPr>
      </w:pPr>
    </w:p>
    <w:p w14:paraId="403A658E" w14:textId="77777777" w:rsidR="003E23AD" w:rsidRDefault="003E23AD" w:rsidP="00B87187">
      <w:pPr>
        <w:ind w:leftChars="0" w:left="0" w:firstLineChars="0" w:firstLine="0"/>
        <w:rPr>
          <w:rFonts w:ascii="Arial" w:eastAsia="Arial" w:hAnsi="Arial" w:cs="Arial"/>
          <w:sz w:val="22"/>
          <w:szCs w:val="22"/>
        </w:rPr>
      </w:pPr>
    </w:p>
    <w:p w14:paraId="48C1613D" w14:textId="77777777" w:rsidR="003D1247" w:rsidRDefault="003D1247" w:rsidP="003D1247">
      <w:pPr>
        <w:ind w:left="0" w:hanging="2"/>
        <w:rPr>
          <w:rFonts w:ascii="Arial" w:eastAsia="Arial" w:hAnsi="Arial" w:cs="Arial"/>
          <w:sz w:val="22"/>
          <w:szCs w:val="22"/>
        </w:rPr>
      </w:pPr>
    </w:p>
    <w:p w14:paraId="3DBC30E2" w14:textId="619F60A4" w:rsidR="003D1247" w:rsidRPr="003D1247" w:rsidRDefault="003D1247" w:rsidP="003D1247">
      <w:pPr>
        <w:ind w:left="0" w:hanging="2"/>
        <w:rPr>
          <w:rFonts w:ascii="Arial" w:eastAsia="Arial" w:hAnsi="Arial" w:cs="Arial"/>
          <w:b/>
          <w:bCs/>
          <w:sz w:val="22"/>
          <w:szCs w:val="22"/>
        </w:rPr>
      </w:pPr>
      <w:r w:rsidRPr="003D1247">
        <w:rPr>
          <w:rFonts w:ascii="Arial" w:eastAsia="Arial" w:hAnsi="Arial" w:cs="Arial"/>
          <w:b/>
          <w:bCs/>
          <w:sz w:val="22"/>
          <w:szCs w:val="22"/>
        </w:rPr>
        <w:t xml:space="preserve">MODULO </w:t>
      </w:r>
      <w:r w:rsidR="00A9735B">
        <w:rPr>
          <w:rFonts w:ascii="Arial" w:eastAsia="Arial" w:hAnsi="Arial" w:cs="Arial"/>
          <w:b/>
          <w:bCs/>
          <w:sz w:val="22"/>
          <w:szCs w:val="22"/>
        </w:rPr>
        <w:t>2</w:t>
      </w:r>
      <w:r w:rsidRPr="003D1247">
        <w:rPr>
          <w:rFonts w:ascii="Arial" w:eastAsia="Arial" w:hAnsi="Arial" w:cs="Arial"/>
          <w:b/>
          <w:bCs/>
          <w:sz w:val="22"/>
          <w:szCs w:val="22"/>
        </w:rPr>
        <w:t xml:space="preserve"> </w:t>
      </w:r>
    </w:p>
    <w:p w14:paraId="77AC3221" w14:textId="77777777" w:rsidR="003D1247" w:rsidRDefault="003D1247" w:rsidP="003D1247">
      <w:pPr>
        <w:ind w:left="0" w:hanging="2"/>
        <w:rPr>
          <w:rFonts w:ascii="Arial" w:eastAsia="Arial" w:hAnsi="Arial" w:cs="Arial"/>
          <w:sz w:val="22"/>
          <w:szCs w:val="22"/>
        </w:rPr>
      </w:pPr>
    </w:p>
    <w:tbl>
      <w:tblPr>
        <w:tblW w:w="1360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448"/>
        <w:gridCol w:w="3847"/>
        <w:gridCol w:w="3148"/>
        <w:gridCol w:w="3164"/>
      </w:tblGrid>
      <w:tr w:rsidR="003D1247" w14:paraId="7CB41760" w14:textId="77777777" w:rsidTr="00203D1C">
        <w:trPr>
          <w:trHeight w:val="549"/>
        </w:trPr>
        <w:tc>
          <w:tcPr>
            <w:tcW w:w="13607" w:type="dxa"/>
            <w:gridSpan w:val="4"/>
            <w:shd w:val="clear" w:color="auto" w:fill="BFBFBF"/>
            <w:vAlign w:val="center"/>
          </w:tcPr>
          <w:p w14:paraId="240C08A3" w14:textId="0D32043A" w:rsidR="003D1247" w:rsidRPr="003D1247" w:rsidRDefault="003D1247" w:rsidP="003D1247">
            <w:pPr>
              <w:spacing w:after="200" w:line="216" w:lineRule="auto"/>
              <w:ind w:leftChars="0" w:left="0" w:firstLineChars="0" w:firstLine="0"/>
              <w:jc w:val="both"/>
              <w:rPr>
                <w:rFonts w:ascii="Arial" w:eastAsia="Arial" w:hAnsi="Arial" w:cs="Arial"/>
                <w:sz w:val="22"/>
                <w:szCs w:val="22"/>
              </w:rPr>
            </w:pPr>
            <w:r>
              <w:rPr>
                <w:rFonts w:ascii="Arial" w:eastAsia="Arial" w:hAnsi="Arial" w:cs="Arial"/>
                <w:b/>
                <w:color w:val="000000"/>
                <w:sz w:val="22"/>
                <w:szCs w:val="22"/>
              </w:rPr>
              <w:t xml:space="preserve">Resultado de Aprendizaje No. </w:t>
            </w:r>
            <w:r w:rsidR="009A5720">
              <w:rPr>
                <w:rFonts w:ascii="Arial" w:eastAsia="Arial" w:hAnsi="Arial" w:cs="Arial"/>
                <w:b/>
                <w:color w:val="000000"/>
                <w:sz w:val="22"/>
                <w:szCs w:val="22"/>
              </w:rPr>
              <w:t>3</w:t>
            </w:r>
            <w:r>
              <w:rPr>
                <w:rFonts w:ascii="Arial" w:eastAsia="Arial" w:hAnsi="Arial" w:cs="Arial"/>
                <w:b/>
                <w:color w:val="000000"/>
                <w:sz w:val="22"/>
                <w:szCs w:val="22"/>
              </w:rPr>
              <w:t xml:space="preserve">: </w:t>
            </w:r>
            <w:r w:rsidR="009A5720" w:rsidRPr="0082731B">
              <w:rPr>
                <w:rFonts w:ascii="Arial" w:eastAsia="Arial" w:hAnsi="Arial" w:cs="Arial"/>
                <w:sz w:val="22"/>
                <w:szCs w:val="22"/>
              </w:rPr>
              <w:t xml:space="preserve">Identificar las </w:t>
            </w:r>
            <w:r w:rsidR="009A5720">
              <w:rPr>
                <w:rFonts w:ascii="Arial" w:eastAsia="Arial" w:hAnsi="Arial" w:cs="Arial"/>
                <w:sz w:val="22"/>
                <w:szCs w:val="22"/>
              </w:rPr>
              <w:t xml:space="preserve">principales </w:t>
            </w:r>
            <w:r w:rsidR="009A5720" w:rsidRPr="0082731B">
              <w:rPr>
                <w:rFonts w:ascii="Arial" w:eastAsia="Arial" w:hAnsi="Arial" w:cs="Arial"/>
                <w:sz w:val="22"/>
                <w:szCs w:val="22"/>
              </w:rPr>
              <w:t>características del sistema de vigilancia en salud pública de Colombia.</w:t>
            </w:r>
          </w:p>
        </w:tc>
      </w:tr>
      <w:tr w:rsidR="003D1247" w14:paraId="549BD6EF" w14:textId="77777777" w:rsidTr="00203D1C">
        <w:trPr>
          <w:trHeight w:val="588"/>
        </w:trPr>
        <w:tc>
          <w:tcPr>
            <w:tcW w:w="3448" w:type="dxa"/>
            <w:shd w:val="clear" w:color="auto" w:fill="BFBFBF"/>
            <w:vAlign w:val="center"/>
          </w:tcPr>
          <w:p w14:paraId="23F1A6A0" w14:textId="77777777" w:rsidR="003D1247" w:rsidRDefault="003D1247" w:rsidP="00203D1C">
            <w:pPr>
              <w:ind w:left="0" w:hanging="2"/>
              <w:jc w:val="center"/>
              <w:rPr>
                <w:rFonts w:ascii="Arial" w:eastAsia="Arial" w:hAnsi="Arial" w:cs="Arial"/>
                <w:sz w:val="22"/>
                <w:szCs w:val="22"/>
              </w:rPr>
            </w:pPr>
            <w:r>
              <w:rPr>
                <w:rFonts w:ascii="Arial" w:eastAsia="Arial" w:hAnsi="Arial" w:cs="Arial"/>
                <w:b/>
                <w:sz w:val="22"/>
                <w:szCs w:val="22"/>
              </w:rPr>
              <w:t>SABER</w:t>
            </w:r>
          </w:p>
        </w:tc>
        <w:tc>
          <w:tcPr>
            <w:tcW w:w="3847" w:type="dxa"/>
            <w:shd w:val="clear" w:color="auto" w:fill="BFBFBF"/>
            <w:vAlign w:val="center"/>
          </w:tcPr>
          <w:p w14:paraId="08921F92" w14:textId="77777777" w:rsidR="003D1247" w:rsidRDefault="003D1247" w:rsidP="00203D1C">
            <w:pPr>
              <w:ind w:left="0" w:hanging="2"/>
              <w:jc w:val="center"/>
              <w:rPr>
                <w:rFonts w:ascii="Arial" w:eastAsia="Arial" w:hAnsi="Arial" w:cs="Arial"/>
                <w:sz w:val="22"/>
                <w:szCs w:val="22"/>
              </w:rPr>
            </w:pPr>
            <w:r>
              <w:rPr>
                <w:rFonts w:ascii="Arial" w:eastAsia="Arial" w:hAnsi="Arial" w:cs="Arial"/>
                <w:b/>
                <w:sz w:val="22"/>
                <w:szCs w:val="22"/>
              </w:rPr>
              <w:t>SABER HACER (CONOCIMIENTOS DE PROCESO)</w:t>
            </w:r>
          </w:p>
        </w:tc>
        <w:tc>
          <w:tcPr>
            <w:tcW w:w="3148" w:type="dxa"/>
            <w:shd w:val="clear" w:color="auto" w:fill="BFBFBF"/>
            <w:vAlign w:val="center"/>
          </w:tcPr>
          <w:p w14:paraId="68D1D68A" w14:textId="77777777" w:rsidR="003D1247" w:rsidRDefault="003D1247" w:rsidP="00203D1C">
            <w:pPr>
              <w:ind w:left="0" w:hanging="2"/>
              <w:jc w:val="center"/>
              <w:rPr>
                <w:rFonts w:ascii="Arial" w:eastAsia="Arial" w:hAnsi="Arial" w:cs="Arial"/>
                <w:sz w:val="22"/>
                <w:szCs w:val="22"/>
              </w:rPr>
            </w:pPr>
            <w:r>
              <w:rPr>
                <w:rFonts w:ascii="Arial" w:eastAsia="Arial" w:hAnsi="Arial" w:cs="Arial"/>
                <w:b/>
                <w:sz w:val="22"/>
                <w:szCs w:val="22"/>
              </w:rPr>
              <w:t>SER</w:t>
            </w:r>
          </w:p>
        </w:tc>
        <w:tc>
          <w:tcPr>
            <w:tcW w:w="3164" w:type="dxa"/>
            <w:shd w:val="clear" w:color="auto" w:fill="BFBFBF"/>
            <w:vAlign w:val="center"/>
          </w:tcPr>
          <w:p w14:paraId="5520564E" w14:textId="77777777" w:rsidR="003D1247" w:rsidRDefault="003D1247" w:rsidP="00203D1C">
            <w:pPr>
              <w:ind w:left="0" w:hanging="2"/>
              <w:jc w:val="center"/>
              <w:rPr>
                <w:rFonts w:ascii="Arial" w:eastAsia="Arial" w:hAnsi="Arial" w:cs="Arial"/>
                <w:sz w:val="22"/>
                <w:szCs w:val="22"/>
              </w:rPr>
            </w:pPr>
            <w:r>
              <w:rPr>
                <w:rFonts w:ascii="Arial" w:eastAsia="Arial" w:hAnsi="Arial" w:cs="Arial"/>
                <w:b/>
                <w:sz w:val="22"/>
                <w:szCs w:val="22"/>
              </w:rPr>
              <w:t>CRITERIOS DE EVALUACION</w:t>
            </w:r>
          </w:p>
        </w:tc>
      </w:tr>
      <w:tr w:rsidR="003D1247" w14:paraId="2CF4019F" w14:textId="77777777" w:rsidTr="00203D1C">
        <w:tc>
          <w:tcPr>
            <w:tcW w:w="3448" w:type="dxa"/>
          </w:tcPr>
          <w:p w14:paraId="68BCA9CA" w14:textId="40FCB46C" w:rsidR="009A5720"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Vigilancia en salud pública</w:t>
            </w:r>
          </w:p>
          <w:p w14:paraId="39A27D1C" w14:textId="23390D9A" w:rsidR="009A5720" w:rsidRDefault="009A5720" w:rsidP="009A5720">
            <w:pPr>
              <w:pStyle w:val="Textocomentario"/>
              <w:ind w:left="0" w:hanging="2"/>
              <w:jc w:val="both"/>
              <w:rPr>
                <w:rFonts w:ascii="Arial" w:hAnsi="Arial" w:cs="Arial"/>
                <w:sz w:val="22"/>
                <w:szCs w:val="22"/>
              </w:rPr>
            </w:pPr>
          </w:p>
          <w:p w14:paraId="5ECB96C0" w14:textId="77777777" w:rsidR="009A5720" w:rsidRPr="00F17E6D" w:rsidRDefault="009A5720" w:rsidP="009A5720">
            <w:pPr>
              <w:pStyle w:val="Textocomentario"/>
              <w:ind w:left="0" w:hanging="2"/>
              <w:jc w:val="both"/>
              <w:rPr>
                <w:rFonts w:ascii="Arial" w:hAnsi="Arial" w:cs="Arial"/>
                <w:sz w:val="22"/>
                <w:szCs w:val="22"/>
              </w:rPr>
            </w:pPr>
          </w:p>
          <w:p w14:paraId="28CAA6EA" w14:textId="29A667E6" w:rsidR="009A5720"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Estrategias de vigilancia: activa y pasiva</w:t>
            </w:r>
          </w:p>
          <w:p w14:paraId="6FECBC64" w14:textId="760A7F44" w:rsidR="009A5720" w:rsidRDefault="009A5720" w:rsidP="009A5720">
            <w:pPr>
              <w:pStyle w:val="Textocomentario"/>
              <w:ind w:left="0" w:hanging="2"/>
              <w:jc w:val="both"/>
              <w:rPr>
                <w:rFonts w:ascii="Arial" w:hAnsi="Arial" w:cs="Arial"/>
                <w:sz w:val="22"/>
                <w:szCs w:val="22"/>
              </w:rPr>
            </w:pPr>
          </w:p>
          <w:p w14:paraId="0BC143F3" w14:textId="77777777" w:rsidR="009A5720" w:rsidRPr="00F17E6D" w:rsidRDefault="009A5720" w:rsidP="009A5720">
            <w:pPr>
              <w:pStyle w:val="Textocomentario"/>
              <w:ind w:left="0" w:hanging="2"/>
              <w:jc w:val="both"/>
              <w:rPr>
                <w:rFonts w:ascii="Arial" w:hAnsi="Arial" w:cs="Arial"/>
                <w:sz w:val="22"/>
                <w:szCs w:val="22"/>
              </w:rPr>
            </w:pPr>
          </w:p>
          <w:p w14:paraId="01723481" w14:textId="6804405C" w:rsidR="009A5720"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Sistema de vigilancia en salud pública</w:t>
            </w:r>
          </w:p>
          <w:p w14:paraId="06260954" w14:textId="05A5923F" w:rsidR="009A5720" w:rsidRDefault="009A5720" w:rsidP="009A5720">
            <w:pPr>
              <w:pStyle w:val="Textocomentario"/>
              <w:ind w:left="0" w:hanging="2"/>
              <w:jc w:val="both"/>
              <w:rPr>
                <w:rFonts w:ascii="Arial" w:hAnsi="Arial" w:cs="Arial"/>
                <w:sz w:val="22"/>
                <w:szCs w:val="22"/>
              </w:rPr>
            </w:pPr>
          </w:p>
          <w:p w14:paraId="3BE83495" w14:textId="77777777" w:rsidR="009A5720" w:rsidRPr="00F17E6D" w:rsidRDefault="009A5720" w:rsidP="009A5720">
            <w:pPr>
              <w:pStyle w:val="Textocomentario"/>
              <w:ind w:left="0" w:hanging="2"/>
              <w:jc w:val="both"/>
              <w:rPr>
                <w:rFonts w:ascii="Arial" w:hAnsi="Arial" w:cs="Arial"/>
                <w:sz w:val="22"/>
                <w:szCs w:val="22"/>
              </w:rPr>
            </w:pPr>
          </w:p>
          <w:p w14:paraId="6162BF94" w14:textId="77777777" w:rsidR="009A5720" w:rsidRPr="00F17E6D"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Flujo de información</w:t>
            </w:r>
            <w:r>
              <w:rPr>
                <w:rFonts w:ascii="Arial" w:hAnsi="Arial" w:cs="Arial"/>
                <w:sz w:val="22"/>
                <w:szCs w:val="22"/>
              </w:rPr>
              <w:t xml:space="preserve">: </w:t>
            </w:r>
            <w:r w:rsidRPr="00F17E6D">
              <w:rPr>
                <w:rFonts w:ascii="Arial" w:hAnsi="Arial" w:cs="Arial"/>
                <w:sz w:val="22"/>
                <w:szCs w:val="22"/>
              </w:rPr>
              <w:t>Unidades informadoras, Unidades Primarias Generadoras de Datos, Unidades Notificadoras Municipales, Distritales y Departamentales</w:t>
            </w:r>
          </w:p>
          <w:p w14:paraId="541393EF" w14:textId="77777777" w:rsidR="009A5720" w:rsidRDefault="009A5720" w:rsidP="009A5720">
            <w:pPr>
              <w:pStyle w:val="Textocomentario"/>
              <w:ind w:left="0" w:hanging="2"/>
              <w:jc w:val="both"/>
              <w:rPr>
                <w:rFonts w:ascii="Arial" w:hAnsi="Arial" w:cs="Arial"/>
                <w:sz w:val="22"/>
                <w:szCs w:val="22"/>
              </w:rPr>
            </w:pPr>
          </w:p>
          <w:p w14:paraId="245C77A5" w14:textId="7C409150" w:rsidR="009A5720" w:rsidRPr="00F17E6D"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Eventos de interés en salud pública</w:t>
            </w:r>
          </w:p>
          <w:p w14:paraId="5CC10CB7" w14:textId="77777777" w:rsidR="009A5720" w:rsidRDefault="009A5720" w:rsidP="009A5720">
            <w:pPr>
              <w:pStyle w:val="Textocomentario"/>
              <w:ind w:left="0" w:hanging="2"/>
              <w:jc w:val="both"/>
              <w:rPr>
                <w:rFonts w:ascii="Arial" w:hAnsi="Arial" w:cs="Arial"/>
                <w:sz w:val="22"/>
                <w:szCs w:val="22"/>
              </w:rPr>
            </w:pPr>
          </w:p>
          <w:p w14:paraId="0A66B77B" w14:textId="0E1F2AFE" w:rsidR="009A5720" w:rsidRPr="00F17E6D"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lastRenderedPageBreak/>
              <w:t>Notificación de eventos</w:t>
            </w:r>
          </w:p>
          <w:p w14:paraId="44754875" w14:textId="77777777" w:rsidR="009A5720" w:rsidRDefault="009A5720" w:rsidP="009A5720">
            <w:pPr>
              <w:pStyle w:val="Textocomentario"/>
              <w:ind w:left="0" w:hanging="2"/>
              <w:jc w:val="both"/>
              <w:rPr>
                <w:rFonts w:ascii="Arial" w:hAnsi="Arial" w:cs="Arial"/>
                <w:sz w:val="22"/>
                <w:szCs w:val="22"/>
              </w:rPr>
            </w:pPr>
          </w:p>
          <w:p w14:paraId="2199A88D" w14:textId="7511BC64" w:rsidR="009A5720" w:rsidRPr="00F17E6D"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Definición de caso</w:t>
            </w:r>
          </w:p>
          <w:p w14:paraId="03AE3D83" w14:textId="7E066BB9" w:rsidR="009A5720" w:rsidRDefault="009A5720" w:rsidP="009A5720">
            <w:pPr>
              <w:pStyle w:val="Textocomentario"/>
              <w:ind w:left="0" w:hanging="2"/>
              <w:jc w:val="both"/>
              <w:rPr>
                <w:rFonts w:ascii="Arial" w:hAnsi="Arial" w:cs="Arial"/>
                <w:sz w:val="22"/>
                <w:szCs w:val="22"/>
              </w:rPr>
            </w:pPr>
          </w:p>
          <w:p w14:paraId="575F9004" w14:textId="77777777" w:rsidR="007C70A3" w:rsidRDefault="007C70A3" w:rsidP="009A5720">
            <w:pPr>
              <w:pStyle w:val="Textocomentario"/>
              <w:ind w:left="0" w:hanging="2"/>
              <w:jc w:val="both"/>
              <w:rPr>
                <w:rFonts w:ascii="Arial" w:hAnsi="Arial" w:cs="Arial"/>
                <w:sz w:val="22"/>
                <w:szCs w:val="22"/>
              </w:rPr>
            </w:pPr>
          </w:p>
          <w:p w14:paraId="1EE3EBE9" w14:textId="62697B5B" w:rsidR="009A5720" w:rsidRPr="00F17E6D" w:rsidRDefault="009A5720" w:rsidP="009A5720">
            <w:pPr>
              <w:pStyle w:val="Textocomentario"/>
              <w:ind w:left="0" w:hanging="2"/>
              <w:jc w:val="both"/>
              <w:rPr>
                <w:rFonts w:ascii="Arial" w:hAnsi="Arial" w:cs="Arial"/>
                <w:sz w:val="22"/>
                <w:szCs w:val="22"/>
              </w:rPr>
            </w:pPr>
            <w:r w:rsidRPr="00F17E6D">
              <w:rPr>
                <w:rFonts w:ascii="Arial" w:hAnsi="Arial" w:cs="Arial"/>
                <w:sz w:val="22"/>
                <w:szCs w:val="22"/>
              </w:rPr>
              <w:t>Periodicidad de la notificación</w:t>
            </w:r>
          </w:p>
          <w:p w14:paraId="493B06C4" w14:textId="77777777" w:rsidR="009A5720" w:rsidRDefault="009A5720" w:rsidP="009A5720">
            <w:pPr>
              <w:pStyle w:val="Textocomentario"/>
              <w:ind w:left="0" w:hanging="2"/>
              <w:rPr>
                <w:rFonts w:ascii="Arial" w:hAnsi="Arial" w:cs="Arial"/>
                <w:sz w:val="22"/>
                <w:szCs w:val="22"/>
              </w:rPr>
            </w:pPr>
          </w:p>
          <w:p w14:paraId="2769A304" w14:textId="4A95632F" w:rsidR="003D1247" w:rsidRPr="009A5720" w:rsidRDefault="009A5720" w:rsidP="009A5720">
            <w:pPr>
              <w:pStyle w:val="Textocomentario"/>
              <w:ind w:left="0" w:hanging="2"/>
              <w:rPr>
                <w:rFonts w:ascii="Arial" w:hAnsi="Arial" w:cs="Arial"/>
                <w:sz w:val="22"/>
                <w:szCs w:val="22"/>
              </w:rPr>
            </w:pPr>
            <w:r w:rsidRPr="00F17E6D">
              <w:rPr>
                <w:rFonts w:ascii="Arial" w:hAnsi="Arial" w:cs="Arial"/>
                <w:sz w:val="22"/>
                <w:szCs w:val="22"/>
              </w:rPr>
              <w:t>Fichas de notificación</w:t>
            </w:r>
          </w:p>
        </w:tc>
        <w:tc>
          <w:tcPr>
            <w:tcW w:w="3847" w:type="dxa"/>
          </w:tcPr>
          <w:p w14:paraId="7BC72DE8" w14:textId="77777777" w:rsidR="009A5720" w:rsidRDefault="009A5720" w:rsidP="00203D1C">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las generalidades del sistema de vigilancia en salud pública de Colombia</w:t>
            </w:r>
          </w:p>
          <w:p w14:paraId="70012B04" w14:textId="77777777" w:rsidR="00683ED1" w:rsidRDefault="00683ED1" w:rsidP="00203D1C">
            <w:pPr>
              <w:ind w:leftChars="0" w:left="0" w:firstLineChars="0" w:firstLine="0"/>
              <w:jc w:val="both"/>
              <w:rPr>
                <w:rFonts w:ascii="Arial" w:eastAsia="Arial" w:hAnsi="Arial" w:cs="Arial"/>
                <w:color w:val="000000"/>
                <w:sz w:val="22"/>
                <w:szCs w:val="22"/>
              </w:rPr>
            </w:pPr>
          </w:p>
          <w:p w14:paraId="03A8E9B5" w14:textId="53336730" w:rsidR="009A5720" w:rsidRPr="009A5720" w:rsidRDefault="009A5720" w:rsidP="009A5720">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sidRPr="009A5720">
              <w:rPr>
                <w:rFonts w:ascii="Arial" w:hAnsi="Arial" w:cs="Arial"/>
                <w:sz w:val="22"/>
                <w:szCs w:val="22"/>
              </w:rPr>
              <w:t xml:space="preserve">Identificar las </w:t>
            </w:r>
            <w:r>
              <w:rPr>
                <w:rFonts w:ascii="Arial" w:hAnsi="Arial" w:cs="Arial"/>
                <w:sz w:val="22"/>
                <w:szCs w:val="22"/>
              </w:rPr>
              <w:t>estrategias de vigilancia de acuerdo con los eventos de interés</w:t>
            </w:r>
            <w:r w:rsidRPr="009A5720">
              <w:rPr>
                <w:rFonts w:ascii="Arial" w:hAnsi="Arial" w:cs="Arial"/>
                <w:sz w:val="22"/>
                <w:szCs w:val="22"/>
              </w:rPr>
              <w:t>.</w:t>
            </w:r>
          </w:p>
          <w:p w14:paraId="2D195B10" w14:textId="77777777"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23943EDF" w14:textId="77777777" w:rsidR="009A5720" w:rsidRPr="009A5720" w:rsidRDefault="009A5720" w:rsidP="009A5720">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sidRPr="009A5720">
              <w:rPr>
                <w:rFonts w:ascii="Arial" w:hAnsi="Arial" w:cs="Arial"/>
                <w:sz w:val="22"/>
                <w:szCs w:val="22"/>
              </w:rPr>
              <w:t>Reconocer la importancia de los protocolos de vigilancia en salud pública.</w:t>
            </w:r>
          </w:p>
          <w:p w14:paraId="35B195EA" w14:textId="77777777"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05F15ED2" w14:textId="716B4C39"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Pr>
                <w:rFonts w:ascii="Arial" w:hAnsi="Arial" w:cs="Arial"/>
                <w:sz w:val="22"/>
                <w:szCs w:val="22"/>
              </w:rPr>
              <w:t>Determinar los tiempos de notificación obligatoria por niveles</w:t>
            </w:r>
          </w:p>
          <w:p w14:paraId="0E830B30" w14:textId="77777777"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0CDC1DB2" w14:textId="78E36588" w:rsidR="009A5720" w:rsidRPr="009A5720" w:rsidRDefault="009A5720" w:rsidP="00683ED1">
            <w:pPr>
              <w:tabs>
                <w:tab w:val="left" w:pos="444"/>
              </w:tabs>
              <w:suppressAutoHyphens w:val="0"/>
              <w:spacing w:line="240" w:lineRule="auto"/>
              <w:ind w:leftChars="0" w:left="0" w:firstLineChars="0" w:firstLine="0"/>
              <w:textDirection w:val="lrTb"/>
              <w:textAlignment w:val="auto"/>
              <w:outlineLvl w:val="9"/>
              <w:rPr>
                <w:rFonts w:ascii="Arial" w:hAnsi="Arial" w:cs="Arial"/>
                <w:sz w:val="22"/>
                <w:szCs w:val="22"/>
              </w:rPr>
            </w:pPr>
            <w:r w:rsidRPr="009A5720">
              <w:rPr>
                <w:rFonts w:ascii="Arial" w:hAnsi="Arial" w:cs="Arial"/>
                <w:sz w:val="22"/>
                <w:szCs w:val="22"/>
              </w:rPr>
              <w:t>Establecer la clasificación inicial de caso según tipo de evento.</w:t>
            </w:r>
          </w:p>
          <w:p w14:paraId="45E3D2A4" w14:textId="77777777"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1778CE06" w14:textId="6FB5D142"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sidRPr="009A5720">
              <w:rPr>
                <w:rFonts w:ascii="Arial" w:hAnsi="Arial" w:cs="Arial"/>
                <w:sz w:val="22"/>
                <w:szCs w:val="22"/>
              </w:rPr>
              <w:t>Describir las características de las fichas de notificación</w:t>
            </w:r>
          </w:p>
          <w:p w14:paraId="4C083388" w14:textId="77777777" w:rsidR="009A5720" w:rsidRP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sidRPr="009A5720">
              <w:rPr>
                <w:rFonts w:ascii="Arial" w:hAnsi="Arial" w:cs="Arial"/>
                <w:sz w:val="22"/>
                <w:szCs w:val="22"/>
              </w:rPr>
              <w:lastRenderedPageBreak/>
              <w:t>Determinar los tipos de notificación obligatoria.</w:t>
            </w:r>
          </w:p>
          <w:p w14:paraId="13D22426" w14:textId="77777777" w:rsid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736BE53E" w14:textId="2178B947" w:rsidR="009A5720" w:rsidRPr="009A5720" w:rsidRDefault="009A5720" w:rsidP="009A5720">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sidRPr="009A5720">
              <w:rPr>
                <w:rFonts w:ascii="Arial" w:hAnsi="Arial" w:cs="Arial"/>
                <w:sz w:val="22"/>
                <w:szCs w:val="22"/>
              </w:rPr>
              <w:t xml:space="preserve">Reconocer </w:t>
            </w:r>
            <w:r w:rsidR="007C70A3" w:rsidRPr="009A5720">
              <w:rPr>
                <w:rFonts w:ascii="Arial" w:hAnsi="Arial" w:cs="Arial"/>
                <w:sz w:val="22"/>
                <w:szCs w:val="22"/>
              </w:rPr>
              <w:t>las ficha</w:t>
            </w:r>
            <w:r w:rsidR="007C70A3">
              <w:rPr>
                <w:rFonts w:ascii="Arial" w:hAnsi="Arial" w:cs="Arial"/>
                <w:sz w:val="22"/>
                <w:szCs w:val="22"/>
              </w:rPr>
              <w:t>s</w:t>
            </w:r>
            <w:r w:rsidRPr="009A5720">
              <w:rPr>
                <w:rFonts w:ascii="Arial" w:hAnsi="Arial" w:cs="Arial"/>
                <w:sz w:val="22"/>
                <w:szCs w:val="22"/>
              </w:rPr>
              <w:t xml:space="preserve"> de notificación.</w:t>
            </w:r>
          </w:p>
          <w:p w14:paraId="53C40175" w14:textId="77777777" w:rsidR="007C70A3" w:rsidRDefault="007C70A3" w:rsidP="009A5720">
            <w:pPr>
              <w:tabs>
                <w:tab w:val="left" w:pos="356"/>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0D46627A" w14:textId="48F0AA59" w:rsidR="009A5720" w:rsidRPr="009A5720" w:rsidRDefault="007C70A3" w:rsidP="009A5720">
            <w:pPr>
              <w:tabs>
                <w:tab w:val="left" w:pos="356"/>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Pr>
                <w:rFonts w:ascii="Arial" w:hAnsi="Arial" w:cs="Arial"/>
                <w:sz w:val="22"/>
                <w:szCs w:val="22"/>
              </w:rPr>
              <w:t>D</w:t>
            </w:r>
            <w:r w:rsidR="009A5720" w:rsidRPr="009A5720">
              <w:rPr>
                <w:rFonts w:ascii="Arial" w:hAnsi="Arial" w:cs="Arial"/>
                <w:sz w:val="22"/>
                <w:szCs w:val="22"/>
              </w:rPr>
              <w:t>escribir las características de semana y periodo epidemiológico.</w:t>
            </w:r>
          </w:p>
          <w:p w14:paraId="2E6B9B9B" w14:textId="603CABF9" w:rsidR="003D1247" w:rsidRPr="009A5720" w:rsidRDefault="009A5720" w:rsidP="009A5720">
            <w:pPr>
              <w:ind w:leftChars="0" w:left="0" w:firstLineChars="0" w:firstLine="0"/>
              <w:jc w:val="both"/>
              <w:rPr>
                <w:rFonts w:ascii="Arial" w:hAnsi="Arial" w:cs="Arial"/>
                <w:sz w:val="22"/>
                <w:szCs w:val="22"/>
              </w:rPr>
            </w:pPr>
            <w:r w:rsidRPr="009A5720">
              <w:rPr>
                <w:rFonts w:ascii="Arial" w:hAnsi="Arial" w:cs="Arial"/>
                <w:sz w:val="22"/>
                <w:szCs w:val="22"/>
              </w:rPr>
              <w:t>Identificar los tipos de ajustes.</w:t>
            </w:r>
          </w:p>
          <w:p w14:paraId="713D55CF" w14:textId="77777777" w:rsidR="003D1247" w:rsidRDefault="003D1247" w:rsidP="00203D1C">
            <w:pPr>
              <w:ind w:leftChars="0" w:left="0" w:firstLineChars="0" w:firstLine="0"/>
              <w:jc w:val="both"/>
              <w:rPr>
                <w:rFonts w:ascii="Arial" w:eastAsia="Arial" w:hAnsi="Arial" w:cs="Arial"/>
                <w:color w:val="000000"/>
                <w:sz w:val="22"/>
                <w:szCs w:val="22"/>
              </w:rPr>
            </w:pPr>
          </w:p>
          <w:p w14:paraId="5911D17F" w14:textId="77777777" w:rsidR="003D1247" w:rsidRDefault="003D1247" w:rsidP="00203D1C">
            <w:pPr>
              <w:ind w:leftChars="0" w:left="0" w:firstLineChars="0" w:firstLine="0"/>
              <w:jc w:val="both"/>
              <w:rPr>
                <w:rFonts w:ascii="Arial" w:eastAsia="Arial" w:hAnsi="Arial" w:cs="Arial"/>
                <w:color w:val="000000"/>
                <w:sz w:val="22"/>
                <w:szCs w:val="22"/>
              </w:rPr>
            </w:pPr>
          </w:p>
        </w:tc>
        <w:tc>
          <w:tcPr>
            <w:tcW w:w="3148" w:type="dxa"/>
          </w:tcPr>
          <w:p w14:paraId="6AE1F3F3" w14:textId="77777777" w:rsidR="00B83550" w:rsidRPr="00F17E6D" w:rsidRDefault="00B83550" w:rsidP="00B83550">
            <w:pPr>
              <w:pStyle w:val="Prrafodelista"/>
              <w:tabs>
                <w:tab w:val="left" w:pos="424"/>
              </w:tabs>
              <w:ind w:left="0" w:hanging="2"/>
              <w:rPr>
                <w:rFonts w:ascii="Arial" w:hAnsi="Arial" w:cs="Arial"/>
                <w:sz w:val="22"/>
                <w:szCs w:val="22"/>
              </w:rPr>
            </w:pPr>
            <w:r w:rsidRPr="00F17E6D">
              <w:rPr>
                <w:rFonts w:ascii="Arial" w:hAnsi="Arial" w:cs="Arial"/>
                <w:sz w:val="22"/>
                <w:szCs w:val="22"/>
              </w:rPr>
              <w:lastRenderedPageBreak/>
              <w:t>Responsable con las acciones vigilancia en salud pública</w:t>
            </w:r>
          </w:p>
          <w:p w14:paraId="7958B17A" w14:textId="77777777" w:rsidR="00B83550" w:rsidRPr="00F17E6D" w:rsidRDefault="00B83550" w:rsidP="00B83550">
            <w:pPr>
              <w:pStyle w:val="Prrafodelista"/>
              <w:tabs>
                <w:tab w:val="left" w:pos="424"/>
              </w:tabs>
              <w:ind w:left="0" w:hanging="2"/>
              <w:rPr>
                <w:rFonts w:ascii="Arial" w:hAnsi="Arial" w:cs="Arial"/>
                <w:sz w:val="22"/>
                <w:szCs w:val="22"/>
              </w:rPr>
            </w:pPr>
          </w:p>
          <w:p w14:paraId="5A9D8D6E" w14:textId="77777777" w:rsidR="00B83550" w:rsidRPr="00F17E6D" w:rsidRDefault="00B83550" w:rsidP="00B83550">
            <w:pPr>
              <w:pStyle w:val="Prrafodelista"/>
              <w:tabs>
                <w:tab w:val="left" w:pos="424"/>
              </w:tabs>
              <w:ind w:left="0" w:hanging="2"/>
              <w:rPr>
                <w:rFonts w:ascii="Arial" w:hAnsi="Arial" w:cs="Arial"/>
                <w:sz w:val="22"/>
                <w:szCs w:val="22"/>
              </w:rPr>
            </w:pPr>
            <w:r w:rsidRPr="00F17E6D">
              <w:rPr>
                <w:rFonts w:ascii="Arial" w:hAnsi="Arial" w:cs="Arial"/>
                <w:sz w:val="22"/>
                <w:szCs w:val="22"/>
              </w:rPr>
              <w:t>Comprometido con la vigilancia en salud pública.</w:t>
            </w:r>
          </w:p>
          <w:p w14:paraId="69479564" w14:textId="77777777" w:rsidR="00B83550" w:rsidRPr="00F17E6D" w:rsidRDefault="00B83550" w:rsidP="00B83550">
            <w:pPr>
              <w:pStyle w:val="Prrafodelista"/>
              <w:tabs>
                <w:tab w:val="left" w:pos="424"/>
              </w:tabs>
              <w:ind w:left="0" w:hanging="2"/>
              <w:rPr>
                <w:rFonts w:ascii="Arial" w:hAnsi="Arial" w:cs="Arial"/>
                <w:sz w:val="22"/>
                <w:szCs w:val="22"/>
              </w:rPr>
            </w:pPr>
          </w:p>
          <w:p w14:paraId="7A3B14C3" w14:textId="77777777" w:rsidR="00B83550" w:rsidRPr="00F17E6D" w:rsidRDefault="00B83550" w:rsidP="00B83550">
            <w:pPr>
              <w:tabs>
                <w:tab w:val="left" w:pos="397"/>
                <w:tab w:val="left" w:pos="7513"/>
              </w:tabs>
              <w:ind w:left="0" w:hanging="2"/>
              <w:rPr>
                <w:rFonts w:ascii="Arial" w:hAnsi="Arial" w:cs="Arial"/>
                <w:sz w:val="22"/>
                <w:szCs w:val="22"/>
              </w:rPr>
            </w:pPr>
            <w:r w:rsidRPr="00F17E6D">
              <w:rPr>
                <w:rFonts w:ascii="Arial" w:hAnsi="Arial" w:cs="Arial"/>
                <w:sz w:val="22"/>
                <w:szCs w:val="22"/>
              </w:rPr>
              <w:t>Prudente en el manejo de la información.</w:t>
            </w:r>
          </w:p>
          <w:p w14:paraId="47986B36" w14:textId="77777777" w:rsidR="00B83550" w:rsidRPr="00F17E6D" w:rsidRDefault="00B83550" w:rsidP="00B83550">
            <w:pPr>
              <w:pStyle w:val="Prrafodelista"/>
              <w:tabs>
                <w:tab w:val="left" w:pos="424"/>
              </w:tabs>
              <w:ind w:left="0" w:hanging="2"/>
              <w:rPr>
                <w:rFonts w:ascii="Arial" w:hAnsi="Arial" w:cs="Arial"/>
                <w:sz w:val="22"/>
                <w:szCs w:val="22"/>
              </w:rPr>
            </w:pPr>
          </w:p>
          <w:p w14:paraId="3D55BF86" w14:textId="77777777" w:rsidR="00B83550" w:rsidRPr="00F17E6D" w:rsidRDefault="00B83550" w:rsidP="00B83550">
            <w:pPr>
              <w:pStyle w:val="Prrafodelista"/>
              <w:tabs>
                <w:tab w:val="left" w:pos="424"/>
              </w:tabs>
              <w:ind w:left="0" w:hanging="2"/>
              <w:rPr>
                <w:rFonts w:ascii="Arial" w:hAnsi="Arial" w:cs="Arial"/>
                <w:sz w:val="22"/>
                <w:szCs w:val="22"/>
              </w:rPr>
            </w:pPr>
            <w:r w:rsidRPr="00F17E6D">
              <w:rPr>
                <w:rFonts w:ascii="Arial" w:hAnsi="Arial" w:cs="Arial"/>
                <w:sz w:val="22"/>
                <w:szCs w:val="22"/>
              </w:rPr>
              <w:t>Capacidad para trabajar en equipo.</w:t>
            </w:r>
          </w:p>
          <w:p w14:paraId="1DA14768" w14:textId="77777777" w:rsidR="00B83550" w:rsidRPr="00F17E6D" w:rsidRDefault="00B83550" w:rsidP="00B83550">
            <w:pPr>
              <w:pStyle w:val="Prrafodelista"/>
              <w:tabs>
                <w:tab w:val="left" w:pos="424"/>
              </w:tabs>
              <w:ind w:left="0" w:hanging="2"/>
              <w:rPr>
                <w:rFonts w:ascii="Arial" w:hAnsi="Arial" w:cs="Arial"/>
                <w:sz w:val="22"/>
                <w:szCs w:val="22"/>
              </w:rPr>
            </w:pPr>
          </w:p>
          <w:p w14:paraId="4F3D1E72" w14:textId="77777777" w:rsidR="00B83550" w:rsidRPr="00F17E6D" w:rsidRDefault="00B83550" w:rsidP="00B83550">
            <w:pPr>
              <w:pStyle w:val="Prrafodelista"/>
              <w:tabs>
                <w:tab w:val="left" w:pos="424"/>
              </w:tabs>
              <w:ind w:left="0" w:hanging="2"/>
              <w:rPr>
                <w:rFonts w:ascii="Arial" w:hAnsi="Arial" w:cs="Arial"/>
                <w:sz w:val="22"/>
                <w:szCs w:val="22"/>
              </w:rPr>
            </w:pPr>
            <w:r w:rsidRPr="00F17E6D">
              <w:rPr>
                <w:rFonts w:ascii="Arial" w:hAnsi="Arial" w:cs="Arial"/>
                <w:sz w:val="22"/>
                <w:szCs w:val="22"/>
              </w:rPr>
              <w:t>Veraz en la información que registra.</w:t>
            </w:r>
          </w:p>
          <w:p w14:paraId="76C5E80F" w14:textId="77777777" w:rsidR="00B83550" w:rsidRPr="00F17E6D" w:rsidRDefault="00B83550" w:rsidP="00B83550">
            <w:pPr>
              <w:pStyle w:val="Prrafodelista"/>
              <w:tabs>
                <w:tab w:val="left" w:pos="424"/>
              </w:tabs>
              <w:ind w:left="0" w:hanging="2"/>
              <w:rPr>
                <w:rFonts w:ascii="Arial" w:hAnsi="Arial" w:cs="Arial"/>
                <w:sz w:val="22"/>
                <w:szCs w:val="22"/>
              </w:rPr>
            </w:pPr>
          </w:p>
          <w:p w14:paraId="21646FD4" w14:textId="77777777" w:rsidR="00B83550" w:rsidRPr="00F17E6D" w:rsidRDefault="00B83550" w:rsidP="00B83550">
            <w:pPr>
              <w:pStyle w:val="Prrafodelista"/>
              <w:tabs>
                <w:tab w:val="left" w:pos="424"/>
              </w:tabs>
              <w:ind w:left="0" w:hanging="2"/>
              <w:rPr>
                <w:rFonts w:ascii="Arial" w:hAnsi="Arial" w:cs="Arial"/>
                <w:sz w:val="22"/>
                <w:szCs w:val="22"/>
              </w:rPr>
            </w:pPr>
            <w:r w:rsidRPr="00F17E6D">
              <w:rPr>
                <w:rFonts w:ascii="Arial" w:hAnsi="Arial" w:cs="Arial"/>
                <w:sz w:val="22"/>
                <w:szCs w:val="22"/>
              </w:rPr>
              <w:t>Metódico en la clasificación de los eventos.</w:t>
            </w:r>
          </w:p>
          <w:p w14:paraId="37181740" w14:textId="77777777" w:rsidR="003D1247" w:rsidRDefault="003D1247" w:rsidP="00203D1C">
            <w:pPr>
              <w:tabs>
                <w:tab w:val="left" w:pos="424"/>
              </w:tabs>
              <w:ind w:left="0" w:hanging="2"/>
              <w:jc w:val="both"/>
              <w:rPr>
                <w:rFonts w:ascii="Arial" w:hAnsi="Arial" w:cs="Arial"/>
                <w:sz w:val="22"/>
                <w:szCs w:val="22"/>
              </w:rPr>
            </w:pPr>
          </w:p>
          <w:p w14:paraId="3240CB0B" w14:textId="77777777" w:rsidR="003D1247" w:rsidRPr="00B53C05" w:rsidRDefault="003D1247" w:rsidP="00203D1C">
            <w:pPr>
              <w:tabs>
                <w:tab w:val="left" w:pos="424"/>
              </w:tabs>
              <w:ind w:left="0" w:hanging="2"/>
              <w:jc w:val="both"/>
              <w:rPr>
                <w:rFonts w:ascii="Arial" w:hAnsi="Arial" w:cs="Arial"/>
                <w:sz w:val="22"/>
                <w:szCs w:val="22"/>
              </w:rPr>
            </w:pPr>
          </w:p>
          <w:p w14:paraId="7ABA21D6" w14:textId="77777777" w:rsidR="003D1247" w:rsidRDefault="003D1247" w:rsidP="00203D1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tc>
        <w:tc>
          <w:tcPr>
            <w:tcW w:w="3164" w:type="dxa"/>
          </w:tcPr>
          <w:p w14:paraId="7A0E4E52" w14:textId="77777777" w:rsidR="00233D33" w:rsidRPr="00F17E6D" w:rsidRDefault="00233D33" w:rsidP="00233D33">
            <w:pPr>
              <w:ind w:left="0" w:hanging="2"/>
              <w:jc w:val="both"/>
              <w:rPr>
                <w:rFonts w:ascii="Arial" w:hAnsi="Arial" w:cs="Arial"/>
                <w:sz w:val="22"/>
                <w:szCs w:val="22"/>
              </w:rPr>
            </w:pPr>
            <w:r w:rsidRPr="00F17E6D">
              <w:rPr>
                <w:rFonts w:ascii="Arial" w:hAnsi="Arial" w:cs="Arial"/>
                <w:sz w:val="22"/>
                <w:szCs w:val="22"/>
              </w:rPr>
              <w:t>Reconoce lineamientos de vigilancia en salud pública.</w:t>
            </w:r>
          </w:p>
          <w:p w14:paraId="11DF9DBF" w14:textId="77777777" w:rsidR="00233D33" w:rsidRPr="00F17E6D" w:rsidRDefault="00233D33" w:rsidP="00233D33">
            <w:pPr>
              <w:ind w:left="0" w:hanging="2"/>
              <w:jc w:val="both"/>
              <w:rPr>
                <w:rFonts w:ascii="Arial" w:hAnsi="Arial" w:cs="Arial"/>
                <w:sz w:val="22"/>
                <w:szCs w:val="22"/>
              </w:rPr>
            </w:pPr>
          </w:p>
          <w:p w14:paraId="4AB368E6" w14:textId="77777777" w:rsidR="00233D33" w:rsidRPr="00F17E6D" w:rsidRDefault="00233D33" w:rsidP="00233D33">
            <w:pPr>
              <w:pStyle w:val="Textosinformato"/>
              <w:tabs>
                <w:tab w:val="left" w:pos="376"/>
              </w:tabs>
              <w:ind w:left="0" w:hanging="2"/>
              <w:rPr>
                <w:rFonts w:ascii="Arial" w:hAnsi="Arial" w:cs="Arial"/>
                <w:sz w:val="22"/>
                <w:szCs w:val="22"/>
                <w:lang w:val="es-ES_tradnl"/>
              </w:rPr>
            </w:pPr>
            <w:r w:rsidRPr="00F17E6D">
              <w:rPr>
                <w:rFonts w:ascii="Arial" w:hAnsi="Arial" w:cs="Arial"/>
                <w:sz w:val="22"/>
                <w:szCs w:val="22"/>
                <w:lang w:val="es-ES_tradnl"/>
              </w:rPr>
              <w:t>Determina el rol de las instituciones que realizan acciones de vigilancia.</w:t>
            </w:r>
          </w:p>
          <w:p w14:paraId="5FCC2874" w14:textId="77777777" w:rsidR="00233D33" w:rsidRPr="00F17E6D" w:rsidRDefault="00233D33" w:rsidP="00233D33">
            <w:pPr>
              <w:pStyle w:val="Textosinformato"/>
              <w:tabs>
                <w:tab w:val="left" w:pos="376"/>
              </w:tabs>
              <w:ind w:left="0" w:hanging="2"/>
              <w:rPr>
                <w:rFonts w:ascii="Arial" w:hAnsi="Arial" w:cs="Arial"/>
                <w:sz w:val="22"/>
                <w:szCs w:val="22"/>
              </w:rPr>
            </w:pPr>
          </w:p>
          <w:p w14:paraId="3638CF5F" w14:textId="77777777" w:rsidR="00233D33" w:rsidRPr="00F17E6D" w:rsidRDefault="00233D33" w:rsidP="00233D33">
            <w:pPr>
              <w:pStyle w:val="Textosinformato"/>
              <w:tabs>
                <w:tab w:val="left" w:pos="376"/>
              </w:tabs>
              <w:ind w:left="0" w:hanging="2"/>
              <w:jc w:val="both"/>
              <w:rPr>
                <w:rFonts w:ascii="Arial" w:hAnsi="Arial" w:cs="Arial"/>
                <w:color w:val="000000"/>
                <w:sz w:val="22"/>
                <w:szCs w:val="22"/>
              </w:rPr>
            </w:pPr>
            <w:r w:rsidRPr="00F17E6D">
              <w:rPr>
                <w:rFonts w:ascii="Arial" w:hAnsi="Arial" w:cs="Arial"/>
                <w:color w:val="000000"/>
                <w:sz w:val="22"/>
                <w:szCs w:val="22"/>
              </w:rPr>
              <w:t>Establece el flujo de información del sistema de vigilancia en salud pública.</w:t>
            </w:r>
          </w:p>
          <w:p w14:paraId="3C783233" w14:textId="77777777" w:rsidR="00233D33" w:rsidRPr="00F17E6D" w:rsidRDefault="00233D33" w:rsidP="00233D33">
            <w:pPr>
              <w:pStyle w:val="Textosinformato"/>
              <w:tabs>
                <w:tab w:val="left" w:pos="376"/>
              </w:tabs>
              <w:ind w:left="0" w:hanging="2"/>
              <w:jc w:val="both"/>
              <w:rPr>
                <w:rFonts w:ascii="Arial" w:hAnsi="Arial" w:cs="Arial"/>
                <w:color w:val="000000"/>
                <w:sz w:val="22"/>
                <w:szCs w:val="22"/>
              </w:rPr>
            </w:pPr>
          </w:p>
          <w:p w14:paraId="6A2A9B54" w14:textId="77777777" w:rsidR="00233D33" w:rsidRPr="00F17E6D" w:rsidRDefault="00233D33" w:rsidP="00233D33">
            <w:pPr>
              <w:pStyle w:val="Textosinformato"/>
              <w:tabs>
                <w:tab w:val="left" w:pos="376"/>
              </w:tabs>
              <w:ind w:left="0" w:hanging="2"/>
              <w:rPr>
                <w:rFonts w:ascii="Arial" w:hAnsi="Arial" w:cs="Arial"/>
                <w:sz w:val="22"/>
                <w:szCs w:val="22"/>
              </w:rPr>
            </w:pPr>
            <w:r w:rsidRPr="00F17E6D">
              <w:rPr>
                <w:rFonts w:ascii="Arial" w:hAnsi="Arial" w:cs="Arial"/>
                <w:sz w:val="22"/>
                <w:szCs w:val="22"/>
              </w:rPr>
              <w:t>Aplica conceptos básicos de notificación obligatoria.</w:t>
            </w:r>
          </w:p>
          <w:p w14:paraId="7F95C652" w14:textId="77777777" w:rsidR="00233D33" w:rsidRPr="00F17E6D" w:rsidRDefault="00233D33" w:rsidP="00233D33">
            <w:pPr>
              <w:pStyle w:val="Textosinformato"/>
              <w:tabs>
                <w:tab w:val="left" w:pos="376"/>
              </w:tabs>
              <w:ind w:left="0" w:hanging="2"/>
              <w:jc w:val="both"/>
              <w:rPr>
                <w:rFonts w:ascii="Arial" w:hAnsi="Arial" w:cs="Arial"/>
                <w:color w:val="000000"/>
                <w:sz w:val="22"/>
                <w:szCs w:val="22"/>
              </w:rPr>
            </w:pPr>
          </w:p>
          <w:p w14:paraId="2FE62BB4" w14:textId="77777777" w:rsidR="00233D33" w:rsidRPr="00F17E6D" w:rsidRDefault="00233D33" w:rsidP="00233D33">
            <w:pPr>
              <w:pStyle w:val="Textosinformato"/>
              <w:tabs>
                <w:tab w:val="left" w:pos="376"/>
              </w:tabs>
              <w:ind w:left="0" w:hanging="2"/>
              <w:rPr>
                <w:rFonts w:ascii="Arial" w:hAnsi="Arial" w:cs="Arial"/>
                <w:sz w:val="22"/>
                <w:szCs w:val="22"/>
              </w:rPr>
            </w:pPr>
            <w:r w:rsidRPr="00F17E6D">
              <w:rPr>
                <w:rFonts w:ascii="Arial" w:hAnsi="Arial" w:cs="Arial"/>
                <w:sz w:val="22"/>
                <w:szCs w:val="22"/>
              </w:rPr>
              <w:t xml:space="preserve">Determina la clasificación inicial de los eventos </w:t>
            </w:r>
          </w:p>
          <w:p w14:paraId="2C27723B" w14:textId="77777777" w:rsidR="00233D33" w:rsidRPr="00F17E6D" w:rsidRDefault="00233D33" w:rsidP="00233D33">
            <w:pPr>
              <w:pStyle w:val="Textosinformato"/>
              <w:tabs>
                <w:tab w:val="left" w:pos="376"/>
              </w:tabs>
              <w:ind w:left="0" w:hanging="2"/>
              <w:rPr>
                <w:rFonts w:ascii="Arial" w:hAnsi="Arial" w:cs="Arial"/>
                <w:sz w:val="22"/>
                <w:szCs w:val="22"/>
              </w:rPr>
            </w:pPr>
          </w:p>
          <w:p w14:paraId="0056131C" w14:textId="77777777" w:rsidR="00233D33" w:rsidRPr="00F17E6D" w:rsidRDefault="00233D33" w:rsidP="00233D33">
            <w:pPr>
              <w:pStyle w:val="Textosinformato"/>
              <w:tabs>
                <w:tab w:val="left" w:pos="376"/>
              </w:tabs>
              <w:ind w:left="0" w:hanging="2"/>
              <w:jc w:val="both"/>
              <w:rPr>
                <w:rFonts w:ascii="Arial" w:hAnsi="Arial" w:cs="Arial"/>
                <w:sz w:val="22"/>
                <w:szCs w:val="22"/>
              </w:rPr>
            </w:pPr>
            <w:r w:rsidRPr="00F17E6D">
              <w:rPr>
                <w:rFonts w:ascii="Arial" w:hAnsi="Arial" w:cs="Arial"/>
                <w:color w:val="000000"/>
                <w:sz w:val="22"/>
                <w:szCs w:val="22"/>
              </w:rPr>
              <w:t>Reconoce la ficha de notificación.</w:t>
            </w:r>
          </w:p>
          <w:p w14:paraId="5E167488" w14:textId="77777777" w:rsidR="003D1247" w:rsidRDefault="003D1247" w:rsidP="00203D1C">
            <w:pPr>
              <w:ind w:leftChars="0" w:left="0" w:firstLineChars="0" w:firstLine="0"/>
              <w:jc w:val="both"/>
              <w:rPr>
                <w:rFonts w:ascii="Arial" w:eastAsia="Arial" w:hAnsi="Arial" w:cs="Arial"/>
                <w:color w:val="000000"/>
                <w:sz w:val="22"/>
                <w:szCs w:val="22"/>
              </w:rPr>
            </w:pPr>
          </w:p>
          <w:p w14:paraId="1E8166BE" w14:textId="77777777" w:rsidR="003D1247" w:rsidRDefault="003D1247" w:rsidP="00203D1C">
            <w:pPr>
              <w:ind w:leftChars="0" w:left="0" w:firstLineChars="0" w:firstLine="0"/>
              <w:jc w:val="both"/>
              <w:rPr>
                <w:rFonts w:ascii="Arial" w:eastAsia="Arial" w:hAnsi="Arial" w:cs="Arial"/>
                <w:color w:val="000000"/>
                <w:sz w:val="22"/>
                <w:szCs w:val="22"/>
              </w:rPr>
            </w:pPr>
          </w:p>
          <w:p w14:paraId="654F4417" w14:textId="77777777" w:rsidR="003D1247" w:rsidRDefault="003D1247" w:rsidP="00203D1C">
            <w:pPr>
              <w:ind w:leftChars="0" w:left="0" w:firstLineChars="0" w:firstLine="0"/>
              <w:jc w:val="both"/>
              <w:rPr>
                <w:rFonts w:ascii="Arial" w:eastAsia="Arial" w:hAnsi="Arial" w:cs="Arial"/>
                <w:color w:val="000000"/>
                <w:sz w:val="22"/>
                <w:szCs w:val="22"/>
              </w:rPr>
            </w:pPr>
          </w:p>
        </w:tc>
      </w:tr>
    </w:tbl>
    <w:p w14:paraId="73C00812" w14:textId="499956DE" w:rsidR="00FE735A" w:rsidRDefault="00FE735A">
      <w:pPr>
        <w:ind w:left="0" w:hanging="2"/>
        <w:rPr>
          <w:rFonts w:ascii="Arial" w:eastAsia="Arial" w:hAnsi="Arial" w:cs="Arial"/>
          <w:sz w:val="22"/>
          <w:szCs w:val="22"/>
        </w:rPr>
      </w:pPr>
    </w:p>
    <w:p w14:paraId="1AA64C28" w14:textId="78C45546" w:rsidR="00BC4CCD" w:rsidRDefault="00BC4CCD">
      <w:pPr>
        <w:ind w:left="0" w:hanging="2"/>
        <w:rPr>
          <w:rFonts w:ascii="Arial" w:eastAsia="Arial" w:hAnsi="Arial" w:cs="Arial"/>
          <w:sz w:val="22"/>
          <w:szCs w:val="22"/>
        </w:rPr>
      </w:pPr>
    </w:p>
    <w:p w14:paraId="1F0847DB" w14:textId="1BB965EA" w:rsidR="00BC4CCD" w:rsidRDefault="00BC4CCD">
      <w:pPr>
        <w:ind w:left="0" w:hanging="2"/>
        <w:rPr>
          <w:rFonts w:ascii="Arial" w:eastAsia="Arial" w:hAnsi="Arial" w:cs="Arial"/>
          <w:sz w:val="22"/>
          <w:szCs w:val="22"/>
        </w:rPr>
      </w:pPr>
    </w:p>
    <w:p w14:paraId="74726456" w14:textId="34EE92E7" w:rsidR="00CC2681" w:rsidRPr="003D1247" w:rsidRDefault="00CC2681" w:rsidP="00CC2681">
      <w:pPr>
        <w:ind w:left="0" w:hanging="2"/>
        <w:rPr>
          <w:rFonts w:ascii="Arial" w:eastAsia="Arial" w:hAnsi="Arial" w:cs="Arial"/>
          <w:b/>
          <w:bCs/>
          <w:sz w:val="22"/>
          <w:szCs w:val="22"/>
        </w:rPr>
      </w:pPr>
      <w:r w:rsidRPr="003D1247">
        <w:rPr>
          <w:rFonts w:ascii="Arial" w:eastAsia="Arial" w:hAnsi="Arial" w:cs="Arial"/>
          <w:b/>
          <w:bCs/>
          <w:sz w:val="22"/>
          <w:szCs w:val="22"/>
        </w:rPr>
        <w:t xml:space="preserve">MODULO </w:t>
      </w:r>
      <w:r w:rsidR="00A9735B">
        <w:rPr>
          <w:rFonts w:ascii="Arial" w:eastAsia="Arial" w:hAnsi="Arial" w:cs="Arial"/>
          <w:b/>
          <w:bCs/>
          <w:sz w:val="22"/>
          <w:szCs w:val="22"/>
        </w:rPr>
        <w:t>3</w:t>
      </w:r>
    </w:p>
    <w:p w14:paraId="63802A2E" w14:textId="311CDC55" w:rsidR="00CC2681" w:rsidRDefault="00CC2681" w:rsidP="00CC2681">
      <w:pPr>
        <w:ind w:left="0" w:hanging="2"/>
        <w:rPr>
          <w:rFonts w:ascii="Arial" w:eastAsia="Arial" w:hAnsi="Arial" w:cs="Arial"/>
          <w:sz w:val="22"/>
          <w:szCs w:val="22"/>
        </w:rPr>
      </w:pPr>
    </w:p>
    <w:tbl>
      <w:tblPr>
        <w:tblW w:w="1360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448"/>
        <w:gridCol w:w="3847"/>
        <w:gridCol w:w="3148"/>
        <w:gridCol w:w="3164"/>
      </w:tblGrid>
      <w:tr w:rsidR="002E6B84" w14:paraId="1079FACC" w14:textId="77777777" w:rsidTr="00DD1862">
        <w:trPr>
          <w:trHeight w:val="549"/>
        </w:trPr>
        <w:tc>
          <w:tcPr>
            <w:tcW w:w="13607" w:type="dxa"/>
            <w:gridSpan w:val="4"/>
            <w:shd w:val="clear" w:color="auto" w:fill="BFBFBF"/>
            <w:vAlign w:val="center"/>
          </w:tcPr>
          <w:p w14:paraId="0FAA39D9" w14:textId="36D7D53C" w:rsidR="002E6B84" w:rsidRPr="00845054" w:rsidRDefault="002E6B84" w:rsidP="00DD1862">
            <w:pPr>
              <w:spacing w:line="276" w:lineRule="auto"/>
              <w:ind w:leftChars="0" w:left="0" w:firstLineChars="0" w:firstLine="0"/>
              <w:jc w:val="both"/>
              <w:rPr>
                <w:color w:val="000000"/>
                <w:sz w:val="22"/>
                <w:szCs w:val="22"/>
              </w:rPr>
            </w:pPr>
            <w:r>
              <w:rPr>
                <w:rFonts w:ascii="Arial" w:eastAsia="Arial" w:hAnsi="Arial" w:cs="Arial"/>
                <w:b/>
                <w:color w:val="000000"/>
                <w:sz w:val="22"/>
                <w:szCs w:val="22"/>
              </w:rPr>
              <w:t>Resultado de Aprendizaje No. 1</w:t>
            </w:r>
            <w:r w:rsidRPr="00EB7051">
              <w:rPr>
                <w:rFonts w:ascii="Arial" w:eastAsia="Arial" w:hAnsi="Arial" w:cs="Arial"/>
                <w:b/>
                <w:color w:val="000000" w:themeColor="text1"/>
                <w:sz w:val="22"/>
                <w:szCs w:val="22"/>
              </w:rPr>
              <w:t xml:space="preserve">: </w:t>
            </w:r>
            <w:r w:rsidRPr="00EB7051">
              <w:rPr>
                <w:rFonts w:ascii="Arial" w:eastAsia="Arial" w:hAnsi="Arial" w:cs="Arial"/>
                <w:color w:val="000000" w:themeColor="text1"/>
                <w:sz w:val="22"/>
                <w:szCs w:val="22"/>
              </w:rPr>
              <w:t xml:space="preserve">Identificar las generalidades del proceso de vigilancia de las intoxicaciones por sustancias químicas objeto de notificación obligatoria </w:t>
            </w:r>
          </w:p>
        </w:tc>
      </w:tr>
      <w:tr w:rsidR="002E6B84" w14:paraId="6B1BB64C" w14:textId="77777777" w:rsidTr="00DD1862">
        <w:trPr>
          <w:trHeight w:val="588"/>
        </w:trPr>
        <w:tc>
          <w:tcPr>
            <w:tcW w:w="3448" w:type="dxa"/>
            <w:shd w:val="clear" w:color="auto" w:fill="BFBFBF"/>
            <w:vAlign w:val="center"/>
          </w:tcPr>
          <w:p w14:paraId="32972A18" w14:textId="77777777" w:rsidR="002E6B84" w:rsidRDefault="002E6B84" w:rsidP="00DD1862">
            <w:pPr>
              <w:ind w:left="0" w:hanging="2"/>
              <w:jc w:val="center"/>
              <w:rPr>
                <w:rFonts w:ascii="Arial" w:eastAsia="Arial" w:hAnsi="Arial" w:cs="Arial"/>
                <w:sz w:val="22"/>
                <w:szCs w:val="22"/>
              </w:rPr>
            </w:pPr>
            <w:r>
              <w:rPr>
                <w:rFonts w:ascii="Arial" w:eastAsia="Arial" w:hAnsi="Arial" w:cs="Arial"/>
                <w:b/>
                <w:sz w:val="22"/>
                <w:szCs w:val="22"/>
              </w:rPr>
              <w:t>SABER</w:t>
            </w:r>
          </w:p>
        </w:tc>
        <w:tc>
          <w:tcPr>
            <w:tcW w:w="3847" w:type="dxa"/>
            <w:shd w:val="clear" w:color="auto" w:fill="BFBFBF"/>
            <w:vAlign w:val="center"/>
          </w:tcPr>
          <w:p w14:paraId="6C36A738" w14:textId="77777777" w:rsidR="002E6B84" w:rsidRDefault="002E6B84" w:rsidP="00DD1862">
            <w:pPr>
              <w:ind w:left="0" w:hanging="2"/>
              <w:jc w:val="center"/>
              <w:rPr>
                <w:rFonts w:ascii="Arial" w:eastAsia="Arial" w:hAnsi="Arial" w:cs="Arial"/>
                <w:sz w:val="22"/>
                <w:szCs w:val="22"/>
              </w:rPr>
            </w:pPr>
            <w:r>
              <w:rPr>
                <w:rFonts w:ascii="Arial" w:eastAsia="Arial" w:hAnsi="Arial" w:cs="Arial"/>
                <w:b/>
                <w:sz w:val="22"/>
                <w:szCs w:val="22"/>
              </w:rPr>
              <w:t>SABER HACER (CONOCIMIENTOS DE PROCESO)</w:t>
            </w:r>
          </w:p>
        </w:tc>
        <w:tc>
          <w:tcPr>
            <w:tcW w:w="3148" w:type="dxa"/>
            <w:shd w:val="clear" w:color="auto" w:fill="BFBFBF"/>
            <w:vAlign w:val="center"/>
          </w:tcPr>
          <w:p w14:paraId="07B9FAA5" w14:textId="77777777" w:rsidR="002E6B84" w:rsidRDefault="002E6B84" w:rsidP="00DD1862">
            <w:pPr>
              <w:ind w:left="0" w:hanging="2"/>
              <w:jc w:val="center"/>
              <w:rPr>
                <w:rFonts w:ascii="Arial" w:eastAsia="Arial" w:hAnsi="Arial" w:cs="Arial"/>
                <w:sz w:val="22"/>
                <w:szCs w:val="22"/>
              </w:rPr>
            </w:pPr>
            <w:r>
              <w:rPr>
                <w:rFonts w:ascii="Arial" w:eastAsia="Arial" w:hAnsi="Arial" w:cs="Arial"/>
                <w:b/>
                <w:sz w:val="22"/>
                <w:szCs w:val="22"/>
              </w:rPr>
              <w:t>SER</w:t>
            </w:r>
          </w:p>
        </w:tc>
        <w:tc>
          <w:tcPr>
            <w:tcW w:w="3164" w:type="dxa"/>
            <w:shd w:val="clear" w:color="auto" w:fill="BFBFBF"/>
            <w:vAlign w:val="center"/>
          </w:tcPr>
          <w:p w14:paraId="04D1439E" w14:textId="77777777" w:rsidR="002E6B84" w:rsidRDefault="002E6B84" w:rsidP="00DD1862">
            <w:pPr>
              <w:ind w:left="0" w:hanging="2"/>
              <w:jc w:val="center"/>
              <w:rPr>
                <w:rFonts w:ascii="Arial" w:eastAsia="Arial" w:hAnsi="Arial" w:cs="Arial"/>
                <w:sz w:val="22"/>
                <w:szCs w:val="22"/>
              </w:rPr>
            </w:pPr>
            <w:r>
              <w:rPr>
                <w:rFonts w:ascii="Arial" w:eastAsia="Arial" w:hAnsi="Arial" w:cs="Arial"/>
                <w:b/>
                <w:sz w:val="22"/>
                <w:szCs w:val="22"/>
              </w:rPr>
              <w:t>CRITERIOS DE EVALUACION</w:t>
            </w:r>
          </w:p>
        </w:tc>
      </w:tr>
      <w:tr w:rsidR="002E6B84" w14:paraId="04414AA8" w14:textId="77777777" w:rsidTr="00DD1862">
        <w:tc>
          <w:tcPr>
            <w:tcW w:w="3448" w:type="dxa"/>
          </w:tcPr>
          <w:p w14:paraId="212D80C4"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Codificación de sustancias químicas para la notificación obligatoria</w:t>
            </w:r>
          </w:p>
          <w:p w14:paraId="69B19C1E"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DBF1E96" w14:textId="77777777" w:rsidR="002E6B84" w:rsidRDefault="002E6B84" w:rsidP="00DD1862">
            <w:pPr>
              <w:ind w:leftChars="0" w:left="0" w:firstLineChars="0" w:firstLine="0"/>
              <w:jc w:val="both"/>
              <w:rPr>
                <w:rFonts w:ascii="Arial" w:eastAsia="Arial" w:hAnsi="Arial" w:cs="Arial"/>
                <w:color w:val="000000"/>
                <w:sz w:val="22"/>
                <w:szCs w:val="22"/>
              </w:rPr>
            </w:pPr>
          </w:p>
          <w:p w14:paraId="08054BB8" w14:textId="77777777" w:rsidR="002E6B84" w:rsidRDefault="002E6B84" w:rsidP="00DD1862">
            <w:pPr>
              <w:ind w:leftChars="0" w:left="0" w:firstLineChars="0" w:firstLine="0"/>
              <w:jc w:val="both"/>
              <w:rPr>
                <w:rFonts w:ascii="Arial" w:eastAsia="Arial" w:hAnsi="Arial" w:cs="Arial"/>
                <w:color w:val="000000"/>
                <w:sz w:val="22"/>
                <w:szCs w:val="22"/>
              </w:rPr>
            </w:pPr>
          </w:p>
          <w:p w14:paraId="4E36828C" w14:textId="77777777" w:rsidR="002E6B84" w:rsidRDefault="002E6B84" w:rsidP="00DD1862">
            <w:pPr>
              <w:ind w:leftChars="0" w:left="0" w:firstLineChars="0" w:firstLine="0"/>
              <w:jc w:val="both"/>
              <w:rPr>
                <w:rFonts w:ascii="Arial" w:eastAsia="Arial" w:hAnsi="Arial" w:cs="Arial"/>
                <w:color w:val="000000"/>
                <w:sz w:val="22"/>
                <w:szCs w:val="22"/>
              </w:rPr>
            </w:pPr>
            <w:bookmarkStart w:id="8" w:name="_Hlk70882903"/>
            <w:r>
              <w:rPr>
                <w:rFonts w:ascii="Arial" w:eastAsia="Arial" w:hAnsi="Arial" w:cs="Arial"/>
                <w:color w:val="000000"/>
                <w:sz w:val="22"/>
                <w:szCs w:val="22"/>
              </w:rPr>
              <w:t>Fuentes de los datos para la captura de las intoxicaciones</w:t>
            </w:r>
          </w:p>
          <w:bookmarkEnd w:id="8"/>
          <w:p w14:paraId="1C3B1140" w14:textId="77777777" w:rsidR="002E6B84" w:rsidRDefault="002E6B84" w:rsidP="00DD1862">
            <w:pPr>
              <w:ind w:leftChars="0" w:left="0" w:firstLineChars="0" w:firstLine="0"/>
              <w:jc w:val="both"/>
              <w:rPr>
                <w:rFonts w:ascii="Arial" w:eastAsia="Arial" w:hAnsi="Arial" w:cs="Arial"/>
                <w:color w:val="000000"/>
                <w:sz w:val="22"/>
                <w:szCs w:val="22"/>
              </w:rPr>
            </w:pPr>
          </w:p>
          <w:p w14:paraId="2111764E" w14:textId="77777777" w:rsidR="002E6B84" w:rsidRDefault="002E6B84" w:rsidP="00DD1862">
            <w:pPr>
              <w:ind w:leftChars="0" w:left="0" w:firstLineChars="0" w:firstLine="0"/>
              <w:jc w:val="both"/>
              <w:rPr>
                <w:rFonts w:ascii="Arial" w:eastAsia="Arial" w:hAnsi="Arial" w:cs="Arial"/>
                <w:color w:val="000000"/>
                <w:sz w:val="22"/>
                <w:szCs w:val="22"/>
              </w:rPr>
            </w:pPr>
          </w:p>
          <w:p w14:paraId="35F44EB3"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Periodicidad del reporte de la notificación</w:t>
            </w:r>
          </w:p>
          <w:p w14:paraId="787C03FD" w14:textId="77777777" w:rsidR="002E6B84" w:rsidRDefault="002E6B84" w:rsidP="00DD1862">
            <w:pPr>
              <w:ind w:leftChars="0" w:left="0" w:firstLineChars="0" w:firstLine="0"/>
              <w:jc w:val="both"/>
              <w:rPr>
                <w:rFonts w:ascii="Arial" w:eastAsia="Arial" w:hAnsi="Arial" w:cs="Arial"/>
                <w:color w:val="000000"/>
                <w:sz w:val="22"/>
                <w:szCs w:val="22"/>
              </w:rPr>
            </w:pPr>
          </w:p>
          <w:p w14:paraId="54F0A9D1" w14:textId="77777777" w:rsidR="00B87187" w:rsidRDefault="00B87187" w:rsidP="00DD1862">
            <w:pPr>
              <w:ind w:leftChars="0" w:left="0" w:firstLineChars="0" w:firstLine="0"/>
              <w:jc w:val="both"/>
              <w:rPr>
                <w:rFonts w:ascii="Arial" w:eastAsia="Arial" w:hAnsi="Arial" w:cs="Arial"/>
                <w:color w:val="000000"/>
                <w:sz w:val="22"/>
                <w:szCs w:val="22"/>
              </w:rPr>
            </w:pPr>
          </w:p>
          <w:p w14:paraId="2FAFAA3E" w14:textId="77777777" w:rsidR="00B87187" w:rsidRDefault="00B87187" w:rsidP="00DD1862">
            <w:pPr>
              <w:ind w:leftChars="0" w:left="0" w:firstLineChars="0" w:firstLine="0"/>
              <w:jc w:val="both"/>
              <w:rPr>
                <w:rFonts w:ascii="Arial" w:eastAsia="Arial" w:hAnsi="Arial" w:cs="Arial"/>
                <w:color w:val="000000"/>
                <w:sz w:val="22"/>
                <w:szCs w:val="22"/>
              </w:rPr>
            </w:pPr>
          </w:p>
          <w:p w14:paraId="0122D4E9" w14:textId="77777777" w:rsidR="00B87187" w:rsidRDefault="00B87187" w:rsidP="00DD1862">
            <w:pPr>
              <w:ind w:leftChars="0" w:left="0" w:firstLineChars="0" w:firstLine="0"/>
              <w:jc w:val="both"/>
              <w:rPr>
                <w:rFonts w:ascii="Arial" w:eastAsia="Arial" w:hAnsi="Arial" w:cs="Arial"/>
                <w:color w:val="000000"/>
                <w:sz w:val="22"/>
                <w:szCs w:val="22"/>
              </w:rPr>
            </w:pPr>
          </w:p>
          <w:p w14:paraId="73B07E78" w14:textId="77777777" w:rsidR="00B87187" w:rsidRDefault="00B87187" w:rsidP="00DD1862">
            <w:pPr>
              <w:ind w:leftChars="0" w:left="0" w:firstLineChars="0" w:firstLine="0"/>
              <w:jc w:val="both"/>
              <w:rPr>
                <w:rFonts w:ascii="Arial" w:eastAsia="Arial" w:hAnsi="Arial" w:cs="Arial"/>
                <w:color w:val="000000"/>
                <w:sz w:val="22"/>
                <w:szCs w:val="22"/>
              </w:rPr>
            </w:pPr>
          </w:p>
          <w:p w14:paraId="509AB45F" w14:textId="77777777" w:rsidR="00B87187" w:rsidRDefault="00B87187" w:rsidP="00DD1862">
            <w:pPr>
              <w:ind w:leftChars="0" w:left="0" w:firstLineChars="0" w:firstLine="0"/>
              <w:jc w:val="both"/>
              <w:rPr>
                <w:rFonts w:ascii="Arial" w:eastAsia="Arial" w:hAnsi="Arial" w:cs="Arial"/>
                <w:color w:val="000000"/>
                <w:sz w:val="22"/>
                <w:szCs w:val="22"/>
              </w:rPr>
            </w:pPr>
          </w:p>
          <w:p w14:paraId="48B1EE61"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Responsabilidades por niveles </w:t>
            </w:r>
          </w:p>
          <w:p w14:paraId="6D12E79C"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Análisis epidemiológico del comportamiento de las intoxicaciones </w:t>
            </w:r>
          </w:p>
          <w:p w14:paraId="094C4CDA" w14:textId="77777777" w:rsidR="002E6B84" w:rsidRDefault="002E6B84" w:rsidP="00DD1862">
            <w:pPr>
              <w:ind w:leftChars="0" w:left="0" w:firstLineChars="0" w:firstLine="0"/>
              <w:jc w:val="both"/>
              <w:rPr>
                <w:rFonts w:ascii="Arial" w:eastAsia="Arial" w:hAnsi="Arial" w:cs="Arial"/>
                <w:color w:val="000000"/>
                <w:sz w:val="22"/>
                <w:szCs w:val="22"/>
              </w:rPr>
            </w:pPr>
          </w:p>
          <w:p w14:paraId="4F2D005D"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Acciones individuales y colectivas de acuerdo con las características de los casos</w:t>
            </w:r>
          </w:p>
          <w:p w14:paraId="0C73E055" w14:textId="77777777" w:rsidR="002E6B84" w:rsidRDefault="002E6B84" w:rsidP="00DD1862">
            <w:pPr>
              <w:ind w:leftChars="0" w:left="0" w:firstLineChars="0" w:firstLine="0"/>
              <w:jc w:val="both"/>
              <w:rPr>
                <w:rFonts w:ascii="Arial" w:eastAsia="Arial" w:hAnsi="Arial" w:cs="Arial"/>
                <w:color w:val="000000"/>
                <w:sz w:val="22"/>
                <w:szCs w:val="22"/>
              </w:rPr>
            </w:pPr>
          </w:p>
          <w:p w14:paraId="5471C99C" w14:textId="77777777" w:rsidR="002E6B84" w:rsidRDefault="002E6B84" w:rsidP="00DD1862">
            <w:pPr>
              <w:ind w:leftChars="0" w:left="0" w:firstLineChars="0" w:firstLine="0"/>
              <w:jc w:val="both"/>
              <w:rPr>
                <w:rFonts w:ascii="Arial" w:eastAsia="Arial" w:hAnsi="Arial" w:cs="Arial"/>
                <w:color w:val="000000"/>
                <w:sz w:val="22"/>
                <w:szCs w:val="22"/>
              </w:rPr>
            </w:pPr>
          </w:p>
        </w:tc>
        <w:tc>
          <w:tcPr>
            <w:tcW w:w="3847" w:type="dxa"/>
          </w:tcPr>
          <w:p w14:paraId="2C50505F" w14:textId="52831856"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w:t>
            </w:r>
            <w:r w:rsidR="00C70885">
              <w:rPr>
                <w:rFonts w:ascii="Arial" w:eastAsia="Arial" w:hAnsi="Arial" w:cs="Arial"/>
                <w:color w:val="000000"/>
                <w:sz w:val="22"/>
                <w:szCs w:val="22"/>
              </w:rPr>
              <w:t>as</w:t>
            </w:r>
            <w:r>
              <w:rPr>
                <w:rFonts w:ascii="Arial" w:eastAsia="Arial" w:hAnsi="Arial" w:cs="Arial"/>
                <w:color w:val="000000"/>
                <w:sz w:val="22"/>
                <w:szCs w:val="22"/>
              </w:rPr>
              <w:t xml:space="preserve"> </w:t>
            </w:r>
            <w:r w:rsidR="00C70885">
              <w:rPr>
                <w:rFonts w:ascii="Arial" w:eastAsia="Arial" w:hAnsi="Arial" w:cs="Arial"/>
                <w:color w:val="000000"/>
                <w:sz w:val="22"/>
                <w:szCs w:val="22"/>
              </w:rPr>
              <w:t>principales sustancias</w:t>
            </w:r>
            <w:r>
              <w:rPr>
                <w:rFonts w:ascii="Arial" w:eastAsia="Arial" w:hAnsi="Arial" w:cs="Arial"/>
                <w:color w:val="000000"/>
                <w:sz w:val="22"/>
                <w:szCs w:val="22"/>
              </w:rPr>
              <w:t xml:space="preserve"> químicas</w:t>
            </w:r>
            <w:r w:rsidR="00C70885">
              <w:rPr>
                <w:rFonts w:ascii="Arial" w:eastAsia="Arial" w:hAnsi="Arial" w:cs="Arial"/>
                <w:color w:val="000000"/>
                <w:sz w:val="22"/>
                <w:szCs w:val="22"/>
              </w:rPr>
              <w:t xml:space="preserve"> de notificación obligatoria</w:t>
            </w:r>
          </w:p>
          <w:p w14:paraId="2028192A" w14:textId="77777777" w:rsidR="002E6B84" w:rsidRDefault="002E6B84" w:rsidP="00DD1862">
            <w:pPr>
              <w:ind w:leftChars="0" w:left="0" w:firstLineChars="0" w:firstLine="0"/>
              <w:jc w:val="both"/>
              <w:rPr>
                <w:rFonts w:ascii="Arial" w:eastAsia="Arial" w:hAnsi="Arial" w:cs="Arial"/>
                <w:color w:val="000000"/>
                <w:sz w:val="22"/>
                <w:szCs w:val="22"/>
              </w:rPr>
            </w:pPr>
          </w:p>
          <w:p w14:paraId="3D5A3321" w14:textId="77777777" w:rsidR="002E6B84" w:rsidRDefault="002E6B84" w:rsidP="00DD1862">
            <w:pPr>
              <w:ind w:leftChars="0" w:left="0" w:firstLineChars="0" w:firstLine="0"/>
              <w:jc w:val="both"/>
              <w:rPr>
                <w:rFonts w:ascii="Arial" w:eastAsia="Arial" w:hAnsi="Arial" w:cs="Arial"/>
                <w:color w:val="000000"/>
                <w:sz w:val="22"/>
                <w:szCs w:val="22"/>
              </w:rPr>
            </w:pPr>
          </w:p>
          <w:p w14:paraId="64A327AB" w14:textId="468160B3" w:rsidR="002E6B84" w:rsidRDefault="002E6B84" w:rsidP="00DD1862">
            <w:pPr>
              <w:ind w:leftChars="0" w:left="0" w:firstLineChars="0" w:firstLine="0"/>
              <w:jc w:val="both"/>
              <w:rPr>
                <w:rFonts w:ascii="Arial" w:eastAsia="Arial" w:hAnsi="Arial" w:cs="Arial"/>
                <w:color w:val="000000"/>
                <w:sz w:val="22"/>
                <w:szCs w:val="22"/>
              </w:rPr>
            </w:pPr>
          </w:p>
          <w:p w14:paraId="6C679781" w14:textId="77777777" w:rsidR="00C70885" w:rsidRDefault="00C70885" w:rsidP="00DD1862">
            <w:pPr>
              <w:ind w:leftChars="0" w:left="0" w:firstLineChars="0" w:firstLine="0"/>
              <w:jc w:val="both"/>
              <w:rPr>
                <w:rFonts w:ascii="Arial" w:eastAsia="Arial" w:hAnsi="Arial" w:cs="Arial"/>
                <w:color w:val="000000"/>
                <w:sz w:val="22"/>
                <w:szCs w:val="22"/>
              </w:rPr>
            </w:pPr>
          </w:p>
          <w:p w14:paraId="6235C33B"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Reconocer los diferentes tipos de exposición</w:t>
            </w:r>
          </w:p>
          <w:p w14:paraId="438F8ECB" w14:textId="77777777" w:rsidR="002E6B84" w:rsidRDefault="002E6B84" w:rsidP="00DD1862">
            <w:pPr>
              <w:ind w:leftChars="0" w:left="0" w:firstLineChars="0" w:firstLine="0"/>
              <w:jc w:val="both"/>
              <w:rPr>
                <w:rFonts w:ascii="Arial" w:eastAsia="Arial" w:hAnsi="Arial" w:cs="Arial"/>
                <w:color w:val="000000"/>
                <w:sz w:val="22"/>
                <w:szCs w:val="22"/>
              </w:rPr>
            </w:pPr>
          </w:p>
          <w:p w14:paraId="7565CBD9" w14:textId="77777777" w:rsidR="002E6B84" w:rsidRDefault="002E6B84" w:rsidP="00DD1862">
            <w:pPr>
              <w:ind w:leftChars="0" w:left="0" w:firstLineChars="0" w:firstLine="0"/>
              <w:jc w:val="both"/>
              <w:rPr>
                <w:rFonts w:ascii="Arial" w:eastAsia="Arial" w:hAnsi="Arial" w:cs="Arial"/>
                <w:color w:val="000000"/>
                <w:sz w:val="22"/>
                <w:szCs w:val="22"/>
              </w:rPr>
            </w:pPr>
          </w:p>
          <w:p w14:paraId="5D4A3652"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las fuentes de información para la captura de casos de intoxicaciones</w:t>
            </w:r>
          </w:p>
          <w:p w14:paraId="0312D69D" w14:textId="77777777" w:rsidR="002E6B84" w:rsidRDefault="002E6B84" w:rsidP="00DD1862">
            <w:pPr>
              <w:ind w:leftChars="0" w:left="0" w:firstLineChars="0" w:firstLine="0"/>
              <w:jc w:val="both"/>
              <w:rPr>
                <w:rFonts w:ascii="Arial" w:eastAsia="Arial" w:hAnsi="Arial" w:cs="Arial"/>
                <w:color w:val="000000"/>
                <w:sz w:val="22"/>
                <w:szCs w:val="22"/>
              </w:rPr>
            </w:pPr>
          </w:p>
          <w:p w14:paraId="04BFEAF4"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Diferenciar la periodicidad en la notificación de casos, de acuerdo con el tipo de caso</w:t>
            </w:r>
          </w:p>
          <w:p w14:paraId="304E8D97" w14:textId="77777777" w:rsidR="00B87187" w:rsidRDefault="00B87187" w:rsidP="00DD1862">
            <w:pPr>
              <w:ind w:leftChars="0" w:left="0" w:firstLineChars="0" w:firstLine="0"/>
              <w:jc w:val="both"/>
              <w:rPr>
                <w:rFonts w:ascii="Arial" w:eastAsia="Arial" w:hAnsi="Arial" w:cs="Arial"/>
                <w:color w:val="000000"/>
                <w:sz w:val="22"/>
                <w:szCs w:val="22"/>
              </w:rPr>
            </w:pPr>
          </w:p>
          <w:p w14:paraId="51A542AC"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Determinar la pertinencia de las acciones de vigilancia de acuerdo con la responsabilidad de cada nivel</w:t>
            </w:r>
          </w:p>
          <w:p w14:paraId="4BFB9B83" w14:textId="77777777" w:rsidR="002E6B84" w:rsidRDefault="002E6B84" w:rsidP="00DD1862">
            <w:pPr>
              <w:ind w:leftChars="0" w:left="0" w:firstLineChars="0" w:firstLine="0"/>
              <w:jc w:val="both"/>
              <w:rPr>
                <w:rFonts w:ascii="Arial" w:eastAsia="Arial" w:hAnsi="Arial" w:cs="Arial"/>
                <w:color w:val="000000"/>
                <w:sz w:val="22"/>
                <w:szCs w:val="22"/>
              </w:rPr>
            </w:pPr>
          </w:p>
          <w:p w14:paraId="0E89D5BF" w14:textId="77777777" w:rsidR="002E6B84" w:rsidRDefault="002E6B84" w:rsidP="00DD1862">
            <w:pPr>
              <w:ind w:leftChars="0" w:left="0" w:firstLineChars="0" w:firstLine="0"/>
              <w:jc w:val="both"/>
              <w:rPr>
                <w:rFonts w:ascii="Arial" w:eastAsia="Arial" w:hAnsi="Arial" w:cs="Arial"/>
                <w:color w:val="000000"/>
                <w:sz w:val="22"/>
                <w:szCs w:val="22"/>
              </w:rPr>
            </w:pPr>
          </w:p>
          <w:p w14:paraId="3F866C2E"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Determinar las acciones para tener en cuenta de acuerdo con la clasificación de los casos </w:t>
            </w:r>
          </w:p>
          <w:p w14:paraId="22F0E665" w14:textId="77777777" w:rsidR="00A9735B" w:rsidRDefault="00A9735B" w:rsidP="00DD1862">
            <w:pPr>
              <w:ind w:leftChars="0" w:left="0" w:firstLineChars="0" w:firstLine="0"/>
              <w:jc w:val="both"/>
              <w:rPr>
                <w:rFonts w:ascii="Arial" w:eastAsia="Arial" w:hAnsi="Arial" w:cs="Arial"/>
                <w:color w:val="000000"/>
                <w:sz w:val="22"/>
                <w:szCs w:val="22"/>
              </w:rPr>
            </w:pPr>
          </w:p>
          <w:p w14:paraId="58D9BC1A" w14:textId="77777777" w:rsidR="00A9735B" w:rsidRDefault="00A9735B" w:rsidP="00DD1862">
            <w:pPr>
              <w:ind w:leftChars="0" w:left="0" w:firstLineChars="0" w:firstLine="0"/>
              <w:jc w:val="both"/>
              <w:rPr>
                <w:rFonts w:ascii="Arial" w:eastAsia="Arial" w:hAnsi="Arial" w:cs="Arial"/>
                <w:color w:val="000000"/>
                <w:sz w:val="22"/>
                <w:szCs w:val="22"/>
              </w:rPr>
            </w:pPr>
          </w:p>
        </w:tc>
        <w:tc>
          <w:tcPr>
            <w:tcW w:w="3148" w:type="dxa"/>
          </w:tcPr>
          <w:p w14:paraId="341228BB" w14:textId="69C2F8C8" w:rsidR="002E6B84" w:rsidRDefault="002E6B84" w:rsidP="00DD1862">
            <w:pPr>
              <w:tabs>
                <w:tab w:val="left" w:pos="424"/>
              </w:tabs>
              <w:ind w:left="0" w:hanging="2"/>
              <w:jc w:val="both"/>
              <w:rPr>
                <w:rFonts w:ascii="Arial" w:hAnsi="Arial" w:cs="Arial"/>
                <w:sz w:val="22"/>
                <w:szCs w:val="22"/>
              </w:rPr>
            </w:pPr>
            <w:r>
              <w:rPr>
                <w:rFonts w:ascii="Arial" w:hAnsi="Arial" w:cs="Arial"/>
                <w:sz w:val="22"/>
                <w:szCs w:val="22"/>
              </w:rPr>
              <w:lastRenderedPageBreak/>
              <w:t>H</w:t>
            </w:r>
            <w:r w:rsidRPr="00B53C05">
              <w:rPr>
                <w:rFonts w:ascii="Arial" w:hAnsi="Arial" w:cs="Arial"/>
                <w:sz w:val="22"/>
                <w:szCs w:val="22"/>
              </w:rPr>
              <w:t xml:space="preserve">ábil </w:t>
            </w:r>
            <w:r>
              <w:rPr>
                <w:rFonts w:ascii="Arial" w:hAnsi="Arial" w:cs="Arial"/>
                <w:sz w:val="22"/>
                <w:szCs w:val="22"/>
              </w:rPr>
              <w:t>en conocimiento de la clasificación de sustancias químicas objeto de notificación obligatoria.</w:t>
            </w:r>
          </w:p>
          <w:p w14:paraId="37B16E5E" w14:textId="77777777" w:rsidR="002E6B84" w:rsidRDefault="002E6B84" w:rsidP="00DD1862">
            <w:pPr>
              <w:tabs>
                <w:tab w:val="left" w:pos="424"/>
              </w:tabs>
              <w:ind w:left="0" w:hanging="2"/>
              <w:jc w:val="both"/>
              <w:rPr>
                <w:rFonts w:ascii="Arial" w:hAnsi="Arial" w:cs="Arial"/>
                <w:sz w:val="22"/>
                <w:szCs w:val="22"/>
              </w:rPr>
            </w:pPr>
          </w:p>
          <w:p w14:paraId="3CAA9BB7" w14:textId="77777777" w:rsidR="002E6B84" w:rsidRDefault="002E6B84" w:rsidP="00DD1862">
            <w:pPr>
              <w:tabs>
                <w:tab w:val="left" w:pos="424"/>
              </w:tabs>
              <w:ind w:left="0" w:hanging="2"/>
              <w:jc w:val="both"/>
              <w:rPr>
                <w:rFonts w:ascii="Arial" w:hAnsi="Arial" w:cs="Arial"/>
                <w:sz w:val="22"/>
                <w:szCs w:val="22"/>
              </w:rPr>
            </w:pPr>
          </w:p>
          <w:p w14:paraId="7824844F" w14:textId="3C293E41" w:rsidR="002E6B84" w:rsidRDefault="002E6B84" w:rsidP="00DD1862">
            <w:pPr>
              <w:tabs>
                <w:tab w:val="left" w:pos="424"/>
              </w:tabs>
              <w:ind w:left="0" w:hanging="2"/>
              <w:jc w:val="both"/>
              <w:rPr>
                <w:rFonts w:ascii="Arial" w:hAnsi="Arial" w:cs="Arial"/>
                <w:sz w:val="22"/>
                <w:szCs w:val="22"/>
              </w:rPr>
            </w:pPr>
            <w:r>
              <w:rPr>
                <w:rFonts w:ascii="Arial" w:hAnsi="Arial" w:cs="Arial"/>
                <w:sz w:val="22"/>
                <w:szCs w:val="22"/>
              </w:rPr>
              <w:t xml:space="preserve">Analítico para </w:t>
            </w:r>
            <w:r w:rsidR="009B43FD">
              <w:rPr>
                <w:rFonts w:ascii="Arial" w:hAnsi="Arial" w:cs="Arial"/>
                <w:sz w:val="22"/>
                <w:szCs w:val="22"/>
              </w:rPr>
              <w:t>reconocer el proceso de recolección de datos</w:t>
            </w:r>
          </w:p>
          <w:p w14:paraId="2BF4B9D2" w14:textId="77777777" w:rsidR="002E6B84" w:rsidRDefault="002E6B84" w:rsidP="00DD1862">
            <w:pPr>
              <w:tabs>
                <w:tab w:val="left" w:pos="424"/>
              </w:tabs>
              <w:ind w:left="0" w:hanging="2"/>
              <w:jc w:val="both"/>
              <w:rPr>
                <w:rFonts w:ascii="Arial" w:hAnsi="Arial" w:cs="Arial"/>
                <w:sz w:val="22"/>
                <w:szCs w:val="22"/>
              </w:rPr>
            </w:pPr>
          </w:p>
          <w:p w14:paraId="66896F26" w14:textId="77777777" w:rsidR="002E6B84" w:rsidRDefault="002E6B84" w:rsidP="00DD1862">
            <w:pPr>
              <w:tabs>
                <w:tab w:val="left" w:pos="424"/>
              </w:tabs>
              <w:ind w:left="0" w:hanging="2"/>
              <w:jc w:val="both"/>
              <w:rPr>
                <w:rFonts w:ascii="Arial" w:hAnsi="Arial" w:cs="Arial"/>
                <w:sz w:val="22"/>
                <w:szCs w:val="22"/>
              </w:rPr>
            </w:pPr>
            <w:r>
              <w:rPr>
                <w:rFonts w:ascii="Arial" w:hAnsi="Arial" w:cs="Arial"/>
                <w:sz w:val="22"/>
                <w:szCs w:val="22"/>
              </w:rPr>
              <w:lastRenderedPageBreak/>
              <w:t>Comprometido con la notificación obligatoria según clasificación de casos</w:t>
            </w:r>
          </w:p>
          <w:p w14:paraId="4179F80B" w14:textId="77777777" w:rsidR="002E6B84" w:rsidRDefault="002E6B84" w:rsidP="00DD1862">
            <w:pPr>
              <w:tabs>
                <w:tab w:val="left" w:pos="424"/>
              </w:tabs>
              <w:ind w:left="0" w:hanging="2"/>
              <w:jc w:val="both"/>
              <w:rPr>
                <w:rFonts w:ascii="Arial" w:hAnsi="Arial" w:cs="Arial"/>
                <w:sz w:val="22"/>
                <w:szCs w:val="22"/>
              </w:rPr>
            </w:pPr>
          </w:p>
          <w:p w14:paraId="7F2DA5C5" w14:textId="77777777" w:rsidR="002E6B84" w:rsidRPr="00B53C05" w:rsidRDefault="002E6B84" w:rsidP="00DD1862">
            <w:pPr>
              <w:tabs>
                <w:tab w:val="left" w:pos="424"/>
              </w:tabs>
              <w:ind w:left="0" w:hanging="2"/>
              <w:jc w:val="both"/>
              <w:rPr>
                <w:rFonts w:ascii="Arial" w:hAnsi="Arial" w:cs="Arial"/>
                <w:sz w:val="22"/>
                <w:szCs w:val="22"/>
              </w:rPr>
            </w:pPr>
          </w:p>
          <w:p w14:paraId="153D665D" w14:textId="77777777" w:rsidR="002E6B84" w:rsidRDefault="002E6B84" w:rsidP="00DD1862">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tc>
        <w:tc>
          <w:tcPr>
            <w:tcW w:w="3164" w:type="dxa"/>
          </w:tcPr>
          <w:p w14:paraId="6F8CB18F" w14:textId="53FEA33A"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Clasifica adecuadamente las intoxicaciones según la sustancia implicada</w:t>
            </w:r>
          </w:p>
          <w:p w14:paraId="0384A880" w14:textId="77777777" w:rsidR="002E6B84" w:rsidRDefault="002E6B84" w:rsidP="00DD1862">
            <w:pPr>
              <w:ind w:leftChars="0" w:left="0" w:firstLineChars="0" w:firstLine="0"/>
              <w:jc w:val="both"/>
              <w:rPr>
                <w:rFonts w:ascii="Arial" w:eastAsia="Arial" w:hAnsi="Arial" w:cs="Arial"/>
                <w:color w:val="000000"/>
                <w:sz w:val="22"/>
                <w:szCs w:val="22"/>
              </w:rPr>
            </w:pPr>
          </w:p>
          <w:p w14:paraId="1340D932" w14:textId="77777777" w:rsidR="002E6B84" w:rsidRDefault="002E6B84" w:rsidP="00DD1862">
            <w:pPr>
              <w:ind w:leftChars="0" w:left="0" w:firstLineChars="0" w:firstLine="0"/>
              <w:jc w:val="both"/>
              <w:rPr>
                <w:rFonts w:ascii="Arial" w:eastAsia="Arial" w:hAnsi="Arial" w:cs="Arial"/>
                <w:color w:val="000000"/>
                <w:sz w:val="22"/>
                <w:szCs w:val="22"/>
              </w:rPr>
            </w:pPr>
          </w:p>
          <w:p w14:paraId="56732CA7" w14:textId="77777777" w:rsidR="002E6B84" w:rsidRDefault="002E6B84" w:rsidP="00DD1862">
            <w:pPr>
              <w:ind w:leftChars="0" w:left="0" w:firstLineChars="0" w:firstLine="0"/>
              <w:jc w:val="both"/>
              <w:rPr>
                <w:rFonts w:ascii="Arial" w:eastAsia="Arial" w:hAnsi="Arial" w:cs="Arial"/>
                <w:color w:val="000000"/>
                <w:sz w:val="22"/>
                <w:szCs w:val="22"/>
              </w:rPr>
            </w:pPr>
          </w:p>
          <w:p w14:paraId="1B84F011" w14:textId="3F9D0FF3" w:rsidR="002E6B84" w:rsidRDefault="00C70885"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Diferencia la importancia de cada fuente de los datos</w:t>
            </w:r>
          </w:p>
          <w:p w14:paraId="55FA7725" w14:textId="77777777" w:rsidR="002E6B84" w:rsidRDefault="002E6B84" w:rsidP="00DD1862">
            <w:pPr>
              <w:ind w:leftChars="0" w:left="0" w:firstLineChars="0" w:firstLine="0"/>
              <w:jc w:val="both"/>
              <w:rPr>
                <w:rFonts w:ascii="Arial" w:eastAsia="Arial" w:hAnsi="Arial" w:cs="Arial"/>
                <w:color w:val="000000"/>
                <w:sz w:val="22"/>
                <w:szCs w:val="22"/>
              </w:rPr>
            </w:pPr>
          </w:p>
          <w:p w14:paraId="04B99E69" w14:textId="77777777" w:rsidR="002E6B84" w:rsidRDefault="002E6B84" w:rsidP="00DD1862">
            <w:pPr>
              <w:ind w:leftChars="0" w:left="0" w:firstLineChars="0" w:firstLine="0"/>
              <w:jc w:val="both"/>
              <w:rPr>
                <w:rFonts w:ascii="Arial" w:eastAsia="Arial" w:hAnsi="Arial" w:cs="Arial"/>
                <w:color w:val="000000"/>
                <w:sz w:val="22"/>
                <w:szCs w:val="22"/>
              </w:rPr>
            </w:pPr>
          </w:p>
          <w:p w14:paraId="4FC03623" w14:textId="77777777" w:rsidR="002E6B84" w:rsidRDefault="002E6B84" w:rsidP="00DD1862">
            <w:pPr>
              <w:ind w:leftChars="0" w:left="0" w:firstLineChars="0" w:firstLine="0"/>
              <w:jc w:val="both"/>
              <w:rPr>
                <w:rFonts w:ascii="Arial" w:eastAsia="Arial" w:hAnsi="Arial" w:cs="Arial"/>
                <w:color w:val="000000"/>
                <w:sz w:val="22"/>
                <w:szCs w:val="22"/>
              </w:rPr>
            </w:pPr>
          </w:p>
          <w:p w14:paraId="1BE9C7F1" w14:textId="77777777"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Clasifica los casos de acuerdo con el tipo de exposición</w:t>
            </w:r>
          </w:p>
          <w:p w14:paraId="72A81940" w14:textId="77777777" w:rsidR="002E6B84" w:rsidRDefault="002E6B84" w:rsidP="00DD1862">
            <w:pPr>
              <w:ind w:leftChars="0" w:left="0" w:firstLineChars="0" w:firstLine="0"/>
              <w:jc w:val="both"/>
              <w:rPr>
                <w:rFonts w:ascii="Arial" w:eastAsia="Arial" w:hAnsi="Arial" w:cs="Arial"/>
                <w:color w:val="000000"/>
                <w:sz w:val="22"/>
                <w:szCs w:val="22"/>
              </w:rPr>
            </w:pPr>
          </w:p>
          <w:p w14:paraId="35DDAF00" w14:textId="76348E0D" w:rsidR="002E6B84" w:rsidRDefault="002E6B84" w:rsidP="00DD186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 el flujo de informac</w:t>
            </w:r>
            <w:r w:rsidR="00B87187">
              <w:rPr>
                <w:rFonts w:ascii="Arial" w:eastAsia="Arial" w:hAnsi="Arial" w:cs="Arial"/>
                <w:color w:val="000000"/>
                <w:sz w:val="22"/>
                <w:szCs w:val="22"/>
              </w:rPr>
              <w:t xml:space="preserve">ión para la notificación de las sustancias </w:t>
            </w:r>
            <w:r>
              <w:rPr>
                <w:rFonts w:ascii="Arial" w:eastAsia="Arial" w:hAnsi="Arial" w:cs="Arial"/>
                <w:color w:val="000000"/>
                <w:sz w:val="22"/>
                <w:szCs w:val="22"/>
              </w:rPr>
              <w:t>objeto de vigilancia</w:t>
            </w:r>
          </w:p>
          <w:p w14:paraId="148F6B7E" w14:textId="77777777" w:rsidR="002E6B84" w:rsidRDefault="002E6B84" w:rsidP="00DD1862">
            <w:pPr>
              <w:ind w:leftChars="0" w:left="0" w:firstLineChars="0" w:firstLine="0"/>
              <w:jc w:val="both"/>
              <w:rPr>
                <w:rFonts w:ascii="Arial" w:eastAsia="Arial" w:hAnsi="Arial" w:cs="Arial"/>
                <w:color w:val="000000"/>
                <w:sz w:val="22"/>
                <w:szCs w:val="22"/>
              </w:rPr>
            </w:pPr>
          </w:p>
          <w:p w14:paraId="5D1B881B" w14:textId="77777777" w:rsidR="002E6B84" w:rsidRDefault="002E6B84" w:rsidP="00DD1862">
            <w:pPr>
              <w:ind w:leftChars="0" w:left="0" w:firstLineChars="0" w:firstLine="0"/>
              <w:jc w:val="both"/>
              <w:rPr>
                <w:rFonts w:ascii="Arial" w:eastAsia="Arial" w:hAnsi="Arial" w:cs="Arial"/>
                <w:color w:val="000000"/>
                <w:sz w:val="22"/>
                <w:szCs w:val="22"/>
              </w:rPr>
            </w:pPr>
          </w:p>
        </w:tc>
      </w:tr>
      <w:tr w:rsidR="00A9735B" w14:paraId="0EB4617F" w14:textId="77777777" w:rsidTr="00DD1862">
        <w:tc>
          <w:tcPr>
            <w:tcW w:w="3448" w:type="dxa"/>
          </w:tcPr>
          <w:p w14:paraId="34B060F4"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Conocimientos sobre definiciones de caso</w:t>
            </w:r>
          </w:p>
          <w:p w14:paraId="6D8431AD" w14:textId="77777777" w:rsidR="00A9735B" w:rsidRDefault="00A9735B" w:rsidP="00A9735B">
            <w:pPr>
              <w:ind w:leftChars="0" w:left="0" w:firstLineChars="0" w:firstLine="0"/>
              <w:jc w:val="both"/>
              <w:rPr>
                <w:rFonts w:ascii="Arial" w:eastAsia="Arial" w:hAnsi="Arial" w:cs="Arial"/>
                <w:color w:val="000000"/>
                <w:sz w:val="22"/>
                <w:szCs w:val="22"/>
              </w:rPr>
            </w:pPr>
          </w:p>
          <w:p w14:paraId="0372AD2B"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Conceptos de las definiciones operativas de casos de intoxicaciones por sustancias químicas</w:t>
            </w:r>
          </w:p>
          <w:p w14:paraId="6169ECB6" w14:textId="77777777" w:rsidR="00A9735B" w:rsidRDefault="00A9735B" w:rsidP="00A9735B">
            <w:pPr>
              <w:ind w:leftChars="0" w:left="0" w:firstLineChars="0" w:firstLine="0"/>
              <w:jc w:val="both"/>
              <w:rPr>
                <w:rFonts w:ascii="Arial" w:eastAsia="Arial" w:hAnsi="Arial" w:cs="Arial"/>
                <w:color w:val="000000"/>
                <w:sz w:val="22"/>
                <w:szCs w:val="22"/>
              </w:rPr>
            </w:pPr>
          </w:p>
          <w:p w14:paraId="37AAF4C2" w14:textId="77777777" w:rsidR="00A9735B" w:rsidRDefault="00A9735B" w:rsidP="00A9735B">
            <w:pPr>
              <w:ind w:leftChars="0" w:left="0" w:firstLineChars="0" w:firstLine="0"/>
              <w:jc w:val="both"/>
              <w:rPr>
                <w:rFonts w:ascii="Arial" w:eastAsia="Arial" w:hAnsi="Arial" w:cs="Arial"/>
                <w:color w:val="000000"/>
                <w:sz w:val="22"/>
                <w:szCs w:val="22"/>
              </w:rPr>
            </w:pPr>
          </w:p>
          <w:p w14:paraId="347C8CDF" w14:textId="77777777" w:rsidR="00A9735B" w:rsidRDefault="00A9735B" w:rsidP="00A9735B">
            <w:pPr>
              <w:pStyle w:val="Default"/>
            </w:pPr>
          </w:p>
          <w:p w14:paraId="29350B0C" w14:textId="77777777" w:rsidR="00A9735B" w:rsidRDefault="00A9735B" w:rsidP="00A9735B">
            <w:pPr>
              <w:ind w:leftChars="0" w:left="0" w:firstLineChars="0" w:firstLine="0"/>
              <w:jc w:val="both"/>
              <w:textDirection w:val="lrTb"/>
              <w:rPr>
                <w:rFonts w:ascii="Arial" w:eastAsia="Arial" w:hAnsi="Arial" w:cs="Arial"/>
                <w:sz w:val="22"/>
                <w:szCs w:val="22"/>
              </w:rPr>
            </w:pPr>
            <w:r>
              <w:rPr>
                <w:rFonts w:ascii="Arial" w:eastAsia="Arial" w:hAnsi="Arial" w:cs="Arial"/>
                <w:sz w:val="22"/>
                <w:szCs w:val="22"/>
              </w:rPr>
              <w:t>I</w:t>
            </w:r>
            <w:r w:rsidRPr="0031456B">
              <w:rPr>
                <w:rFonts w:ascii="Arial" w:eastAsia="Arial" w:hAnsi="Arial" w:cs="Arial"/>
                <w:sz w:val="22"/>
                <w:szCs w:val="22"/>
              </w:rPr>
              <w:t>nvestigacio</w:t>
            </w:r>
            <w:r w:rsidRPr="0031456B">
              <w:rPr>
                <w:rFonts w:ascii="Arial" w:eastAsia="Arial" w:hAnsi="Arial" w:cs="Arial"/>
                <w:sz w:val="22"/>
                <w:szCs w:val="22"/>
              </w:rPr>
              <w:softHyphen/>
              <w:t>nes de brotes por eventos de intoxicación</w:t>
            </w:r>
            <w:r>
              <w:rPr>
                <w:rFonts w:ascii="Arial" w:eastAsia="Arial" w:hAnsi="Arial" w:cs="Arial"/>
                <w:sz w:val="22"/>
                <w:szCs w:val="22"/>
              </w:rPr>
              <w:t>.</w:t>
            </w:r>
          </w:p>
          <w:p w14:paraId="72F5A280" w14:textId="77777777" w:rsidR="00A9735B" w:rsidRDefault="00A9735B" w:rsidP="00A9735B">
            <w:pPr>
              <w:ind w:leftChars="0" w:left="0" w:firstLineChars="0" w:firstLine="0"/>
              <w:jc w:val="both"/>
              <w:rPr>
                <w:rFonts w:ascii="Arial" w:eastAsia="Arial" w:hAnsi="Arial" w:cs="Arial"/>
                <w:color w:val="000000"/>
                <w:sz w:val="22"/>
                <w:szCs w:val="22"/>
              </w:rPr>
            </w:pPr>
          </w:p>
          <w:p w14:paraId="5467EBDB" w14:textId="77777777" w:rsidR="00A9735B" w:rsidRDefault="00A9735B" w:rsidP="00A9735B">
            <w:pPr>
              <w:ind w:leftChars="0" w:left="0" w:firstLineChars="0" w:firstLine="0"/>
              <w:jc w:val="both"/>
              <w:rPr>
                <w:rFonts w:ascii="Arial" w:eastAsia="Arial" w:hAnsi="Arial" w:cs="Arial"/>
                <w:color w:val="000000"/>
                <w:sz w:val="22"/>
                <w:szCs w:val="22"/>
              </w:rPr>
            </w:pPr>
          </w:p>
          <w:p w14:paraId="31D00501" w14:textId="77777777" w:rsidR="00A9735B" w:rsidRDefault="00A9735B" w:rsidP="00A9735B">
            <w:pPr>
              <w:ind w:leftChars="0" w:left="0" w:firstLineChars="0" w:firstLine="0"/>
              <w:jc w:val="both"/>
              <w:rPr>
                <w:rFonts w:ascii="Arial" w:eastAsia="Arial" w:hAnsi="Arial" w:cs="Arial"/>
                <w:color w:val="000000"/>
                <w:sz w:val="22"/>
                <w:szCs w:val="22"/>
              </w:rPr>
            </w:pPr>
          </w:p>
          <w:p w14:paraId="145CC60A" w14:textId="77777777" w:rsidR="00A9735B" w:rsidRDefault="00A9735B" w:rsidP="00A9735B">
            <w:pPr>
              <w:ind w:leftChars="0" w:left="0" w:firstLineChars="0" w:firstLine="0"/>
              <w:jc w:val="both"/>
              <w:rPr>
                <w:rFonts w:ascii="Arial" w:eastAsia="Arial" w:hAnsi="Arial" w:cs="Arial"/>
                <w:color w:val="000000"/>
                <w:sz w:val="22"/>
                <w:szCs w:val="22"/>
              </w:rPr>
            </w:pPr>
          </w:p>
          <w:p w14:paraId="46263CD5" w14:textId="77777777" w:rsidR="00A9735B" w:rsidRDefault="00A9735B" w:rsidP="00A9735B">
            <w:pPr>
              <w:ind w:leftChars="0" w:left="0" w:firstLineChars="0" w:firstLine="0"/>
              <w:jc w:val="both"/>
              <w:rPr>
                <w:rFonts w:ascii="Arial" w:eastAsia="Arial" w:hAnsi="Arial" w:cs="Arial"/>
                <w:color w:val="000000"/>
                <w:sz w:val="22"/>
                <w:szCs w:val="22"/>
              </w:rPr>
            </w:pPr>
          </w:p>
          <w:p w14:paraId="43F890FE" w14:textId="77777777" w:rsidR="00A9735B" w:rsidRDefault="00A9735B" w:rsidP="00A9735B">
            <w:pPr>
              <w:ind w:leftChars="0" w:left="0" w:firstLineChars="0" w:firstLine="0"/>
              <w:jc w:val="both"/>
              <w:rPr>
                <w:rFonts w:ascii="Arial" w:eastAsia="Arial" w:hAnsi="Arial" w:cs="Arial"/>
                <w:color w:val="000000"/>
                <w:sz w:val="22"/>
                <w:szCs w:val="22"/>
              </w:rPr>
            </w:pPr>
          </w:p>
          <w:p w14:paraId="31DF4368" w14:textId="77777777" w:rsidR="00A9735B" w:rsidRDefault="00A9735B" w:rsidP="00A9735B">
            <w:pPr>
              <w:ind w:leftChars="0" w:left="0" w:firstLineChars="0" w:firstLine="0"/>
              <w:jc w:val="both"/>
              <w:rPr>
                <w:rFonts w:ascii="Arial" w:eastAsia="Arial" w:hAnsi="Arial" w:cs="Arial"/>
                <w:color w:val="000000"/>
                <w:sz w:val="22"/>
                <w:szCs w:val="22"/>
              </w:rPr>
            </w:pPr>
          </w:p>
          <w:p w14:paraId="5D29AC2B"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Vigilancia mediante estudios poblaciones y por el laboratorio</w:t>
            </w:r>
          </w:p>
          <w:p w14:paraId="22BEE116" w14:textId="77777777" w:rsidR="00A9735B" w:rsidRDefault="00A9735B" w:rsidP="00A9735B">
            <w:pPr>
              <w:ind w:leftChars="0" w:left="0" w:firstLineChars="0" w:firstLine="0"/>
              <w:jc w:val="both"/>
              <w:rPr>
                <w:rFonts w:ascii="Arial" w:eastAsia="Arial" w:hAnsi="Arial" w:cs="Arial"/>
                <w:color w:val="000000"/>
                <w:sz w:val="22"/>
                <w:szCs w:val="22"/>
              </w:rPr>
            </w:pPr>
          </w:p>
          <w:p w14:paraId="0FCDDF50" w14:textId="77777777" w:rsidR="00A9735B" w:rsidRDefault="00A9735B" w:rsidP="00A9735B">
            <w:pPr>
              <w:ind w:leftChars="0" w:left="0" w:firstLineChars="0" w:firstLine="0"/>
              <w:jc w:val="both"/>
              <w:rPr>
                <w:rFonts w:ascii="Arial" w:eastAsia="Arial" w:hAnsi="Arial" w:cs="Arial"/>
                <w:color w:val="000000"/>
                <w:sz w:val="22"/>
                <w:szCs w:val="22"/>
              </w:rPr>
            </w:pPr>
          </w:p>
          <w:p w14:paraId="2EE46921" w14:textId="77777777" w:rsidR="00A9735B" w:rsidRDefault="00A9735B" w:rsidP="00A9735B">
            <w:pPr>
              <w:ind w:leftChars="0" w:left="0" w:firstLineChars="0" w:firstLine="0"/>
              <w:jc w:val="both"/>
              <w:rPr>
                <w:rFonts w:ascii="Arial" w:eastAsia="Arial" w:hAnsi="Arial" w:cs="Arial"/>
                <w:color w:val="000000"/>
                <w:sz w:val="22"/>
                <w:szCs w:val="22"/>
              </w:rPr>
            </w:pPr>
          </w:p>
        </w:tc>
        <w:tc>
          <w:tcPr>
            <w:tcW w:w="3847" w:type="dxa"/>
          </w:tcPr>
          <w:p w14:paraId="67FCBD20"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los casos de notificación inmediata y semanal</w:t>
            </w:r>
          </w:p>
          <w:p w14:paraId="65F07640" w14:textId="77777777" w:rsidR="00A9735B" w:rsidRDefault="00A9735B" w:rsidP="00A9735B">
            <w:pPr>
              <w:ind w:leftChars="0" w:left="0" w:firstLineChars="0" w:firstLine="0"/>
              <w:jc w:val="both"/>
              <w:rPr>
                <w:rFonts w:ascii="Arial" w:eastAsia="Arial" w:hAnsi="Arial" w:cs="Arial"/>
                <w:color w:val="000000"/>
                <w:sz w:val="22"/>
                <w:szCs w:val="22"/>
              </w:rPr>
            </w:pPr>
          </w:p>
          <w:p w14:paraId="54F5583B" w14:textId="77777777" w:rsidR="00A9735B" w:rsidRDefault="00A9735B" w:rsidP="00A9735B">
            <w:pPr>
              <w:ind w:leftChars="0" w:left="0" w:firstLineChars="0" w:firstLine="0"/>
              <w:jc w:val="both"/>
              <w:rPr>
                <w:rFonts w:ascii="Arial" w:eastAsia="Arial" w:hAnsi="Arial" w:cs="Arial"/>
                <w:color w:val="000000"/>
                <w:sz w:val="22"/>
                <w:szCs w:val="22"/>
              </w:rPr>
            </w:pPr>
          </w:p>
          <w:p w14:paraId="6346A73F" w14:textId="77777777" w:rsidR="00A9735B" w:rsidRDefault="00A9735B" w:rsidP="00A9735B">
            <w:pPr>
              <w:ind w:leftChars="0" w:left="0" w:firstLineChars="0" w:firstLine="0"/>
              <w:jc w:val="both"/>
              <w:rPr>
                <w:rFonts w:ascii="Arial" w:eastAsia="Arial" w:hAnsi="Arial" w:cs="Arial"/>
                <w:color w:val="000000"/>
                <w:sz w:val="22"/>
                <w:szCs w:val="22"/>
              </w:rPr>
            </w:pPr>
          </w:p>
          <w:p w14:paraId="288B1798"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Identificar las acciones de intervención en brotes y casos de alerta por de intoxicaciones por sustancias químicas.</w:t>
            </w:r>
          </w:p>
          <w:p w14:paraId="7B14F7C9" w14:textId="77777777" w:rsidR="00A9735B" w:rsidRDefault="00A9735B" w:rsidP="00A9735B">
            <w:pPr>
              <w:ind w:leftChars="0" w:left="0" w:firstLineChars="0" w:firstLine="0"/>
              <w:jc w:val="both"/>
              <w:rPr>
                <w:rFonts w:ascii="Arial" w:eastAsia="Arial" w:hAnsi="Arial" w:cs="Arial"/>
                <w:color w:val="000000"/>
                <w:sz w:val="22"/>
                <w:szCs w:val="22"/>
              </w:rPr>
            </w:pPr>
          </w:p>
          <w:p w14:paraId="6E72C47D" w14:textId="77777777" w:rsidR="00A9735B" w:rsidRDefault="00A9735B" w:rsidP="00A9735B">
            <w:pPr>
              <w:ind w:leftChars="0" w:left="0" w:firstLineChars="0" w:firstLine="0"/>
              <w:jc w:val="both"/>
              <w:rPr>
                <w:rFonts w:ascii="Arial" w:eastAsia="Arial" w:hAnsi="Arial" w:cs="Arial"/>
                <w:color w:val="000000"/>
                <w:sz w:val="22"/>
                <w:szCs w:val="22"/>
              </w:rPr>
            </w:pPr>
          </w:p>
          <w:p w14:paraId="43E8F3F5" w14:textId="77777777" w:rsidR="00A9735B" w:rsidRDefault="00A9735B" w:rsidP="00A9735B">
            <w:pPr>
              <w:ind w:leftChars="0" w:left="0" w:firstLineChars="0" w:firstLine="0"/>
              <w:jc w:val="both"/>
              <w:rPr>
                <w:rFonts w:ascii="Arial" w:eastAsia="Arial" w:hAnsi="Arial" w:cs="Arial"/>
                <w:color w:val="000000"/>
                <w:sz w:val="22"/>
                <w:szCs w:val="22"/>
              </w:rPr>
            </w:pPr>
          </w:p>
          <w:p w14:paraId="5AE3E448" w14:textId="77777777" w:rsidR="00A9735B" w:rsidRDefault="00A9735B" w:rsidP="00A9735B">
            <w:pPr>
              <w:ind w:leftChars="0" w:left="0" w:firstLineChars="0" w:firstLine="0"/>
              <w:jc w:val="both"/>
              <w:rPr>
                <w:rFonts w:ascii="Arial" w:eastAsia="Arial" w:hAnsi="Arial" w:cs="Arial"/>
                <w:color w:val="000000"/>
                <w:sz w:val="22"/>
                <w:szCs w:val="22"/>
              </w:rPr>
            </w:pPr>
          </w:p>
          <w:p w14:paraId="73B975AB" w14:textId="77777777" w:rsidR="00A9735B" w:rsidRDefault="00A9735B" w:rsidP="00A9735B">
            <w:pPr>
              <w:ind w:leftChars="0" w:left="0" w:firstLineChars="0" w:firstLine="0"/>
              <w:jc w:val="both"/>
              <w:rPr>
                <w:rFonts w:ascii="Arial" w:eastAsia="Arial" w:hAnsi="Arial" w:cs="Arial"/>
                <w:color w:val="000000"/>
                <w:sz w:val="22"/>
                <w:szCs w:val="22"/>
              </w:rPr>
            </w:pPr>
          </w:p>
          <w:p w14:paraId="2CE42752"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Analizar reportes toxicológicos de laboratorio</w:t>
            </w:r>
          </w:p>
          <w:p w14:paraId="47C5348E" w14:textId="77777777" w:rsidR="00A9735B" w:rsidRDefault="00A9735B" w:rsidP="00A9735B">
            <w:pPr>
              <w:ind w:leftChars="0" w:left="0" w:firstLineChars="0" w:firstLine="0"/>
              <w:jc w:val="both"/>
              <w:rPr>
                <w:rFonts w:ascii="Arial" w:eastAsia="Arial" w:hAnsi="Arial" w:cs="Arial"/>
                <w:color w:val="000000"/>
                <w:sz w:val="22"/>
                <w:szCs w:val="22"/>
              </w:rPr>
            </w:pPr>
          </w:p>
          <w:p w14:paraId="737DF52A" w14:textId="77777777" w:rsidR="00A9735B" w:rsidRDefault="00A9735B" w:rsidP="00A9735B">
            <w:pPr>
              <w:ind w:leftChars="0" w:left="0" w:firstLineChars="0" w:firstLine="0"/>
              <w:jc w:val="both"/>
              <w:rPr>
                <w:rFonts w:ascii="Arial" w:eastAsia="Arial" w:hAnsi="Arial" w:cs="Arial"/>
                <w:color w:val="000000"/>
                <w:sz w:val="22"/>
                <w:szCs w:val="22"/>
              </w:rPr>
            </w:pPr>
          </w:p>
          <w:p w14:paraId="42333455" w14:textId="77777777" w:rsidR="00A9735B" w:rsidRDefault="00A9735B" w:rsidP="00A9735B">
            <w:pPr>
              <w:ind w:leftChars="0" w:left="0" w:firstLineChars="0" w:firstLine="0"/>
              <w:jc w:val="both"/>
              <w:rPr>
                <w:rFonts w:ascii="Arial" w:eastAsia="Arial" w:hAnsi="Arial" w:cs="Arial"/>
                <w:color w:val="000000"/>
                <w:sz w:val="22"/>
                <w:szCs w:val="22"/>
              </w:rPr>
            </w:pPr>
          </w:p>
          <w:p w14:paraId="416B8642" w14:textId="77777777" w:rsidR="00A9735B" w:rsidRDefault="00A9735B" w:rsidP="00A9735B">
            <w:pPr>
              <w:ind w:leftChars="0" w:left="0" w:firstLineChars="0" w:firstLine="0"/>
              <w:jc w:val="both"/>
              <w:rPr>
                <w:rFonts w:ascii="Arial" w:eastAsia="Arial" w:hAnsi="Arial" w:cs="Arial"/>
                <w:color w:val="000000"/>
                <w:sz w:val="22"/>
                <w:szCs w:val="22"/>
              </w:rPr>
            </w:pPr>
          </w:p>
          <w:p w14:paraId="0BA1D9D4" w14:textId="77777777" w:rsidR="00A9735B" w:rsidRDefault="00A9735B" w:rsidP="00A9735B">
            <w:pPr>
              <w:ind w:leftChars="0" w:left="0" w:firstLineChars="0" w:firstLine="0"/>
              <w:jc w:val="both"/>
              <w:rPr>
                <w:rFonts w:ascii="Arial" w:eastAsia="Arial" w:hAnsi="Arial" w:cs="Arial"/>
                <w:color w:val="000000"/>
                <w:sz w:val="22"/>
                <w:szCs w:val="22"/>
              </w:rPr>
            </w:pPr>
          </w:p>
        </w:tc>
        <w:tc>
          <w:tcPr>
            <w:tcW w:w="3148" w:type="dxa"/>
          </w:tcPr>
          <w:p w14:paraId="550A6299" w14:textId="77777777" w:rsidR="00A9735B" w:rsidRDefault="00A9735B" w:rsidP="00A9735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 las acciones que se deben realizar a partir de un caso de notificación inmediata y semanal</w:t>
            </w:r>
          </w:p>
          <w:p w14:paraId="0A757282" w14:textId="77777777" w:rsidR="00A9735B" w:rsidRDefault="00A9735B" w:rsidP="00A9735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56B6A06B"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Realiza informe de brote con las especificaciones técnicas para dar respuesta en la ocurrencia de estos casos</w:t>
            </w:r>
          </w:p>
          <w:p w14:paraId="373515BE"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0A8FF0F2"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Realizar investigaciones epidemiológicas de campo e informe de brotes.</w:t>
            </w:r>
          </w:p>
          <w:p w14:paraId="4F1B1C00"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5E0E0CA8"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Identifica los requisitos de laboratorio que deben tener las muestras </w:t>
            </w:r>
            <w:r w:rsidRPr="0008004B">
              <w:rPr>
                <w:rFonts w:ascii="Arial" w:eastAsia="Arial" w:hAnsi="Arial" w:cs="Arial"/>
                <w:color w:val="000000"/>
                <w:sz w:val="22"/>
                <w:szCs w:val="22"/>
              </w:rPr>
              <w:t xml:space="preserve">biológicas provenientes de pacientes intoxicados por sustancias químicas </w:t>
            </w:r>
          </w:p>
          <w:p w14:paraId="5C086F02"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4A9781BC"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5B2E4E64" w14:textId="77777777" w:rsidR="00A9735B" w:rsidRDefault="00A9735B" w:rsidP="00A9735B">
            <w:pPr>
              <w:tabs>
                <w:tab w:val="left" w:pos="424"/>
              </w:tabs>
              <w:ind w:left="0" w:hanging="2"/>
              <w:jc w:val="both"/>
              <w:rPr>
                <w:rFonts w:ascii="Arial" w:hAnsi="Arial" w:cs="Arial"/>
                <w:sz w:val="22"/>
                <w:szCs w:val="22"/>
              </w:rPr>
            </w:pPr>
          </w:p>
        </w:tc>
        <w:tc>
          <w:tcPr>
            <w:tcW w:w="3164" w:type="dxa"/>
          </w:tcPr>
          <w:p w14:paraId="3158D341"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Diferencia casos de notificación rutinaria y de casos de alerta</w:t>
            </w:r>
          </w:p>
          <w:p w14:paraId="37AD22CE" w14:textId="77777777" w:rsidR="00A9735B" w:rsidRDefault="00A9735B" w:rsidP="00A9735B">
            <w:pPr>
              <w:ind w:leftChars="0" w:left="0" w:firstLineChars="0" w:firstLine="0"/>
              <w:jc w:val="both"/>
              <w:rPr>
                <w:rFonts w:ascii="Arial" w:eastAsia="Arial" w:hAnsi="Arial" w:cs="Arial"/>
                <w:color w:val="000000"/>
                <w:sz w:val="22"/>
                <w:szCs w:val="22"/>
              </w:rPr>
            </w:pPr>
          </w:p>
          <w:p w14:paraId="081D098A" w14:textId="77777777" w:rsidR="00A9735B" w:rsidRDefault="00A9735B" w:rsidP="00A9735B">
            <w:pPr>
              <w:ind w:leftChars="0" w:left="0" w:firstLineChars="0" w:firstLine="0"/>
              <w:jc w:val="both"/>
              <w:rPr>
                <w:rFonts w:ascii="Arial" w:eastAsia="Arial" w:hAnsi="Arial" w:cs="Arial"/>
                <w:color w:val="000000"/>
                <w:sz w:val="22"/>
                <w:szCs w:val="22"/>
              </w:rPr>
            </w:pPr>
          </w:p>
          <w:p w14:paraId="5D03984C"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Elabora informe de brote dentro de los tiempos establecidos, complementados con investigaciones epidemiológicas de campo.</w:t>
            </w:r>
          </w:p>
          <w:p w14:paraId="6DF6790B" w14:textId="77777777" w:rsidR="00A9735B" w:rsidRDefault="00A9735B" w:rsidP="00A9735B">
            <w:pPr>
              <w:ind w:leftChars="0" w:left="0" w:firstLineChars="0" w:firstLine="0"/>
              <w:jc w:val="both"/>
              <w:rPr>
                <w:rFonts w:ascii="Arial" w:eastAsia="Arial" w:hAnsi="Arial" w:cs="Arial"/>
                <w:color w:val="000000"/>
                <w:sz w:val="22"/>
                <w:szCs w:val="22"/>
              </w:rPr>
            </w:pPr>
          </w:p>
          <w:p w14:paraId="238E883E" w14:textId="77777777" w:rsidR="00A9735B" w:rsidRDefault="00A9735B" w:rsidP="00A9735B">
            <w:pPr>
              <w:ind w:leftChars="0" w:left="0" w:firstLineChars="0" w:firstLine="0"/>
              <w:jc w:val="both"/>
              <w:rPr>
                <w:rFonts w:ascii="Arial" w:eastAsia="Arial" w:hAnsi="Arial" w:cs="Arial"/>
                <w:color w:val="000000"/>
                <w:sz w:val="22"/>
                <w:szCs w:val="22"/>
              </w:rPr>
            </w:pPr>
          </w:p>
          <w:p w14:paraId="1A822AE5" w14:textId="2E0D8612"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 las especificaciones necesarias para el manejo correcto de muestras y a partir de los resultados complementar el análisis del evento</w:t>
            </w:r>
          </w:p>
        </w:tc>
      </w:tr>
      <w:tr w:rsidR="00A9735B" w14:paraId="633CD2F3" w14:textId="77777777" w:rsidTr="00DD1862">
        <w:tc>
          <w:tcPr>
            <w:tcW w:w="3448" w:type="dxa"/>
          </w:tcPr>
          <w:p w14:paraId="554D0A09" w14:textId="77777777" w:rsidR="00A9735B" w:rsidRDefault="00A9735B" w:rsidP="00A9735B">
            <w:pPr>
              <w:ind w:leftChars="0" w:left="0" w:firstLineChars="0" w:firstLine="0"/>
              <w:jc w:val="both"/>
              <w:rPr>
                <w:rFonts w:ascii="Arial" w:eastAsia="Arial" w:hAnsi="Arial" w:cs="Arial"/>
                <w:color w:val="000000"/>
                <w:sz w:val="22"/>
                <w:szCs w:val="22"/>
              </w:rPr>
            </w:pPr>
            <w:r w:rsidRPr="00D53FB8">
              <w:rPr>
                <w:rFonts w:ascii="Arial" w:eastAsia="Arial" w:hAnsi="Arial" w:cs="Arial"/>
                <w:color w:val="000000"/>
                <w:sz w:val="22"/>
                <w:szCs w:val="22"/>
              </w:rPr>
              <w:t>Características de la vigilancia intensificada</w:t>
            </w:r>
            <w:r>
              <w:rPr>
                <w:rFonts w:ascii="Arial" w:eastAsia="Arial" w:hAnsi="Arial" w:cs="Arial"/>
                <w:color w:val="000000"/>
                <w:sz w:val="22"/>
                <w:szCs w:val="22"/>
              </w:rPr>
              <w:t>.</w:t>
            </w:r>
          </w:p>
          <w:p w14:paraId="0786DA22" w14:textId="77777777" w:rsidR="00A9735B" w:rsidRDefault="00A9735B" w:rsidP="00A9735B">
            <w:pPr>
              <w:ind w:leftChars="0" w:left="0" w:firstLineChars="0" w:firstLine="0"/>
              <w:jc w:val="both"/>
              <w:rPr>
                <w:rFonts w:ascii="Arial" w:eastAsia="Arial" w:hAnsi="Arial" w:cs="Arial"/>
                <w:color w:val="000000"/>
                <w:sz w:val="22"/>
                <w:szCs w:val="22"/>
              </w:rPr>
            </w:pPr>
          </w:p>
          <w:p w14:paraId="5B6AFC2D" w14:textId="77777777" w:rsidR="00A9735B" w:rsidRDefault="00A9735B" w:rsidP="00A9735B">
            <w:pPr>
              <w:ind w:leftChars="0" w:left="0" w:firstLineChars="0" w:firstLine="0"/>
              <w:jc w:val="both"/>
              <w:rPr>
                <w:rFonts w:ascii="Arial" w:eastAsia="Arial" w:hAnsi="Arial" w:cs="Arial"/>
                <w:color w:val="000000"/>
                <w:sz w:val="22"/>
                <w:szCs w:val="22"/>
              </w:rPr>
            </w:pPr>
          </w:p>
          <w:p w14:paraId="32594289" w14:textId="77777777" w:rsidR="00A9735B" w:rsidRDefault="00A9735B" w:rsidP="00A9735B">
            <w:pPr>
              <w:ind w:leftChars="0" w:left="0" w:firstLineChars="0" w:firstLine="0"/>
              <w:jc w:val="both"/>
              <w:rPr>
                <w:rFonts w:ascii="Arial" w:eastAsia="Arial" w:hAnsi="Arial" w:cs="Arial"/>
                <w:color w:val="000000"/>
                <w:sz w:val="22"/>
                <w:szCs w:val="22"/>
              </w:rPr>
            </w:pPr>
          </w:p>
          <w:p w14:paraId="255A42BC" w14:textId="77777777" w:rsidR="00A9735B" w:rsidRDefault="00A9735B" w:rsidP="00A9735B">
            <w:pPr>
              <w:ind w:leftChars="0" w:left="0" w:firstLineChars="0" w:firstLine="0"/>
              <w:jc w:val="both"/>
              <w:rPr>
                <w:rFonts w:ascii="Arial" w:eastAsia="Arial" w:hAnsi="Arial" w:cs="Arial"/>
                <w:color w:val="000000"/>
                <w:sz w:val="22"/>
                <w:szCs w:val="22"/>
              </w:rPr>
            </w:pPr>
          </w:p>
          <w:p w14:paraId="12BEEC48" w14:textId="4875934C"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Conocimiento de</w:t>
            </w:r>
            <w:r w:rsidRPr="00D53FB8">
              <w:rPr>
                <w:rFonts w:ascii="Arial" w:eastAsia="Arial" w:hAnsi="Arial" w:cs="Arial"/>
                <w:color w:val="000000"/>
                <w:sz w:val="22"/>
                <w:szCs w:val="22"/>
              </w:rPr>
              <w:t xml:space="preserve"> </w:t>
            </w:r>
            <w:r w:rsidR="00B87187">
              <w:rPr>
                <w:rFonts w:ascii="Arial" w:eastAsia="Arial" w:hAnsi="Arial" w:cs="Arial"/>
                <w:color w:val="000000"/>
                <w:sz w:val="22"/>
                <w:szCs w:val="22"/>
              </w:rPr>
              <w:t>intoxicaciones</w:t>
            </w:r>
            <w:r w:rsidRPr="00D53FB8">
              <w:rPr>
                <w:rFonts w:ascii="Arial" w:eastAsia="Arial" w:hAnsi="Arial" w:cs="Arial"/>
                <w:color w:val="000000"/>
                <w:sz w:val="22"/>
                <w:szCs w:val="22"/>
              </w:rPr>
              <w:t xml:space="preserve"> </w:t>
            </w:r>
            <w:r>
              <w:rPr>
                <w:rFonts w:ascii="Arial" w:eastAsia="Arial" w:hAnsi="Arial" w:cs="Arial"/>
                <w:color w:val="000000"/>
                <w:sz w:val="22"/>
                <w:szCs w:val="22"/>
              </w:rPr>
              <w:t>por</w:t>
            </w:r>
            <w:r w:rsidR="00B87187">
              <w:rPr>
                <w:rFonts w:ascii="Arial" w:eastAsia="Arial" w:hAnsi="Arial" w:cs="Arial"/>
                <w:color w:val="000000"/>
                <w:sz w:val="22"/>
                <w:szCs w:val="22"/>
              </w:rPr>
              <w:t xml:space="preserve"> fós</w:t>
            </w:r>
            <w:r w:rsidR="00B87187">
              <w:rPr>
                <w:rFonts w:ascii="Arial" w:eastAsia="Arial" w:hAnsi="Arial" w:cs="Arial"/>
                <w:color w:val="000000"/>
                <w:sz w:val="22"/>
                <w:szCs w:val="22"/>
              </w:rPr>
              <w:softHyphen/>
              <w:t>foro blanco y licor adulterado con metanol</w:t>
            </w:r>
          </w:p>
          <w:p w14:paraId="417B52A9" w14:textId="77777777" w:rsidR="00A9735B" w:rsidRDefault="00A9735B" w:rsidP="00A9735B">
            <w:pPr>
              <w:ind w:leftChars="0" w:left="0" w:firstLineChars="0" w:firstLine="0"/>
              <w:jc w:val="both"/>
              <w:rPr>
                <w:rFonts w:ascii="Arial" w:eastAsia="Arial" w:hAnsi="Arial" w:cs="Arial"/>
                <w:color w:val="000000"/>
                <w:sz w:val="22"/>
                <w:szCs w:val="22"/>
              </w:rPr>
            </w:pPr>
          </w:p>
          <w:p w14:paraId="331EE254" w14:textId="77777777" w:rsidR="00A9735B" w:rsidRDefault="00A9735B" w:rsidP="00A9735B">
            <w:pPr>
              <w:ind w:leftChars="0" w:left="0" w:firstLineChars="0" w:firstLine="0"/>
              <w:jc w:val="both"/>
              <w:rPr>
                <w:rFonts w:ascii="Arial" w:eastAsia="Arial" w:hAnsi="Arial" w:cs="Arial"/>
                <w:color w:val="000000"/>
                <w:sz w:val="22"/>
                <w:szCs w:val="22"/>
              </w:rPr>
            </w:pPr>
          </w:p>
          <w:p w14:paraId="42DD8E8D" w14:textId="77777777" w:rsidR="00A9735B" w:rsidRDefault="00A9735B" w:rsidP="00A9735B">
            <w:pPr>
              <w:ind w:leftChars="0" w:left="0" w:firstLineChars="0" w:firstLine="0"/>
              <w:jc w:val="both"/>
              <w:rPr>
                <w:rFonts w:ascii="Arial" w:eastAsia="Arial" w:hAnsi="Arial" w:cs="Arial"/>
                <w:color w:val="000000"/>
                <w:sz w:val="22"/>
                <w:szCs w:val="22"/>
              </w:rPr>
            </w:pPr>
          </w:p>
          <w:p w14:paraId="48B28F7D" w14:textId="77777777" w:rsidR="00A9735B" w:rsidRDefault="00A9735B" w:rsidP="00A9735B">
            <w:pPr>
              <w:ind w:leftChars="0" w:left="0" w:firstLineChars="0" w:firstLine="0"/>
              <w:jc w:val="both"/>
              <w:rPr>
                <w:rFonts w:ascii="Arial" w:eastAsia="Arial" w:hAnsi="Arial" w:cs="Arial"/>
                <w:color w:val="000000"/>
                <w:sz w:val="22"/>
                <w:szCs w:val="22"/>
              </w:rPr>
            </w:pPr>
          </w:p>
          <w:p w14:paraId="05378734" w14:textId="77777777" w:rsidR="00A9735B" w:rsidRDefault="00A9735B" w:rsidP="00A9735B">
            <w:pPr>
              <w:ind w:leftChars="0" w:left="0" w:firstLineChars="0" w:firstLine="0"/>
              <w:jc w:val="both"/>
              <w:rPr>
                <w:rFonts w:ascii="Arial" w:eastAsia="Arial" w:hAnsi="Arial" w:cs="Arial"/>
                <w:color w:val="000000"/>
                <w:sz w:val="22"/>
                <w:szCs w:val="22"/>
              </w:rPr>
            </w:pPr>
          </w:p>
          <w:p w14:paraId="3E4A92BC"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Comunicación del riesgo</w:t>
            </w:r>
          </w:p>
          <w:p w14:paraId="788EF23D" w14:textId="77777777" w:rsidR="00A9735B" w:rsidRDefault="00A9735B" w:rsidP="00A9735B">
            <w:pPr>
              <w:ind w:leftChars="0" w:left="0" w:firstLineChars="0" w:firstLine="0"/>
              <w:jc w:val="both"/>
              <w:rPr>
                <w:rFonts w:ascii="Arial" w:eastAsia="Arial" w:hAnsi="Arial" w:cs="Arial"/>
                <w:color w:val="000000"/>
                <w:sz w:val="22"/>
                <w:szCs w:val="22"/>
              </w:rPr>
            </w:pPr>
          </w:p>
        </w:tc>
        <w:tc>
          <w:tcPr>
            <w:tcW w:w="3847" w:type="dxa"/>
          </w:tcPr>
          <w:p w14:paraId="4DEBFCA7"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Adoptar las acciones obligatorias y necesarias durante la vigilancia intensificada.</w:t>
            </w:r>
          </w:p>
          <w:p w14:paraId="71488202" w14:textId="77777777" w:rsidR="00A9735B" w:rsidRDefault="00A9735B" w:rsidP="00A9735B">
            <w:pPr>
              <w:ind w:leftChars="0" w:left="0" w:firstLineChars="0" w:firstLine="0"/>
              <w:jc w:val="both"/>
              <w:rPr>
                <w:rFonts w:ascii="Arial" w:eastAsia="Arial" w:hAnsi="Arial" w:cs="Arial"/>
                <w:color w:val="000000"/>
                <w:sz w:val="22"/>
                <w:szCs w:val="22"/>
              </w:rPr>
            </w:pPr>
          </w:p>
          <w:p w14:paraId="05B083C9" w14:textId="77777777" w:rsidR="00A9735B" w:rsidRDefault="00A9735B" w:rsidP="00A9735B">
            <w:pPr>
              <w:ind w:leftChars="0" w:left="0" w:firstLineChars="0" w:firstLine="0"/>
              <w:jc w:val="both"/>
              <w:rPr>
                <w:rFonts w:ascii="Arial" w:eastAsia="Arial" w:hAnsi="Arial" w:cs="Arial"/>
                <w:color w:val="000000"/>
                <w:sz w:val="22"/>
                <w:szCs w:val="22"/>
              </w:rPr>
            </w:pPr>
          </w:p>
          <w:p w14:paraId="5FBC6FA3" w14:textId="77777777" w:rsidR="00A9735B" w:rsidRDefault="00A9735B" w:rsidP="00A9735B">
            <w:pPr>
              <w:ind w:leftChars="0" w:left="0" w:firstLineChars="0" w:firstLine="0"/>
              <w:jc w:val="both"/>
              <w:rPr>
                <w:rFonts w:ascii="Arial" w:eastAsia="Arial" w:hAnsi="Arial" w:cs="Arial"/>
                <w:color w:val="000000"/>
                <w:sz w:val="22"/>
                <w:szCs w:val="22"/>
              </w:rPr>
            </w:pPr>
          </w:p>
          <w:p w14:paraId="5B13B434"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Reconocer las características clínicas de los casos objeto de la vigilancia intensificada</w:t>
            </w:r>
          </w:p>
          <w:p w14:paraId="1DF50FA0" w14:textId="77777777" w:rsidR="00A9735B" w:rsidRDefault="00A9735B" w:rsidP="00A9735B">
            <w:pPr>
              <w:ind w:leftChars="0" w:left="0" w:firstLineChars="0" w:firstLine="0"/>
              <w:jc w:val="both"/>
              <w:rPr>
                <w:rFonts w:ascii="Arial" w:eastAsia="Arial" w:hAnsi="Arial" w:cs="Arial"/>
                <w:color w:val="000000"/>
                <w:sz w:val="22"/>
                <w:szCs w:val="22"/>
              </w:rPr>
            </w:pPr>
          </w:p>
          <w:p w14:paraId="5D6533B5" w14:textId="77777777" w:rsidR="00A9735B" w:rsidRDefault="00A9735B" w:rsidP="00A9735B">
            <w:pPr>
              <w:ind w:leftChars="0" w:left="0" w:firstLineChars="0" w:firstLine="0"/>
              <w:jc w:val="both"/>
              <w:rPr>
                <w:rFonts w:ascii="Arial" w:eastAsia="Arial" w:hAnsi="Arial" w:cs="Arial"/>
                <w:color w:val="000000"/>
                <w:sz w:val="22"/>
                <w:szCs w:val="22"/>
              </w:rPr>
            </w:pPr>
          </w:p>
          <w:p w14:paraId="0E7D84A4" w14:textId="77777777" w:rsidR="00A9735B" w:rsidRDefault="00A9735B" w:rsidP="00A9735B">
            <w:pPr>
              <w:ind w:leftChars="0" w:left="0" w:firstLineChars="0" w:firstLine="0"/>
              <w:jc w:val="both"/>
              <w:rPr>
                <w:rFonts w:ascii="Arial" w:eastAsia="Arial" w:hAnsi="Arial" w:cs="Arial"/>
                <w:color w:val="000000"/>
                <w:sz w:val="22"/>
                <w:szCs w:val="22"/>
              </w:rPr>
            </w:pPr>
          </w:p>
          <w:p w14:paraId="005651E9" w14:textId="77777777" w:rsidR="00A9735B" w:rsidRDefault="00A9735B" w:rsidP="00A9735B">
            <w:pPr>
              <w:ind w:leftChars="0" w:left="0" w:firstLineChars="0" w:firstLine="0"/>
              <w:jc w:val="both"/>
              <w:rPr>
                <w:rFonts w:ascii="Arial" w:eastAsia="Arial" w:hAnsi="Arial" w:cs="Arial"/>
                <w:color w:val="000000"/>
                <w:sz w:val="22"/>
                <w:szCs w:val="22"/>
              </w:rPr>
            </w:pPr>
          </w:p>
          <w:p w14:paraId="7AAC987E" w14:textId="77777777" w:rsidR="00B87187" w:rsidRDefault="00B87187" w:rsidP="00A9735B">
            <w:pPr>
              <w:ind w:leftChars="0" w:left="0" w:firstLineChars="0" w:firstLine="0"/>
              <w:jc w:val="both"/>
              <w:rPr>
                <w:rFonts w:ascii="Arial" w:eastAsia="Arial" w:hAnsi="Arial" w:cs="Arial"/>
                <w:color w:val="000000"/>
                <w:sz w:val="22"/>
                <w:szCs w:val="22"/>
              </w:rPr>
            </w:pPr>
          </w:p>
          <w:p w14:paraId="0A911251"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Dar respuesta a solicitudes de seguimiento a medios </w:t>
            </w:r>
          </w:p>
          <w:p w14:paraId="1EEFF5CA" w14:textId="77777777" w:rsidR="00A9735B" w:rsidRDefault="00A9735B" w:rsidP="00A9735B">
            <w:pPr>
              <w:ind w:leftChars="0" w:left="0" w:firstLineChars="0" w:firstLine="0"/>
              <w:jc w:val="both"/>
              <w:rPr>
                <w:rFonts w:ascii="Arial" w:eastAsia="Arial" w:hAnsi="Arial" w:cs="Arial"/>
                <w:color w:val="000000"/>
                <w:sz w:val="22"/>
                <w:szCs w:val="22"/>
              </w:rPr>
            </w:pPr>
          </w:p>
        </w:tc>
        <w:tc>
          <w:tcPr>
            <w:tcW w:w="3148" w:type="dxa"/>
          </w:tcPr>
          <w:p w14:paraId="7A786984"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 el proceso de notificación diaria durante la vigilancia intensificada</w:t>
            </w:r>
          </w:p>
          <w:p w14:paraId="7874EF17"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390549E8"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1AF10933"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2BFA9AAF"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 las responsabilidades por niveles</w:t>
            </w:r>
          </w:p>
          <w:p w14:paraId="480CE50B" w14:textId="77777777" w:rsidR="00A9735B" w:rsidRDefault="00A9735B" w:rsidP="00A9735B">
            <w:pPr>
              <w:pBdr>
                <w:top w:val="nil"/>
                <w:left w:val="nil"/>
                <w:bottom w:val="nil"/>
                <w:right w:val="nil"/>
                <w:between w:val="nil"/>
              </w:pBdr>
              <w:ind w:leftChars="0" w:left="0" w:firstLineChars="0" w:firstLine="0"/>
              <w:jc w:val="both"/>
              <w:rPr>
                <w:rFonts w:ascii="Arial" w:eastAsia="Arial" w:hAnsi="Arial" w:cs="Arial"/>
                <w:color w:val="000000"/>
                <w:sz w:val="22"/>
                <w:szCs w:val="22"/>
              </w:rPr>
            </w:pPr>
          </w:p>
          <w:p w14:paraId="76B501F3" w14:textId="1C8A24A5" w:rsidR="00A9735B" w:rsidRDefault="00A9735B" w:rsidP="00B87187">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 signos y síntomas de intox</w:t>
            </w:r>
            <w:r w:rsidR="00B87187">
              <w:rPr>
                <w:rFonts w:ascii="Arial" w:eastAsia="Arial" w:hAnsi="Arial" w:cs="Arial"/>
                <w:color w:val="000000"/>
                <w:sz w:val="22"/>
                <w:szCs w:val="22"/>
              </w:rPr>
              <w:t xml:space="preserve">icaciones por fósforo blanco y </w:t>
            </w:r>
            <w:r w:rsidR="00B87187">
              <w:rPr>
                <w:rFonts w:ascii="Arial" w:eastAsia="Arial" w:hAnsi="Arial" w:cs="Arial"/>
                <w:color w:val="000000"/>
                <w:sz w:val="22"/>
                <w:szCs w:val="22"/>
              </w:rPr>
              <w:t>alcohol adulterado con metanol</w:t>
            </w:r>
          </w:p>
        </w:tc>
        <w:tc>
          <w:tcPr>
            <w:tcW w:w="3164" w:type="dxa"/>
          </w:tcPr>
          <w:p w14:paraId="0A505E56" w14:textId="77777777"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Diferencia las características de la notificación obligatoria durante la vigilancia intensificada</w:t>
            </w:r>
          </w:p>
          <w:p w14:paraId="483FCF13" w14:textId="77777777" w:rsidR="00A9735B" w:rsidRDefault="00A9735B" w:rsidP="00A9735B">
            <w:pPr>
              <w:ind w:leftChars="0" w:left="0" w:firstLineChars="0" w:firstLine="0"/>
              <w:jc w:val="both"/>
              <w:rPr>
                <w:rFonts w:ascii="Arial" w:eastAsia="Arial" w:hAnsi="Arial" w:cs="Arial"/>
                <w:color w:val="000000"/>
                <w:sz w:val="22"/>
                <w:szCs w:val="22"/>
              </w:rPr>
            </w:pPr>
          </w:p>
          <w:p w14:paraId="52F7F0D4" w14:textId="77777777" w:rsidR="00A9735B" w:rsidRDefault="00A9735B" w:rsidP="00A9735B">
            <w:pPr>
              <w:ind w:leftChars="0" w:left="0" w:firstLineChars="0" w:firstLine="0"/>
              <w:jc w:val="both"/>
              <w:rPr>
                <w:rFonts w:ascii="Arial" w:eastAsia="Arial" w:hAnsi="Arial" w:cs="Arial"/>
                <w:color w:val="000000"/>
                <w:sz w:val="22"/>
                <w:szCs w:val="22"/>
              </w:rPr>
            </w:pPr>
          </w:p>
          <w:p w14:paraId="0CDEE88F" w14:textId="0FE47806"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Analiza los casos de intoxicacio</w:t>
            </w:r>
            <w:r w:rsidR="00B87187">
              <w:rPr>
                <w:rFonts w:ascii="Arial" w:eastAsia="Arial" w:hAnsi="Arial" w:cs="Arial"/>
                <w:color w:val="000000"/>
                <w:sz w:val="22"/>
                <w:szCs w:val="22"/>
              </w:rPr>
              <w:t>nes por fósforo blanco y alcohol adulterado con metanol</w:t>
            </w:r>
          </w:p>
          <w:p w14:paraId="5E8C6CDF" w14:textId="77777777" w:rsidR="00A9735B" w:rsidRDefault="00A9735B" w:rsidP="00A9735B">
            <w:pPr>
              <w:ind w:leftChars="0" w:left="0" w:firstLineChars="0" w:firstLine="0"/>
              <w:jc w:val="both"/>
              <w:rPr>
                <w:rFonts w:ascii="Arial" w:eastAsia="Arial" w:hAnsi="Arial" w:cs="Arial"/>
                <w:color w:val="000000"/>
                <w:sz w:val="22"/>
                <w:szCs w:val="22"/>
              </w:rPr>
            </w:pPr>
          </w:p>
          <w:p w14:paraId="4C398652" w14:textId="77777777" w:rsidR="00A9735B" w:rsidRDefault="00A9735B" w:rsidP="00A9735B">
            <w:pPr>
              <w:ind w:leftChars="0" w:left="0" w:firstLineChars="0" w:firstLine="0"/>
              <w:jc w:val="both"/>
              <w:rPr>
                <w:rFonts w:ascii="Arial" w:eastAsia="Arial" w:hAnsi="Arial" w:cs="Arial"/>
                <w:color w:val="000000"/>
                <w:sz w:val="22"/>
                <w:szCs w:val="22"/>
              </w:rPr>
            </w:pPr>
          </w:p>
          <w:p w14:paraId="55E2D36D" w14:textId="77777777" w:rsidR="00A9735B" w:rsidRDefault="00A9735B" w:rsidP="00A9735B">
            <w:pPr>
              <w:ind w:leftChars="0" w:left="0" w:firstLineChars="0" w:firstLine="0"/>
              <w:jc w:val="both"/>
              <w:rPr>
                <w:rFonts w:ascii="Arial" w:eastAsia="Arial" w:hAnsi="Arial" w:cs="Arial"/>
                <w:color w:val="000000"/>
                <w:sz w:val="22"/>
                <w:szCs w:val="22"/>
              </w:rPr>
            </w:pPr>
          </w:p>
          <w:p w14:paraId="79D5DC0E" w14:textId="77777777" w:rsidR="00A9735B" w:rsidRDefault="00A9735B" w:rsidP="00A9735B">
            <w:pPr>
              <w:ind w:leftChars="0" w:left="0" w:firstLineChars="0" w:firstLine="0"/>
              <w:jc w:val="both"/>
              <w:rPr>
                <w:rFonts w:ascii="Arial" w:eastAsia="Arial" w:hAnsi="Arial" w:cs="Arial"/>
                <w:color w:val="000000"/>
                <w:sz w:val="22"/>
                <w:szCs w:val="22"/>
              </w:rPr>
            </w:pPr>
          </w:p>
          <w:p w14:paraId="1918B0A1" w14:textId="1C67EEAA" w:rsidR="00A9735B" w:rsidRDefault="00A9735B" w:rsidP="00A9735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 criterios de respuesta al seguimiento de medios</w:t>
            </w:r>
          </w:p>
        </w:tc>
      </w:tr>
    </w:tbl>
    <w:p w14:paraId="3B3D74B5" w14:textId="3FB316B3" w:rsidR="002E6B84" w:rsidRDefault="002E6B84" w:rsidP="00CC2681">
      <w:pPr>
        <w:ind w:left="0" w:hanging="2"/>
        <w:rPr>
          <w:rFonts w:ascii="Arial" w:eastAsia="Arial" w:hAnsi="Arial" w:cs="Arial"/>
          <w:sz w:val="22"/>
          <w:szCs w:val="22"/>
        </w:rPr>
      </w:pPr>
    </w:p>
    <w:p w14:paraId="547AADCA" w14:textId="0169F348" w:rsidR="002E6B84" w:rsidRDefault="002E6B84" w:rsidP="00CC2681">
      <w:pPr>
        <w:ind w:left="0" w:hanging="2"/>
        <w:rPr>
          <w:rFonts w:ascii="Arial" w:eastAsia="Arial" w:hAnsi="Arial" w:cs="Arial"/>
          <w:sz w:val="22"/>
          <w:szCs w:val="22"/>
        </w:rPr>
      </w:pPr>
    </w:p>
    <w:p w14:paraId="58A6BCEA" w14:textId="77777777" w:rsidR="002E6B84" w:rsidRDefault="002E6B84" w:rsidP="00CC2681">
      <w:pPr>
        <w:ind w:left="0" w:hanging="2"/>
        <w:rPr>
          <w:rFonts w:ascii="Arial" w:eastAsia="Arial" w:hAnsi="Arial" w:cs="Arial"/>
          <w:sz w:val="22"/>
          <w:szCs w:val="22"/>
        </w:rPr>
      </w:pPr>
    </w:p>
    <w:p w14:paraId="6337C2B0" w14:textId="6D34CF0C" w:rsidR="00BC4CCD" w:rsidRDefault="00BC4CCD">
      <w:pPr>
        <w:ind w:left="0" w:hanging="2"/>
        <w:rPr>
          <w:rFonts w:ascii="Arial" w:eastAsia="Arial" w:hAnsi="Arial" w:cs="Arial"/>
          <w:sz w:val="22"/>
          <w:szCs w:val="22"/>
        </w:rPr>
      </w:pPr>
    </w:p>
    <w:p w14:paraId="1DF7FBE5" w14:textId="4D872F78" w:rsidR="00BC4CCD" w:rsidRDefault="00BC4CCD">
      <w:pPr>
        <w:ind w:left="0" w:hanging="2"/>
        <w:rPr>
          <w:rFonts w:ascii="Arial" w:eastAsia="Arial" w:hAnsi="Arial" w:cs="Arial"/>
          <w:sz w:val="22"/>
          <w:szCs w:val="22"/>
        </w:rPr>
      </w:pPr>
    </w:p>
    <w:p w14:paraId="56350009" w14:textId="4A4F3342" w:rsidR="00BC4CCD" w:rsidRDefault="00BC4CCD">
      <w:pPr>
        <w:ind w:left="0" w:hanging="2"/>
        <w:rPr>
          <w:rFonts w:ascii="Arial" w:eastAsia="Arial" w:hAnsi="Arial" w:cs="Arial"/>
          <w:sz w:val="22"/>
          <w:szCs w:val="22"/>
        </w:rPr>
      </w:pPr>
    </w:p>
    <w:p w14:paraId="5B6E4A95" w14:textId="77777777" w:rsidR="00BC4CCD" w:rsidRDefault="00BC4CCD">
      <w:pPr>
        <w:ind w:left="0" w:hanging="2"/>
        <w:rPr>
          <w:rFonts w:ascii="Arial" w:eastAsia="Arial" w:hAnsi="Arial" w:cs="Arial"/>
          <w:sz w:val="22"/>
          <w:szCs w:val="22"/>
        </w:rPr>
      </w:pPr>
    </w:p>
    <w:p w14:paraId="646197E9" w14:textId="0F0DA003" w:rsidR="00FE735A" w:rsidRDefault="00FE735A">
      <w:pPr>
        <w:ind w:left="0" w:hanging="2"/>
        <w:rPr>
          <w:rFonts w:ascii="Arial" w:eastAsia="Arial" w:hAnsi="Arial" w:cs="Arial"/>
          <w:sz w:val="22"/>
          <w:szCs w:val="22"/>
        </w:rPr>
      </w:pPr>
    </w:p>
    <w:p w14:paraId="18C048D1" w14:textId="23B63678" w:rsidR="00FE735A" w:rsidRDefault="00FE735A">
      <w:pPr>
        <w:ind w:left="0" w:hanging="2"/>
        <w:rPr>
          <w:rFonts w:ascii="Arial" w:eastAsia="Arial" w:hAnsi="Arial" w:cs="Arial"/>
          <w:sz w:val="22"/>
          <w:szCs w:val="22"/>
        </w:rPr>
      </w:pPr>
    </w:p>
    <w:p w14:paraId="20546A72" w14:textId="61844A83" w:rsidR="00FE735A" w:rsidRDefault="00FE735A">
      <w:pPr>
        <w:ind w:left="0" w:hanging="2"/>
        <w:rPr>
          <w:rFonts w:ascii="Arial" w:eastAsia="Arial" w:hAnsi="Arial" w:cs="Arial"/>
          <w:sz w:val="22"/>
          <w:szCs w:val="22"/>
        </w:rPr>
      </w:pPr>
    </w:p>
    <w:p w14:paraId="2B2B7F26" w14:textId="3EB99C70" w:rsidR="00FE735A" w:rsidRDefault="00FE735A">
      <w:pPr>
        <w:ind w:left="0" w:hanging="2"/>
        <w:rPr>
          <w:rFonts w:ascii="Arial" w:eastAsia="Arial" w:hAnsi="Arial" w:cs="Arial"/>
          <w:sz w:val="22"/>
          <w:szCs w:val="22"/>
        </w:rPr>
      </w:pPr>
    </w:p>
    <w:p w14:paraId="35454164" w14:textId="77777777" w:rsidR="00BC4CCD" w:rsidRDefault="00BC4CCD" w:rsidP="003E23AD">
      <w:pPr>
        <w:ind w:leftChars="0" w:left="0" w:firstLineChars="0" w:firstLine="0"/>
        <w:rPr>
          <w:rFonts w:ascii="Arial" w:eastAsia="Arial" w:hAnsi="Arial" w:cs="Arial"/>
          <w:sz w:val="22"/>
          <w:szCs w:val="22"/>
        </w:rPr>
      </w:pPr>
    </w:p>
    <w:p w14:paraId="68A46920" w14:textId="77777777" w:rsidR="0098696D" w:rsidRDefault="00CA04F9">
      <w:pPr>
        <w:pBdr>
          <w:top w:val="nil"/>
          <w:left w:val="nil"/>
          <w:bottom w:val="nil"/>
          <w:right w:val="nil"/>
          <w:between w:val="nil"/>
        </w:pBdr>
        <w:spacing w:before="240" w:after="60"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Control del Documento</w:t>
      </w:r>
    </w:p>
    <w:p w14:paraId="0661D243" w14:textId="77777777" w:rsidR="0098696D" w:rsidRDefault="0098696D">
      <w:pPr>
        <w:ind w:left="0" w:hanging="2"/>
        <w:rPr>
          <w:rFonts w:ascii="Arial" w:eastAsia="Arial" w:hAnsi="Arial" w:cs="Arial"/>
          <w:sz w:val="22"/>
          <w:szCs w:val="22"/>
        </w:rPr>
      </w:pPr>
    </w:p>
    <w:tbl>
      <w:tblPr>
        <w:tblStyle w:val="a4"/>
        <w:tblW w:w="94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1559"/>
        <w:gridCol w:w="1701"/>
        <w:gridCol w:w="1559"/>
        <w:gridCol w:w="1843"/>
        <w:gridCol w:w="1052"/>
      </w:tblGrid>
      <w:tr w:rsidR="0098696D" w14:paraId="5CEF998A" w14:textId="77777777" w:rsidTr="004D03AA">
        <w:trPr>
          <w:trHeight w:val="292"/>
          <w:jc w:val="center"/>
        </w:trPr>
        <w:tc>
          <w:tcPr>
            <w:tcW w:w="1712" w:type="dxa"/>
            <w:shd w:val="clear" w:color="auto" w:fill="D9D9D9"/>
            <w:vAlign w:val="center"/>
          </w:tcPr>
          <w:p w14:paraId="71CBFB73" w14:textId="77777777" w:rsidR="0098696D" w:rsidRDefault="0098696D">
            <w:pPr>
              <w:ind w:left="0" w:hanging="2"/>
              <w:jc w:val="center"/>
              <w:rPr>
                <w:rFonts w:ascii="Arial" w:eastAsia="Arial" w:hAnsi="Arial" w:cs="Arial"/>
                <w:sz w:val="22"/>
                <w:szCs w:val="22"/>
              </w:rPr>
            </w:pPr>
          </w:p>
        </w:tc>
        <w:tc>
          <w:tcPr>
            <w:tcW w:w="1559" w:type="dxa"/>
            <w:shd w:val="clear" w:color="auto" w:fill="D9D9D9"/>
            <w:vAlign w:val="center"/>
          </w:tcPr>
          <w:p w14:paraId="397A63F0" w14:textId="77777777" w:rsidR="0098696D" w:rsidRDefault="00CA04F9">
            <w:pPr>
              <w:tabs>
                <w:tab w:val="center" w:pos="1115"/>
                <w:tab w:val="right" w:pos="2230"/>
              </w:tabs>
              <w:ind w:left="0" w:hanging="2"/>
              <w:jc w:val="center"/>
              <w:rPr>
                <w:rFonts w:ascii="Arial" w:eastAsia="Arial" w:hAnsi="Arial" w:cs="Arial"/>
                <w:sz w:val="22"/>
                <w:szCs w:val="22"/>
              </w:rPr>
            </w:pPr>
            <w:r>
              <w:rPr>
                <w:rFonts w:ascii="Arial" w:eastAsia="Arial" w:hAnsi="Arial" w:cs="Arial"/>
                <w:b/>
                <w:sz w:val="22"/>
                <w:szCs w:val="22"/>
              </w:rPr>
              <w:t>NOMBRE</w:t>
            </w:r>
          </w:p>
        </w:tc>
        <w:tc>
          <w:tcPr>
            <w:tcW w:w="1701" w:type="dxa"/>
            <w:shd w:val="clear" w:color="auto" w:fill="D9D9D9"/>
            <w:vAlign w:val="center"/>
          </w:tcPr>
          <w:p w14:paraId="2758BD17"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PROFESIÓN</w:t>
            </w:r>
          </w:p>
        </w:tc>
        <w:tc>
          <w:tcPr>
            <w:tcW w:w="1559" w:type="dxa"/>
            <w:shd w:val="clear" w:color="auto" w:fill="D9D9D9"/>
            <w:vAlign w:val="center"/>
          </w:tcPr>
          <w:p w14:paraId="125AD919"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CARGO</w:t>
            </w:r>
          </w:p>
        </w:tc>
        <w:tc>
          <w:tcPr>
            <w:tcW w:w="1843" w:type="dxa"/>
            <w:shd w:val="clear" w:color="auto" w:fill="D9D9D9"/>
            <w:vAlign w:val="center"/>
          </w:tcPr>
          <w:p w14:paraId="42476155"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DEPENDENCIA</w:t>
            </w:r>
          </w:p>
        </w:tc>
        <w:tc>
          <w:tcPr>
            <w:tcW w:w="1052" w:type="dxa"/>
            <w:shd w:val="clear" w:color="auto" w:fill="D9D9D9"/>
            <w:vAlign w:val="center"/>
          </w:tcPr>
          <w:p w14:paraId="476DDE22"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FECHA</w:t>
            </w:r>
          </w:p>
        </w:tc>
      </w:tr>
      <w:tr w:rsidR="0098696D" w14:paraId="2C16189D" w14:textId="77777777" w:rsidTr="004D03AA">
        <w:trPr>
          <w:trHeight w:val="394"/>
          <w:jc w:val="center"/>
        </w:trPr>
        <w:tc>
          <w:tcPr>
            <w:tcW w:w="1712" w:type="dxa"/>
            <w:shd w:val="clear" w:color="auto" w:fill="F2F2F2"/>
            <w:vAlign w:val="center"/>
          </w:tcPr>
          <w:p w14:paraId="6EE21F24" w14:textId="77777777" w:rsidR="0098696D" w:rsidRDefault="00CA04F9">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1559" w:type="dxa"/>
          </w:tcPr>
          <w:p w14:paraId="73D1AA60" w14:textId="4853F892" w:rsidR="0098696D" w:rsidRDefault="0098696D">
            <w:pPr>
              <w:tabs>
                <w:tab w:val="left" w:pos="426"/>
              </w:tabs>
              <w:ind w:left="0" w:hanging="2"/>
              <w:rPr>
                <w:rFonts w:ascii="Arial" w:eastAsia="Arial" w:hAnsi="Arial" w:cs="Arial"/>
                <w:sz w:val="20"/>
                <w:szCs w:val="20"/>
              </w:rPr>
            </w:pPr>
          </w:p>
        </w:tc>
        <w:tc>
          <w:tcPr>
            <w:tcW w:w="1701" w:type="dxa"/>
          </w:tcPr>
          <w:p w14:paraId="4D822048" w14:textId="3AE04215" w:rsidR="0098696D" w:rsidRDefault="0098696D">
            <w:pPr>
              <w:ind w:left="0" w:hanging="2"/>
              <w:rPr>
                <w:rFonts w:ascii="Arial" w:eastAsia="Arial" w:hAnsi="Arial" w:cs="Arial"/>
                <w:sz w:val="20"/>
                <w:szCs w:val="20"/>
              </w:rPr>
            </w:pPr>
          </w:p>
        </w:tc>
        <w:tc>
          <w:tcPr>
            <w:tcW w:w="1559" w:type="dxa"/>
          </w:tcPr>
          <w:p w14:paraId="141D4A4B" w14:textId="01B293E4" w:rsidR="0098696D" w:rsidRDefault="0098696D">
            <w:pPr>
              <w:ind w:left="0" w:hanging="2"/>
              <w:rPr>
                <w:rFonts w:ascii="Arial" w:eastAsia="Arial" w:hAnsi="Arial" w:cs="Arial"/>
                <w:sz w:val="20"/>
                <w:szCs w:val="20"/>
              </w:rPr>
            </w:pPr>
          </w:p>
        </w:tc>
        <w:tc>
          <w:tcPr>
            <w:tcW w:w="1843" w:type="dxa"/>
          </w:tcPr>
          <w:p w14:paraId="42B7D472" w14:textId="47938719" w:rsidR="0098696D" w:rsidRDefault="0098696D">
            <w:pPr>
              <w:ind w:left="0" w:hanging="2"/>
              <w:rPr>
                <w:rFonts w:ascii="Arial" w:eastAsia="Arial" w:hAnsi="Arial" w:cs="Arial"/>
                <w:sz w:val="20"/>
                <w:szCs w:val="20"/>
              </w:rPr>
            </w:pPr>
          </w:p>
        </w:tc>
        <w:tc>
          <w:tcPr>
            <w:tcW w:w="1052" w:type="dxa"/>
          </w:tcPr>
          <w:p w14:paraId="215DF1E8" w14:textId="7E1A0735" w:rsidR="0098696D" w:rsidRDefault="0098696D">
            <w:pPr>
              <w:ind w:left="0" w:hanging="2"/>
              <w:rPr>
                <w:rFonts w:ascii="Arial" w:eastAsia="Arial" w:hAnsi="Arial" w:cs="Arial"/>
                <w:sz w:val="20"/>
                <w:szCs w:val="20"/>
              </w:rPr>
            </w:pPr>
          </w:p>
        </w:tc>
      </w:tr>
      <w:tr w:rsidR="0098696D" w14:paraId="69734FD0" w14:textId="77777777" w:rsidTr="004D03AA">
        <w:trPr>
          <w:trHeight w:val="394"/>
          <w:jc w:val="center"/>
        </w:trPr>
        <w:tc>
          <w:tcPr>
            <w:tcW w:w="1712" w:type="dxa"/>
            <w:shd w:val="clear" w:color="auto" w:fill="F2F2F2"/>
            <w:vAlign w:val="center"/>
          </w:tcPr>
          <w:p w14:paraId="66BB15E0" w14:textId="77777777" w:rsidR="0098696D" w:rsidRDefault="00CA04F9">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1559" w:type="dxa"/>
          </w:tcPr>
          <w:p w14:paraId="32432039" w14:textId="13F80C60" w:rsidR="0098696D" w:rsidRDefault="0098696D">
            <w:pPr>
              <w:tabs>
                <w:tab w:val="left" w:pos="426"/>
              </w:tabs>
              <w:ind w:left="0" w:hanging="2"/>
              <w:rPr>
                <w:rFonts w:ascii="Arial" w:eastAsia="Arial" w:hAnsi="Arial" w:cs="Arial"/>
                <w:sz w:val="20"/>
                <w:szCs w:val="20"/>
              </w:rPr>
            </w:pPr>
          </w:p>
        </w:tc>
        <w:tc>
          <w:tcPr>
            <w:tcW w:w="1701" w:type="dxa"/>
          </w:tcPr>
          <w:p w14:paraId="5437E91F" w14:textId="463C5790" w:rsidR="0098696D" w:rsidRDefault="0098696D">
            <w:pPr>
              <w:ind w:left="0" w:hanging="2"/>
              <w:rPr>
                <w:rFonts w:ascii="Arial" w:eastAsia="Arial" w:hAnsi="Arial" w:cs="Arial"/>
                <w:sz w:val="20"/>
                <w:szCs w:val="20"/>
              </w:rPr>
            </w:pPr>
          </w:p>
        </w:tc>
        <w:tc>
          <w:tcPr>
            <w:tcW w:w="1559" w:type="dxa"/>
          </w:tcPr>
          <w:p w14:paraId="7FF72FDC" w14:textId="2F7C14F2" w:rsidR="0098696D" w:rsidRDefault="0098696D">
            <w:pPr>
              <w:ind w:left="0" w:hanging="2"/>
              <w:rPr>
                <w:rFonts w:ascii="Arial" w:eastAsia="Arial" w:hAnsi="Arial" w:cs="Arial"/>
                <w:sz w:val="20"/>
                <w:szCs w:val="20"/>
              </w:rPr>
            </w:pPr>
          </w:p>
        </w:tc>
        <w:tc>
          <w:tcPr>
            <w:tcW w:w="1843" w:type="dxa"/>
          </w:tcPr>
          <w:p w14:paraId="48F416D0" w14:textId="6F9E85B3" w:rsidR="0098696D" w:rsidRDefault="0098696D">
            <w:pPr>
              <w:ind w:left="0" w:hanging="2"/>
              <w:rPr>
                <w:rFonts w:ascii="Arial" w:eastAsia="Arial" w:hAnsi="Arial" w:cs="Arial"/>
                <w:sz w:val="20"/>
                <w:szCs w:val="20"/>
              </w:rPr>
            </w:pPr>
          </w:p>
        </w:tc>
        <w:tc>
          <w:tcPr>
            <w:tcW w:w="1052" w:type="dxa"/>
          </w:tcPr>
          <w:p w14:paraId="571C0832" w14:textId="5873DAD2" w:rsidR="0098696D" w:rsidRDefault="0098696D">
            <w:pPr>
              <w:ind w:left="0" w:hanging="2"/>
              <w:rPr>
                <w:rFonts w:ascii="Arial" w:eastAsia="Arial" w:hAnsi="Arial" w:cs="Arial"/>
                <w:sz w:val="20"/>
                <w:szCs w:val="20"/>
              </w:rPr>
            </w:pPr>
          </w:p>
        </w:tc>
      </w:tr>
      <w:tr w:rsidR="0098696D" w14:paraId="751D170B" w14:textId="77777777" w:rsidTr="004D03AA">
        <w:trPr>
          <w:trHeight w:val="394"/>
          <w:jc w:val="center"/>
        </w:trPr>
        <w:tc>
          <w:tcPr>
            <w:tcW w:w="1712" w:type="dxa"/>
            <w:shd w:val="clear" w:color="auto" w:fill="F2F2F2"/>
            <w:vAlign w:val="center"/>
          </w:tcPr>
          <w:p w14:paraId="07C9BCC0" w14:textId="77777777" w:rsidR="0098696D" w:rsidRDefault="00CA04F9">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1559" w:type="dxa"/>
          </w:tcPr>
          <w:p w14:paraId="615AD196" w14:textId="49644F3D" w:rsidR="0098696D" w:rsidRDefault="0098696D">
            <w:pPr>
              <w:tabs>
                <w:tab w:val="left" w:pos="426"/>
              </w:tabs>
              <w:ind w:left="0" w:hanging="2"/>
              <w:rPr>
                <w:rFonts w:ascii="Arial" w:eastAsia="Arial" w:hAnsi="Arial" w:cs="Arial"/>
                <w:sz w:val="20"/>
                <w:szCs w:val="20"/>
              </w:rPr>
            </w:pPr>
          </w:p>
        </w:tc>
        <w:tc>
          <w:tcPr>
            <w:tcW w:w="1701" w:type="dxa"/>
          </w:tcPr>
          <w:p w14:paraId="74275E67" w14:textId="36E6A568" w:rsidR="0098696D" w:rsidRDefault="0098696D">
            <w:pPr>
              <w:ind w:left="0" w:hanging="2"/>
              <w:rPr>
                <w:rFonts w:ascii="Arial" w:eastAsia="Arial" w:hAnsi="Arial" w:cs="Arial"/>
                <w:sz w:val="20"/>
                <w:szCs w:val="20"/>
              </w:rPr>
            </w:pPr>
          </w:p>
        </w:tc>
        <w:tc>
          <w:tcPr>
            <w:tcW w:w="1559" w:type="dxa"/>
          </w:tcPr>
          <w:p w14:paraId="255D7960" w14:textId="6E225A14" w:rsidR="0098696D" w:rsidRDefault="0098696D">
            <w:pPr>
              <w:ind w:left="0" w:hanging="2"/>
              <w:rPr>
                <w:rFonts w:ascii="Arial" w:eastAsia="Arial" w:hAnsi="Arial" w:cs="Arial"/>
                <w:sz w:val="20"/>
                <w:szCs w:val="20"/>
              </w:rPr>
            </w:pPr>
          </w:p>
        </w:tc>
        <w:tc>
          <w:tcPr>
            <w:tcW w:w="1843" w:type="dxa"/>
          </w:tcPr>
          <w:p w14:paraId="0E061758" w14:textId="3F4250CB" w:rsidR="0098696D" w:rsidRDefault="0098696D">
            <w:pPr>
              <w:ind w:left="0" w:hanging="2"/>
              <w:rPr>
                <w:rFonts w:ascii="Arial" w:eastAsia="Arial" w:hAnsi="Arial" w:cs="Arial"/>
                <w:sz w:val="20"/>
                <w:szCs w:val="20"/>
              </w:rPr>
            </w:pPr>
          </w:p>
        </w:tc>
        <w:tc>
          <w:tcPr>
            <w:tcW w:w="1052" w:type="dxa"/>
          </w:tcPr>
          <w:p w14:paraId="1ABA38AD" w14:textId="2DFF8948" w:rsidR="0098696D" w:rsidRDefault="0098696D">
            <w:pPr>
              <w:ind w:left="0" w:hanging="2"/>
              <w:rPr>
                <w:rFonts w:ascii="Arial" w:eastAsia="Arial" w:hAnsi="Arial" w:cs="Arial"/>
                <w:sz w:val="20"/>
                <w:szCs w:val="20"/>
              </w:rPr>
            </w:pPr>
          </w:p>
        </w:tc>
      </w:tr>
      <w:tr w:rsidR="0098696D" w14:paraId="1830D2EE" w14:textId="77777777" w:rsidTr="004D03AA">
        <w:trPr>
          <w:trHeight w:val="394"/>
          <w:jc w:val="center"/>
        </w:trPr>
        <w:tc>
          <w:tcPr>
            <w:tcW w:w="1712" w:type="dxa"/>
            <w:shd w:val="clear" w:color="auto" w:fill="F2F2F2"/>
            <w:vAlign w:val="center"/>
          </w:tcPr>
          <w:p w14:paraId="7809E4CC" w14:textId="77777777" w:rsidR="0098696D" w:rsidRDefault="00CA04F9">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1559" w:type="dxa"/>
          </w:tcPr>
          <w:p w14:paraId="2E9B6437" w14:textId="74A389E8" w:rsidR="0098696D" w:rsidRDefault="0098696D">
            <w:pPr>
              <w:tabs>
                <w:tab w:val="left" w:pos="426"/>
              </w:tabs>
              <w:ind w:left="0" w:hanging="2"/>
              <w:rPr>
                <w:rFonts w:ascii="Arial" w:eastAsia="Arial" w:hAnsi="Arial" w:cs="Arial"/>
                <w:sz w:val="20"/>
                <w:szCs w:val="20"/>
              </w:rPr>
            </w:pPr>
          </w:p>
        </w:tc>
        <w:tc>
          <w:tcPr>
            <w:tcW w:w="1701" w:type="dxa"/>
          </w:tcPr>
          <w:p w14:paraId="1A60606F" w14:textId="37C3FBE6" w:rsidR="0098696D" w:rsidRDefault="0098696D">
            <w:pPr>
              <w:ind w:left="0" w:hanging="2"/>
              <w:rPr>
                <w:rFonts w:ascii="Arial" w:eastAsia="Arial" w:hAnsi="Arial" w:cs="Arial"/>
                <w:sz w:val="20"/>
                <w:szCs w:val="20"/>
              </w:rPr>
            </w:pPr>
          </w:p>
        </w:tc>
        <w:tc>
          <w:tcPr>
            <w:tcW w:w="1559" w:type="dxa"/>
          </w:tcPr>
          <w:p w14:paraId="7E603C9D" w14:textId="4A83A7AA" w:rsidR="0098696D" w:rsidRDefault="0098696D">
            <w:pPr>
              <w:ind w:left="0" w:hanging="2"/>
              <w:rPr>
                <w:rFonts w:ascii="Arial" w:eastAsia="Arial" w:hAnsi="Arial" w:cs="Arial"/>
                <w:sz w:val="20"/>
                <w:szCs w:val="20"/>
              </w:rPr>
            </w:pPr>
          </w:p>
        </w:tc>
        <w:tc>
          <w:tcPr>
            <w:tcW w:w="1843" w:type="dxa"/>
          </w:tcPr>
          <w:p w14:paraId="4D025F60" w14:textId="52CAD614" w:rsidR="0098696D" w:rsidRDefault="0098696D">
            <w:pPr>
              <w:ind w:left="0" w:hanging="2"/>
              <w:rPr>
                <w:rFonts w:ascii="Arial" w:eastAsia="Arial" w:hAnsi="Arial" w:cs="Arial"/>
                <w:sz w:val="20"/>
                <w:szCs w:val="20"/>
              </w:rPr>
            </w:pPr>
          </w:p>
        </w:tc>
        <w:tc>
          <w:tcPr>
            <w:tcW w:w="1052" w:type="dxa"/>
          </w:tcPr>
          <w:p w14:paraId="6F11C7F4" w14:textId="2840A370" w:rsidR="0098696D" w:rsidRDefault="0098696D">
            <w:pPr>
              <w:ind w:left="0" w:hanging="2"/>
              <w:rPr>
                <w:rFonts w:ascii="Arial" w:eastAsia="Arial" w:hAnsi="Arial" w:cs="Arial"/>
                <w:sz w:val="20"/>
                <w:szCs w:val="20"/>
              </w:rPr>
            </w:pPr>
          </w:p>
        </w:tc>
      </w:tr>
      <w:tr w:rsidR="0098696D" w14:paraId="09807C47" w14:textId="77777777" w:rsidTr="004D03AA">
        <w:trPr>
          <w:trHeight w:val="394"/>
          <w:jc w:val="center"/>
        </w:trPr>
        <w:tc>
          <w:tcPr>
            <w:tcW w:w="1712" w:type="dxa"/>
            <w:shd w:val="clear" w:color="auto" w:fill="F2F2F2"/>
            <w:vAlign w:val="center"/>
          </w:tcPr>
          <w:p w14:paraId="2418AE88" w14:textId="77777777" w:rsidR="0098696D" w:rsidRDefault="00CA04F9">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1559" w:type="dxa"/>
          </w:tcPr>
          <w:p w14:paraId="61EC687A" w14:textId="42B17FD4" w:rsidR="0098696D" w:rsidRDefault="0098696D">
            <w:pPr>
              <w:tabs>
                <w:tab w:val="left" w:pos="426"/>
              </w:tabs>
              <w:ind w:left="0" w:hanging="2"/>
              <w:rPr>
                <w:rFonts w:ascii="Arial" w:eastAsia="Arial" w:hAnsi="Arial" w:cs="Arial"/>
                <w:sz w:val="20"/>
                <w:szCs w:val="20"/>
              </w:rPr>
            </w:pPr>
          </w:p>
        </w:tc>
        <w:tc>
          <w:tcPr>
            <w:tcW w:w="1701" w:type="dxa"/>
          </w:tcPr>
          <w:p w14:paraId="4570FEB1" w14:textId="11AA05E9" w:rsidR="0098696D" w:rsidRDefault="0098696D">
            <w:pPr>
              <w:ind w:left="0" w:hanging="2"/>
              <w:rPr>
                <w:rFonts w:ascii="Arial" w:eastAsia="Arial" w:hAnsi="Arial" w:cs="Arial"/>
                <w:sz w:val="20"/>
                <w:szCs w:val="20"/>
              </w:rPr>
            </w:pPr>
          </w:p>
        </w:tc>
        <w:tc>
          <w:tcPr>
            <w:tcW w:w="1559" w:type="dxa"/>
          </w:tcPr>
          <w:p w14:paraId="1AE79522" w14:textId="0BCB4F33" w:rsidR="0098696D" w:rsidRDefault="0098696D">
            <w:pPr>
              <w:ind w:left="0" w:hanging="2"/>
              <w:rPr>
                <w:rFonts w:ascii="Arial" w:eastAsia="Arial" w:hAnsi="Arial" w:cs="Arial"/>
                <w:sz w:val="20"/>
                <w:szCs w:val="20"/>
              </w:rPr>
            </w:pPr>
          </w:p>
        </w:tc>
        <w:tc>
          <w:tcPr>
            <w:tcW w:w="1843" w:type="dxa"/>
          </w:tcPr>
          <w:p w14:paraId="4151021B" w14:textId="1948755E" w:rsidR="0098696D" w:rsidRDefault="0098696D">
            <w:pPr>
              <w:ind w:left="0" w:hanging="2"/>
              <w:rPr>
                <w:rFonts w:ascii="Arial" w:eastAsia="Arial" w:hAnsi="Arial" w:cs="Arial"/>
                <w:sz w:val="20"/>
                <w:szCs w:val="20"/>
              </w:rPr>
            </w:pPr>
          </w:p>
        </w:tc>
        <w:tc>
          <w:tcPr>
            <w:tcW w:w="1052" w:type="dxa"/>
          </w:tcPr>
          <w:p w14:paraId="5BCAADF5" w14:textId="40EE83F0" w:rsidR="0098696D" w:rsidRDefault="0098696D">
            <w:pPr>
              <w:ind w:left="0" w:hanging="2"/>
              <w:rPr>
                <w:rFonts w:ascii="Arial" w:eastAsia="Arial" w:hAnsi="Arial" w:cs="Arial"/>
                <w:sz w:val="20"/>
                <w:szCs w:val="20"/>
              </w:rPr>
            </w:pPr>
          </w:p>
        </w:tc>
      </w:tr>
      <w:tr w:rsidR="0098696D" w14:paraId="6732AF35" w14:textId="77777777" w:rsidTr="004D03AA">
        <w:trPr>
          <w:trHeight w:val="377"/>
          <w:jc w:val="center"/>
        </w:trPr>
        <w:tc>
          <w:tcPr>
            <w:tcW w:w="1712" w:type="dxa"/>
            <w:shd w:val="clear" w:color="auto" w:fill="F2F2F2"/>
            <w:vAlign w:val="center"/>
          </w:tcPr>
          <w:p w14:paraId="212C7554"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Aprobación</w:t>
            </w:r>
          </w:p>
        </w:tc>
        <w:tc>
          <w:tcPr>
            <w:tcW w:w="1559" w:type="dxa"/>
          </w:tcPr>
          <w:p w14:paraId="419DE092" w14:textId="77777777" w:rsidR="0098696D" w:rsidRDefault="0098696D">
            <w:pPr>
              <w:ind w:left="0" w:hanging="2"/>
              <w:rPr>
                <w:rFonts w:ascii="Arial" w:eastAsia="Arial" w:hAnsi="Arial" w:cs="Arial"/>
                <w:sz w:val="22"/>
                <w:szCs w:val="22"/>
              </w:rPr>
            </w:pPr>
          </w:p>
        </w:tc>
        <w:tc>
          <w:tcPr>
            <w:tcW w:w="1701" w:type="dxa"/>
          </w:tcPr>
          <w:p w14:paraId="60BD1EB3" w14:textId="77777777" w:rsidR="0098696D" w:rsidRDefault="0098696D">
            <w:pPr>
              <w:ind w:left="0" w:hanging="2"/>
              <w:rPr>
                <w:rFonts w:ascii="Arial" w:eastAsia="Arial" w:hAnsi="Arial" w:cs="Arial"/>
                <w:sz w:val="22"/>
                <w:szCs w:val="22"/>
              </w:rPr>
            </w:pPr>
          </w:p>
        </w:tc>
        <w:tc>
          <w:tcPr>
            <w:tcW w:w="1559" w:type="dxa"/>
          </w:tcPr>
          <w:p w14:paraId="524F94D0" w14:textId="77777777" w:rsidR="0098696D" w:rsidRDefault="0098696D">
            <w:pPr>
              <w:ind w:left="0" w:hanging="2"/>
              <w:rPr>
                <w:rFonts w:ascii="Arial" w:eastAsia="Arial" w:hAnsi="Arial" w:cs="Arial"/>
                <w:sz w:val="22"/>
                <w:szCs w:val="22"/>
              </w:rPr>
            </w:pPr>
          </w:p>
        </w:tc>
        <w:tc>
          <w:tcPr>
            <w:tcW w:w="1843" w:type="dxa"/>
          </w:tcPr>
          <w:p w14:paraId="520CDCF5" w14:textId="77777777" w:rsidR="0098696D" w:rsidRDefault="0098696D">
            <w:pPr>
              <w:ind w:left="0" w:hanging="2"/>
              <w:rPr>
                <w:rFonts w:ascii="Arial" w:eastAsia="Arial" w:hAnsi="Arial" w:cs="Arial"/>
                <w:sz w:val="22"/>
                <w:szCs w:val="22"/>
              </w:rPr>
            </w:pPr>
          </w:p>
        </w:tc>
        <w:tc>
          <w:tcPr>
            <w:tcW w:w="1052" w:type="dxa"/>
          </w:tcPr>
          <w:p w14:paraId="52858456" w14:textId="77777777" w:rsidR="0098696D" w:rsidRDefault="0098696D">
            <w:pPr>
              <w:ind w:left="0" w:hanging="2"/>
              <w:rPr>
                <w:rFonts w:ascii="Arial" w:eastAsia="Arial" w:hAnsi="Arial" w:cs="Arial"/>
                <w:sz w:val="22"/>
                <w:szCs w:val="22"/>
              </w:rPr>
            </w:pPr>
          </w:p>
        </w:tc>
      </w:tr>
    </w:tbl>
    <w:p w14:paraId="1E786789" w14:textId="77777777" w:rsidR="0098696D" w:rsidRDefault="0098696D">
      <w:pPr>
        <w:ind w:left="0" w:hanging="2"/>
        <w:rPr>
          <w:rFonts w:ascii="Arial" w:eastAsia="Arial" w:hAnsi="Arial" w:cs="Arial"/>
          <w:sz w:val="22"/>
          <w:szCs w:val="22"/>
        </w:rPr>
      </w:pPr>
    </w:p>
    <w:sectPr w:rsidR="0098696D" w:rsidSect="009F5B08">
      <w:pgSz w:w="15840" w:h="12240" w:orient="landscape"/>
      <w:pgMar w:top="1418" w:right="1701" w:bottom="1418" w:left="1701" w:header="709" w:footer="709" w:gutter="0"/>
      <w:cols w:space="720" w:equalWidth="0">
        <w:col w:w="8838"/>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E3FA" w14:textId="77777777" w:rsidR="00FA13F6" w:rsidRDefault="00FA13F6">
      <w:pPr>
        <w:spacing w:line="240" w:lineRule="auto"/>
        <w:ind w:left="0" w:hanging="2"/>
      </w:pPr>
      <w:r>
        <w:separator/>
      </w:r>
    </w:p>
  </w:endnote>
  <w:endnote w:type="continuationSeparator" w:id="0">
    <w:p w14:paraId="49787B64" w14:textId="77777777" w:rsidR="00FA13F6" w:rsidRDefault="00FA13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4B7C9" w14:textId="77777777" w:rsidR="00830361" w:rsidRDefault="00830361">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1E72" w14:textId="77777777" w:rsidR="00830361" w:rsidRDefault="00830361">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31D2" w14:textId="77777777" w:rsidR="00830361" w:rsidRDefault="00830361">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439B" w14:textId="77777777" w:rsidR="00FA13F6" w:rsidRDefault="00FA13F6">
      <w:pPr>
        <w:spacing w:line="240" w:lineRule="auto"/>
        <w:ind w:left="0" w:hanging="2"/>
      </w:pPr>
      <w:r>
        <w:separator/>
      </w:r>
    </w:p>
  </w:footnote>
  <w:footnote w:type="continuationSeparator" w:id="0">
    <w:p w14:paraId="27EA475B" w14:textId="77777777" w:rsidR="00FA13F6" w:rsidRDefault="00FA13F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12AE" w14:textId="77777777" w:rsidR="00830361" w:rsidRDefault="00830361">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2A4C" w14:textId="77777777" w:rsidR="0098696D" w:rsidRDefault="0098696D">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5"/>
      <w:tblW w:w="10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2923"/>
      <w:gridCol w:w="3867"/>
      <w:gridCol w:w="2475"/>
    </w:tblGrid>
    <w:tr w:rsidR="0098696D" w14:paraId="36A296A8" w14:textId="77777777">
      <w:trPr>
        <w:trHeight w:val="416"/>
        <w:jc w:val="center"/>
      </w:trPr>
      <w:tc>
        <w:tcPr>
          <w:tcW w:w="1727" w:type="dxa"/>
          <w:vMerge w:val="restart"/>
          <w:tcBorders>
            <w:right w:val="nil"/>
          </w:tcBorders>
        </w:tcPr>
        <w:p w14:paraId="6ED87974" w14:textId="6ECA8776" w:rsidR="0098696D" w:rsidRDefault="00830361">
          <w:pPr>
            <w:ind w:left="0" w:hanging="2"/>
            <w:jc w:val="center"/>
            <w:rPr>
              <w:rFonts w:ascii="Arial Narrow" w:eastAsia="Arial Narrow" w:hAnsi="Arial Narrow" w:cs="Arial Narrow"/>
            </w:rPr>
          </w:pPr>
          <w:r>
            <w:rPr>
              <w:noProof/>
              <w:lang w:val="es-CO" w:eastAsia="es-CO"/>
            </w:rPr>
            <w:drawing>
              <wp:anchor distT="0" distB="0" distL="0" distR="0" simplePos="0" relativeHeight="251659264" behindDoc="0" locked="0" layoutInCell="1" hidden="0" allowOverlap="1" wp14:anchorId="6ABBBABE" wp14:editId="43C14D81">
                <wp:simplePos x="0" y="0"/>
                <wp:positionH relativeFrom="column">
                  <wp:posOffset>17145</wp:posOffset>
                </wp:positionH>
                <wp:positionV relativeFrom="paragraph">
                  <wp:posOffset>142875</wp:posOffset>
                </wp:positionV>
                <wp:extent cx="1035050" cy="64706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5050" cy="647065"/>
                        </a:xfrm>
                        <a:prstGeom prst="rect">
                          <a:avLst/>
                        </a:prstGeom>
                        <a:ln/>
                      </pic:spPr>
                    </pic:pic>
                  </a:graphicData>
                </a:graphic>
              </wp:anchor>
            </w:drawing>
          </w:r>
        </w:p>
      </w:tc>
      <w:tc>
        <w:tcPr>
          <w:tcW w:w="2923" w:type="dxa"/>
          <w:vMerge w:val="restart"/>
          <w:tcBorders>
            <w:left w:val="nil"/>
          </w:tcBorders>
          <w:vAlign w:val="center"/>
        </w:tcPr>
        <w:p w14:paraId="01B83ACD" w14:textId="77777777" w:rsidR="0098696D" w:rsidRDefault="00CA04F9">
          <w:pPr>
            <w:pBdr>
              <w:top w:val="nil"/>
              <w:left w:val="nil"/>
              <w:bottom w:val="nil"/>
              <w:right w:val="nil"/>
              <w:between w:val="nil"/>
            </w:pBdr>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PROCESO</w:t>
          </w:r>
        </w:p>
        <w:p w14:paraId="13B46E11" w14:textId="77777777" w:rsidR="0098696D" w:rsidRDefault="00CA04F9">
          <w:pPr>
            <w:pBdr>
              <w:top w:val="nil"/>
              <w:left w:val="nil"/>
              <w:bottom w:val="nil"/>
              <w:right w:val="nil"/>
              <w:between w:val="nil"/>
            </w:pBdr>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VIGILANCIA Y ANALISIS DEL RIESGO EN SALUD PÚBLICA</w:t>
          </w:r>
        </w:p>
      </w:tc>
      <w:tc>
        <w:tcPr>
          <w:tcW w:w="3867" w:type="dxa"/>
          <w:vMerge w:val="restart"/>
          <w:vAlign w:val="center"/>
        </w:tcPr>
        <w:p w14:paraId="0BEF405F" w14:textId="77777777" w:rsidR="0098696D" w:rsidRDefault="00CA04F9">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DISEÑO CURRICULAR                       </w:t>
          </w:r>
        </w:p>
      </w:tc>
      <w:tc>
        <w:tcPr>
          <w:tcW w:w="2475" w:type="dxa"/>
          <w:vAlign w:val="center"/>
        </w:tcPr>
        <w:p w14:paraId="74853DD9" w14:textId="77777777" w:rsidR="0098696D" w:rsidRDefault="00CA04F9">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Versión   00</w:t>
          </w:r>
        </w:p>
      </w:tc>
    </w:tr>
    <w:tr w:rsidR="0098696D" w14:paraId="46E5DBC4" w14:textId="77777777">
      <w:trPr>
        <w:trHeight w:val="401"/>
        <w:jc w:val="center"/>
      </w:trPr>
      <w:tc>
        <w:tcPr>
          <w:tcW w:w="1727" w:type="dxa"/>
          <w:vMerge/>
          <w:tcBorders>
            <w:right w:val="nil"/>
          </w:tcBorders>
        </w:tcPr>
        <w:p w14:paraId="167A895E" w14:textId="77777777" w:rsidR="0098696D" w:rsidRDefault="0098696D">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923" w:type="dxa"/>
          <w:vMerge/>
          <w:tcBorders>
            <w:left w:val="nil"/>
          </w:tcBorders>
          <w:vAlign w:val="center"/>
        </w:tcPr>
        <w:p w14:paraId="75F4A8EC" w14:textId="77777777" w:rsidR="0098696D" w:rsidRDefault="0098696D">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3867" w:type="dxa"/>
          <w:vMerge/>
          <w:vAlign w:val="center"/>
        </w:tcPr>
        <w:p w14:paraId="46015467" w14:textId="77777777" w:rsidR="0098696D" w:rsidRDefault="0098696D">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475" w:type="dxa"/>
          <w:vAlign w:val="center"/>
        </w:tcPr>
        <w:p w14:paraId="3C0FD832" w14:textId="77777777" w:rsidR="0098696D" w:rsidRDefault="00CA04F9">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2019 – 12 – 13</w:t>
          </w:r>
        </w:p>
      </w:tc>
    </w:tr>
    <w:tr w:rsidR="0098696D" w14:paraId="29D03507" w14:textId="77777777">
      <w:trPr>
        <w:trHeight w:val="480"/>
        <w:jc w:val="center"/>
      </w:trPr>
      <w:tc>
        <w:tcPr>
          <w:tcW w:w="1727" w:type="dxa"/>
          <w:vMerge/>
          <w:tcBorders>
            <w:right w:val="nil"/>
          </w:tcBorders>
        </w:tcPr>
        <w:p w14:paraId="7B2CD3BA" w14:textId="77777777" w:rsidR="0098696D" w:rsidRDefault="0098696D">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923" w:type="dxa"/>
          <w:vMerge/>
          <w:tcBorders>
            <w:left w:val="nil"/>
          </w:tcBorders>
          <w:vAlign w:val="center"/>
        </w:tcPr>
        <w:p w14:paraId="01C38B7F" w14:textId="77777777" w:rsidR="0098696D" w:rsidRDefault="0098696D">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3867" w:type="dxa"/>
          <w:vAlign w:val="center"/>
        </w:tcPr>
        <w:p w14:paraId="45CB439B" w14:textId="77777777" w:rsidR="0098696D" w:rsidRDefault="00CA04F9">
          <w:pPr>
            <w:ind w:left="0" w:hanging="2"/>
            <w:jc w:val="center"/>
            <w:rPr>
              <w:rFonts w:ascii="Arial Narrow" w:eastAsia="Arial Narrow" w:hAnsi="Arial Narrow" w:cs="Arial Narrow"/>
              <w:sz w:val="20"/>
              <w:szCs w:val="20"/>
            </w:rPr>
          </w:pPr>
          <w:r>
            <w:rPr>
              <w:rFonts w:ascii="Arial Narrow" w:eastAsia="Arial Narrow" w:hAnsi="Arial Narrow" w:cs="Arial Narrow"/>
              <w:b/>
            </w:rPr>
            <w:t>FOR-R02.0000-080</w:t>
          </w:r>
        </w:p>
      </w:tc>
      <w:tc>
        <w:tcPr>
          <w:tcW w:w="2475" w:type="dxa"/>
          <w:vAlign w:val="center"/>
        </w:tcPr>
        <w:p w14:paraId="21ED5B31" w14:textId="77777777" w:rsidR="0098696D" w:rsidRDefault="00CA04F9">
          <w:pPr>
            <w:ind w:left="0" w:hanging="2"/>
            <w:jc w:val="center"/>
            <w:rPr>
              <w:rFonts w:ascii="Arial Narrow" w:eastAsia="Arial Narrow" w:hAnsi="Arial Narrow" w:cs="Arial Narrow"/>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830361">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830361">
            <w:rPr>
              <w:rFonts w:ascii="Arial" w:eastAsia="Arial" w:hAnsi="Arial" w:cs="Arial"/>
              <w:noProof/>
              <w:sz w:val="20"/>
              <w:szCs w:val="20"/>
            </w:rPr>
            <w:t>9</w:t>
          </w:r>
          <w:r>
            <w:rPr>
              <w:rFonts w:ascii="Arial" w:eastAsia="Arial" w:hAnsi="Arial" w:cs="Arial"/>
              <w:sz w:val="20"/>
              <w:szCs w:val="20"/>
            </w:rPr>
            <w:fldChar w:fldCharType="end"/>
          </w:r>
        </w:p>
      </w:tc>
      <w:bookmarkStart w:id="6" w:name="_GoBack"/>
      <w:bookmarkEnd w:id="6"/>
    </w:tr>
  </w:tbl>
  <w:p w14:paraId="338F194C" w14:textId="77777777" w:rsidR="0098696D" w:rsidRDefault="0098696D">
    <w:pPr>
      <w:pBdr>
        <w:top w:val="nil"/>
        <w:left w:val="nil"/>
        <w:bottom w:val="nil"/>
        <w:right w:val="nil"/>
        <w:between w:val="nil"/>
      </w:pBdr>
      <w:tabs>
        <w:tab w:val="left" w:pos="312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C4D4" w14:textId="77777777" w:rsidR="00830361" w:rsidRDefault="00830361">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9D3"/>
    <w:multiLevelType w:val="hybridMultilevel"/>
    <w:tmpl w:val="E4EA74C4"/>
    <w:lvl w:ilvl="0" w:tplc="34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A730BCB"/>
    <w:multiLevelType w:val="multilevel"/>
    <w:tmpl w:val="22B853B0"/>
    <w:lvl w:ilvl="0">
      <w:start w:val="1"/>
      <w:numFmt w:val="bullet"/>
      <w:lvlText w:val="●"/>
      <w:lvlJc w:val="left"/>
      <w:pPr>
        <w:ind w:left="720" w:hanging="360"/>
      </w:pPr>
      <w:rPr>
        <w:rFonts w:ascii="Arial" w:eastAsia="Arial" w:hAnsi="Arial" w:cs="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A578C"/>
    <w:multiLevelType w:val="multilevel"/>
    <w:tmpl w:val="AFEEA936"/>
    <w:lvl w:ilvl="0">
      <w:start w:val="1"/>
      <w:numFmt w:val="bullet"/>
      <w:lvlText w:val="●"/>
      <w:lvlJc w:val="left"/>
      <w:pPr>
        <w:ind w:left="720" w:hanging="360"/>
      </w:pPr>
      <w:rPr>
        <w:rFonts w:ascii="Arial" w:eastAsia="Arial" w:hAnsi="Arial" w:cs="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183C1F"/>
    <w:multiLevelType w:val="hybridMultilevel"/>
    <w:tmpl w:val="82EC10CA"/>
    <w:lvl w:ilvl="0" w:tplc="2C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2302462"/>
    <w:multiLevelType w:val="multilevel"/>
    <w:tmpl w:val="1E806020"/>
    <w:lvl w:ilvl="0">
      <w:start w:val="7"/>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D"/>
    <w:rsid w:val="00010388"/>
    <w:rsid w:val="00030899"/>
    <w:rsid w:val="0008004B"/>
    <w:rsid w:val="00096F46"/>
    <w:rsid w:val="000B71FE"/>
    <w:rsid w:val="000F2975"/>
    <w:rsid w:val="0012537C"/>
    <w:rsid w:val="001673E0"/>
    <w:rsid w:val="00180AEF"/>
    <w:rsid w:val="001A659A"/>
    <w:rsid w:val="001C5F7B"/>
    <w:rsid w:val="00210662"/>
    <w:rsid w:val="00220E69"/>
    <w:rsid w:val="00233D33"/>
    <w:rsid w:val="00243348"/>
    <w:rsid w:val="002A2761"/>
    <w:rsid w:val="002B6439"/>
    <w:rsid w:val="002E6B84"/>
    <w:rsid w:val="002F2FEB"/>
    <w:rsid w:val="0031456B"/>
    <w:rsid w:val="003219AA"/>
    <w:rsid w:val="00327773"/>
    <w:rsid w:val="003875E6"/>
    <w:rsid w:val="00396DE4"/>
    <w:rsid w:val="003A36E8"/>
    <w:rsid w:val="003D1247"/>
    <w:rsid w:val="003E23AD"/>
    <w:rsid w:val="003E65F1"/>
    <w:rsid w:val="004033E3"/>
    <w:rsid w:val="00424366"/>
    <w:rsid w:val="004628D0"/>
    <w:rsid w:val="00480970"/>
    <w:rsid w:val="00483A58"/>
    <w:rsid w:val="00485A0A"/>
    <w:rsid w:val="0049404E"/>
    <w:rsid w:val="004C7535"/>
    <w:rsid w:val="004C7974"/>
    <w:rsid w:val="004D03AA"/>
    <w:rsid w:val="0053688D"/>
    <w:rsid w:val="005F0CCF"/>
    <w:rsid w:val="0063468B"/>
    <w:rsid w:val="00641818"/>
    <w:rsid w:val="00651715"/>
    <w:rsid w:val="00683ED1"/>
    <w:rsid w:val="006B395A"/>
    <w:rsid w:val="006D55A2"/>
    <w:rsid w:val="00722AAE"/>
    <w:rsid w:val="00757552"/>
    <w:rsid w:val="00760468"/>
    <w:rsid w:val="00760C80"/>
    <w:rsid w:val="00771337"/>
    <w:rsid w:val="00777127"/>
    <w:rsid w:val="007953EC"/>
    <w:rsid w:val="007C70A3"/>
    <w:rsid w:val="007E745C"/>
    <w:rsid w:val="00801DFA"/>
    <w:rsid w:val="00824FA5"/>
    <w:rsid w:val="0082731B"/>
    <w:rsid w:val="00830361"/>
    <w:rsid w:val="008375A8"/>
    <w:rsid w:val="00845054"/>
    <w:rsid w:val="00845C4B"/>
    <w:rsid w:val="00865145"/>
    <w:rsid w:val="008C1E9F"/>
    <w:rsid w:val="008C499F"/>
    <w:rsid w:val="00915908"/>
    <w:rsid w:val="00946284"/>
    <w:rsid w:val="00946FD8"/>
    <w:rsid w:val="00954CE4"/>
    <w:rsid w:val="009830BC"/>
    <w:rsid w:val="0098696D"/>
    <w:rsid w:val="009A5720"/>
    <w:rsid w:val="009B43FD"/>
    <w:rsid w:val="009F5B08"/>
    <w:rsid w:val="00A32E28"/>
    <w:rsid w:val="00A53155"/>
    <w:rsid w:val="00A9735B"/>
    <w:rsid w:val="00AC7919"/>
    <w:rsid w:val="00B57C05"/>
    <w:rsid w:val="00B74B8A"/>
    <w:rsid w:val="00B83550"/>
    <w:rsid w:val="00B87187"/>
    <w:rsid w:val="00B978B5"/>
    <w:rsid w:val="00BC4CCD"/>
    <w:rsid w:val="00BD5A57"/>
    <w:rsid w:val="00BF27A2"/>
    <w:rsid w:val="00C42A21"/>
    <w:rsid w:val="00C70885"/>
    <w:rsid w:val="00C9048A"/>
    <w:rsid w:val="00C90D57"/>
    <w:rsid w:val="00C95111"/>
    <w:rsid w:val="00C97D95"/>
    <w:rsid w:val="00CA04F9"/>
    <w:rsid w:val="00CC2681"/>
    <w:rsid w:val="00CC284B"/>
    <w:rsid w:val="00CE420C"/>
    <w:rsid w:val="00D53FB8"/>
    <w:rsid w:val="00D7061D"/>
    <w:rsid w:val="00D816B4"/>
    <w:rsid w:val="00D87A48"/>
    <w:rsid w:val="00D87B83"/>
    <w:rsid w:val="00D9525C"/>
    <w:rsid w:val="00DA2543"/>
    <w:rsid w:val="00DE205A"/>
    <w:rsid w:val="00E35EF5"/>
    <w:rsid w:val="00E677D7"/>
    <w:rsid w:val="00E75C14"/>
    <w:rsid w:val="00EB3675"/>
    <w:rsid w:val="00EB7051"/>
    <w:rsid w:val="00F20C4F"/>
    <w:rsid w:val="00F415B0"/>
    <w:rsid w:val="00F56146"/>
    <w:rsid w:val="00F66836"/>
    <w:rsid w:val="00F874A3"/>
    <w:rsid w:val="00FA13F6"/>
    <w:rsid w:val="00FB2219"/>
    <w:rsid w:val="00FE7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63C7"/>
  <w15:docId w15:val="{1FAA15F7-5FAC-435C-A528-C356F81E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84"/>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spacing w:before="240" w:after="60"/>
      <w:jc w:val="center"/>
    </w:pPr>
    <w:rPr>
      <w:rFonts w:ascii="Cambria" w:hAnsi="Cambria"/>
      <w:b/>
      <w:bCs/>
      <w:kern w:val="28"/>
      <w:sz w:val="32"/>
      <w:szCs w:val="3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s-E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lang w:val="es-ES" w:eastAsia="es-ES"/>
    </w:rPr>
  </w:style>
  <w:style w:type="paragraph" w:styleId="Textosinformato">
    <w:name w:val="Plain Text"/>
    <w:basedOn w:val="Normal"/>
    <w:qFormat/>
    <w:rPr>
      <w:rFonts w:ascii="Consolas" w:eastAsia="Calibri" w:hAnsi="Consolas"/>
      <w:sz w:val="21"/>
      <w:szCs w:val="21"/>
      <w:lang w:eastAsia="en-US"/>
    </w:rPr>
  </w:style>
  <w:style w:type="character" w:customStyle="1" w:styleId="TextosinformatoCar">
    <w:name w:val="Texto sin formato Car"/>
    <w:rPr>
      <w:rFonts w:ascii="Consolas" w:eastAsia="Calibri" w:hAnsi="Consolas" w:cs="Times New Roman"/>
      <w:w w:val="100"/>
      <w:position w:val="-1"/>
      <w:sz w:val="21"/>
      <w:szCs w:val="21"/>
      <w:effect w:val="none"/>
      <w:vertAlign w:val="baseline"/>
      <w:cs w:val="0"/>
      <w:em w:val="none"/>
      <w:lang w:val="es-ES"/>
    </w:rPr>
  </w:style>
  <w:style w:type="paragraph" w:styleId="Encabezado">
    <w:name w:val="header"/>
    <w:basedOn w:val="Normal"/>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Piedepgina">
    <w:name w:val="footer"/>
    <w:basedOn w:val="Normal"/>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val="es-ES" w:eastAsia="es-ES"/>
    </w:rPr>
  </w:style>
  <w:style w:type="character" w:styleId="Nmerodepgina">
    <w:name w:val="page number"/>
    <w:basedOn w:val="Fuentedeprrafopredeter"/>
    <w:rPr>
      <w:w w:val="100"/>
      <w:position w:val="-1"/>
      <w:effect w:val="none"/>
      <w:vertAlign w:val="baseline"/>
      <w:cs w:val="0"/>
      <w:em w:val="none"/>
    </w:rPr>
  </w:style>
  <w:style w:type="character" w:customStyle="1" w:styleId="TtuloCar">
    <w:name w:val="Título Car"/>
    <w:rPr>
      <w:rFonts w:ascii="Cambria" w:eastAsia="Times New Roman" w:hAnsi="Cambria" w:cs="Times New Roman"/>
      <w:b/>
      <w:bCs/>
      <w:w w:val="100"/>
      <w:kern w:val="28"/>
      <w:position w:val="-1"/>
      <w:sz w:val="32"/>
      <w:szCs w:val="32"/>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rFonts w:ascii="Times New Roman" w:eastAsia="Times New Roman" w:hAnsi="Times New Roman"/>
      <w:w w:val="100"/>
      <w:position w:val="-1"/>
      <w:effect w:val="none"/>
      <w:vertAlign w:val="baseline"/>
      <w:cs w:val="0"/>
      <w:em w:val="none"/>
      <w:lang w:val="es-ES" w:eastAsia="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Times New Roman" w:hAnsi="Segoe UI" w:cs="Segoe UI"/>
      <w:w w:val="100"/>
      <w:position w:val="-1"/>
      <w:sz w:val="18"/>
      <w:szCs w:val="18"/>
      <w:effect w:val="none"/>
      <w:vertAlign w:val="baseline"/>
      <w:cs w:val="0"/>
      <w:em w:val="none"/>
      <w:lang w:val="es-ES" w:eastAsia="es-ES"/>
    </w:rPr>
  </w:style>
  <w:style w:type="paragraph" w:styleId="Textoindependiente">
    <w:name w:val="Body Text"/>
    <w:basedOn w:val="Normal"/>
    <w:qFormat/>
    <w:pPr>
      <w:spacing w:after="200" w:line="276" w:lineRule="auto"/>
      <w:jc w:val="both"/>
    </w:pPr>
    <w:rPr>
      <w:rFonts w:ascii="Calibri" w:hAnsi="Calibri"/>
      <w:lang w:val="es-CO" w:eastAsia="es-CO"/>
    </w:rPr>
  </w:style>
  <w:style w:type="character" w:customStyle="1" w:styleId="TextoindependienteCar">
    <w:name w:val="Texto independiente Car"/>
    <w:rPr>
      <w:w w:val="100"/>
      <w:position w:val="-1"/>
      <w:sz w:val="24"/>
      <w:szCs w:val="24"/>
      <w:effect w:val="none"/>
      <w:vertAlign w:val="baseline"/>
      <w:cs w:val="0"/>
      <w:em w:val="none"/>
    </w:rPr>
  </w:style>
  <w:style w:type="paragraph" w:styleId="Prrafodelista">
    <w:name w:val="List Paragraph"/>
    <w:basedOn w:val="Normal"/>
    <w:uiPriority w:val="34"/>
    <w:qFormat/>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customStyle="1" w:styleId="Default">
    <w:name w:val="Default"/>
    <w:rsid w:val="0031456B"/>
    <w:pPr>
      <w:autoSpaceDE w:val="0"/>
      <w:autoSpaceDN w:val="0"/>
      <w:adjustRightInd w:val="0"/>
    </w:pPr>
    <w:rPr>
      <w:rFonts w:ascii="Arial" w:hAnsi="Arial" w:cs="Arial"/>
      <w:color w:val="000000"/>
    </w:rPr>
  </w:style>
  <w:style w:type="character" w:customStyle="1" w:styleId="A8">
    <w:name w:val="A8"/>
    <w:uiPriority w:val="99"/>
    <w:rsid w:val="0031456B"/>
    <w:rPr>
      <w:color w:val="000000"/>
    </w:rPr>
  </w:style>
  <w:style w:type="character" w:styleId="Hipervnculo">
    <w:name w:val="Hyperlink"/>
    <w:basedOn w:val="Fuentedeprrafopredeter"/>
    <w:uiPriority w:val="99"/>
    <w:semiHidden/>
    <w:unhideWhenUsed/>
    <w:rsid w:val="00AC7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548jtaf75xdbT48Aozp52DewRA==">AMUW2mU6z8k98jymQ+CzZ3KiSO8EWugrv5hzuCQpMvwFBS3KPtzm/BoHfCdTjIvsODMvYfTqxmtsskikFOmY6bjhp82tGJe5fMZlUL7O55WmaX2ufHuWNR0z8rfI9MfFvX6+ARIEswQOIlhjlP5ysU3xUxsCP1/Hvw49GJ/SCHwjKZp+gxDIHlFw1LXhyz0S5z8qpJnAXTeM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1617</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Adaluz;Ing. Alejandro Prieto Bejarano</dc:creator>
  <cp:lastModifiedBy>inscolombia</cp:lastModifiedBy>
  <cp:revision>4</cp:revision>
  <dcterms:created xsi:type="dcterms:W3CDTF">2021-12-06T21:33:00Z</dcterms:created>
  <dcterms:modified xsi:type="dcterms:W3CDTF">2021-12-07T13:52:00Z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ificación del Documento">
    <vt:lpwstr>Específicos</vt:lpwstr>
  </property>
  <property fmtid="{D5CDD505-2E9C-101B-9397-08002B2CF9AE}" pid="3" name="Código">
    <vt:lpwstr>Diseño curricular</vt:lpwstr>
  </property>
  <property fmtid="{D5CDD505-2E9C-101B-9397-08002B2CF9AE}" pid="4" name="Tipo de Documento">
    <vt:lpwstr>Formatos</vt:lpwstr>
  </property>
  <property fmtid="{D5CDD505-2E9C-101B-9397-08002B2CF9AE}" pid="5" name="Grupo o Dependencia">
    <vt:lpwstr>Grupo de Formación de Talento Humano para la Vigilancia en Salud Publica</vt:lpwstr>
  </property>
  <property fmtid="{D5CDD505-2E9C-101B-9397-08002B2CF9AE}" pid="6" name="_dlc_DocId">
    <vt:lpwstr>AVMXRNAJRR5T-1206118410-5477</vt:lpwstr>
  </property>
  <property fmtid="{D5CDD505-2E9C-101B-9397-08002B2CF9AE}" pid="7" name="_dlc_DocIdItemGuid">
    <vt:lpwstr>2c738851-10dd-47ce-b688-181197612ff5</vt:lpwstr>
  </property>
  <property fmtid="{D5CDD505-2E9C-101B-9397-08002B2CF9AE}" pid="8" name="_dlc_DocIdUrl">
    <vt:lpwstr>http://intranet.ins.gov.co/sig/_layouts/15/DocIdRedir.aspx?ID=AVMXRNAJRR5T-1206118410-5477, AVMXRNAJRR5T-1206118410-5477</vt:lpwstr>
  </property>
  <property fmtid="{D5CDD505-2E9C-101B-9397-08002B2CF9AE}" pid="9" name="Clasificación de Documento">
    <vt:lpwstr>Específicos</vt:lpwstr>
  </property>
  <property fmtid="{D5CDD505-2E9C-101B-9397-08002B2CF9AE}" pid="10" name="Nivel de Proceso">
    <vt:lpwstr>Apoyo</vt:lpwstr>
  </property>
  <property fmtid="{D5CDD505-2E9C-101B-9397-08002B2CF9AE}" pid="11" name="xd_Signature">
    <vt:lpwstr/>
  </property>
  <property fmtid="{D5CDD505-2E9C-101B-9397-08002B2CF9AE}" pid="12" name="TemplateUrl">
    <vt:lpwstr/>
  </property>
  <property fmtid="{D5CDD505-2E9C-101B-9397-08002B2CF9AE}" pid="13" name="Order">
    <vt:lpwstr>547700.000000000</vt:lpwstr>
  </property>
  <property fmtid="{D5CDD505-2E9C-101B-9397-08002B2CF9AE}" pid="14" name="xd_ProgID">
    <vt:lpwstr/>
  </property>
  <property fmtid="{D5CDD505-2E9C-101B-9397-08002B2CF9AE}" pid="15" name="_dlc_DocIdPersistId">
    <vt:lpwstr/>
  </property>
  <property fmtid="{D5CDD505-2E9C-101B-9397-08002B2CF9AE}" pid="16" name="Proceso">
    <vt:lpwstr>R02 – Vigilancia y Análisis del Riesgo en Salud Pública</vt:lpwstr>
  </property>
  <property fmtid="{D5CDD505-2E9C-101B-9397-08002B2CF9AE}" pid="17" name="_SourceUrl">
    <vt:lpwstr/>
  </property>
  <property fmtid="{D5CDD505-2E9C-101B-9397-08002B2CF9AE}" pid="18" name="_SharedFileIndex">
    <vt:lpwstr/>
  </property>
  <property fmtid="{D5CDD505-2E9C-101B-9397-08002B2CF9AE}" pid="19" name="Bloque">
    <vt:lpwstr/>
  </property>
  <property fmtid="{D5CDD505-2E9C-101B-9397-08002B2CF9AE}" pid="20" name="LikesCount">
    <vt:lpwstr/>
  </property>
  <property fmtid="{D5CDD505-2E9C-101B-9397-08002B2CF9AE}" pid="21" name="Ratings">
    <vt:lpwstr/>
  </property>
  <property fmtid="{D5CDD505-2E9C-101B-9397-08002B2CF9AE}" pid="22" name="LikedBy">
    <vt:lpwstr/>
  </property>
  <property fmtid="{D5CDD505-2E9C-101B-9397-08002B2CF9AE}" pid="23" name="RatedBy">
    <vt:lpwstr/>
  </property>
</Properties>
</file>