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85A979" w:rsidR="00FF776F" w:rsidRDefault="00FF776F" w:rsidP="00FF77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0EC11218" w:rsidR="00D925C7" w:rsidRPr="006F6CFB" w:rsidRDefault="00D925C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0EC11218" w:rsidR="00D925C7" w:rsidRPr="006F6CFB" w:rsidRDefault="00D925C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</w:rPr>
        <w:drawing>
          <wp:anchor distT="0" distB="0" distL="114300" distR="114300" simplePos="0" relativeHeight="251661312" behindDoc="0" locked="0" layoutInCell="1" allowOverlap="1" wp14:anchorId="57ED427E" wp14:editId="441CB77C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44BC" wp14:editId="78282B1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0B82CA0">
                <wp:simplePos x="0" y="0"/>
                <wp:positionH relativeFrom="column">
                  <wp:posOffset>-77054</wp:posOffset>
                </wp:positionH>
                <wp:positionV relativeFrom="paragraph">
                  <wp:posOffset>310187</wp:posOffset>
                </wp:positionV>
                <wp:extent cx="2906395" cy="595805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95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D925C7" w:rsidRDefault="00D925C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05pt;margin-top:24.4pt;width:228.8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D925C7" w:rsidRDefault="00D925C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46B29EFA">
                <wp:simplePos x="0" y="0"/>
                <wp:positionH relativeFrom="margin">
                  <wp:posOffset>168220</wp:posOffset>
                </wp:positionH>
                <wp:positionV relativeFrom="paragraph">
                  <wp:posOffset>65432</wp:posOffset>
                </wp:positionV>
                <wp:extent cx="2512612" cy="555873"/>
                <wp:effectExtent l="0" t="0" r="2540" b="15875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12" cy="55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807D" w14:textId="102D27F2" w:rsidR="00D925C7" w:rsidRDefault="002E5D0E" w:rsidP="00FF776F">
                            <w:pPr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Guía de Ejercicio</w:t>
                            </w:r>
                            <w:r w:rsidR="00EA4C0C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5B67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5B67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Protocolos, definición y listas</w:t>
                            </w:r>
                            <w:r w:rsidR="00F369D0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datos</w:t>
                            </w:r>
                          </w:p>
                          <w:p w14:paraId="525C9C4D" w14:textId="7DAD29EC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Unidad </w:t>
                            </w:r>
                            <w:r w:rsidR="0061103E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5F49" id="_x0000_s1028" type="#_x0000_t202" style="position:absolute;margin-left:13.25pt;margin-top:5.15pt;width:197.8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" filled="f" stroked="f">
                <v:textbox inset="0,0,0,0">
                  <w:txbxContent>
                    <w:p w14:paraId="4A5A807D" w14:textId="102D27F2" w:rsidR="00D925C7" w:rsidRDefault="002E5D0E" w:rsidP="00FF776F">
                      <w:pPr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Guía de Ejercicio</w:t>
                      </w:r>
                      <w:r w:rsidR="00EA4C0C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15B67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15B67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Protocolos, definición y listas</w:t>
                      </w:r>
                      <w:r w:rsidR="00F369D0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de datos</w:t>
                      </w:r>
                    </w:p>
                    <w:p w14:paraId="525C9C4D" w14:textId="7DAD29EC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Unidad </w:t>
                      </w:r>
                      <w:r w:rsidR="0061103E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Pr="00715B67" w:rsidRDefault="00FF776F" w:rsidP="00FF776F">
      <w:pPr>
        <w:rPr>
          <w:bCs/>
          <w:sz w:val="20"/>
          <w:szCs w:val="20"/>
        </w:rPr>
      </w:pPr>
    </w:p>
    <w:p w14:paraId="510F50A0" w14:textId="3C274BF5" w:rsidR="002E5D0E" w:rsidRPr="00715B67" w:rsidRDefault="002E5D0E" w:rsidP="002E5D0E">
      <w:pPr>
        <w:pStyle w:val="Prrafocomn"/>
        <w:rPr>
          <w:bCs/>
          <w:szCs w:val="24"/>
        </w:rPr>
      </w:pPr>
      <w:r w:rsidRPr="00715B67">
        <w:rPr>
          <w:bCs/>
          <w:szCs w:val="24"/>
        </w:rPr>
        <w:t xml:space="preserve">Lea </w:t>
      </w:r>
      <w:r w:rsidR="00715B67" w:rsidRPr="00715B67">
        <w:rPr>
          <w:bCs/>
          <w:szCs w:val="24"/>
        </w:rPr>
        <w:t>las siguientes definiciones de caso establecidas en el protocolo de vigilancia para el evento de sarampión</w:t>
      </w:r>
      <w:r w:rsidRPr="00715B67">
        <w:rPr>
          <w:bCs/>
          <w:szCs w:val="24"/>
        </w:rPr>
        <w:t xml:space="preserve"> </w:t>
      </w:r>
      <w:r w:rsidR="00715B67" w:rsidRPr="00715B67">
        <w:rPr>
          <w:bCs/>
          <w:szCs w:val="24"/>
        </w:rPr>
        <w:t>y realice el ejercicio</w:t>
      </w:r>
      <w:r w:rsidRPr="00715B67">
        <w:rPr>
          <w:bCs/>
          <w:szCs w:val="24"/>
        </w:rPr>
        <w:t xml:space="preserve">: </w:t>
      </w:r>
    </w:p>
    <w:p w14:paraId="2DDF2249" w14:textId="77777777" w:rsidR="002E5D0E" w:rsidRDefault="002E5D0E" w:rsidP="002E5D0E">
      <w:pPr>
        <w:pStyle w:val="Titulogeneral"/>
      </w:pPr>
    </w:p>
    <w:p w14:paraId="5394E889" w14:textId="02813BFF" w:rsidR="002E5D0E" w:rsidRPr="002F40D7" w:rsidRDefault="00715B67" w:rsidP="002E5D0E">
      <w:pPr>
        <w:pStyle w:val="Titulogeneral"/>
      </w:pPr>
      <w:r>
        <w:t>Definiciones de caso de sarampión</w:t>
      </w:r>
    </w:p>
    <w:p w14:paraId="59734CB0" w14:textId="77777777" w:rsidR="00715B67" w:rsidRPr="004C4155" w:rsidRDefault="00715B67" w:rsidP="00715B67">
      <w:pPr>
        <w:pStyle w:val="Prrafocomn"/>
      </w:pPr>
      <w:r w:rsidRPr="004C4155">
        <w:rPr>
          <w:u w:val="single"/>
        </w:rPr>
        <w:t>Caso sospechoso de sarampión:</w:t>
      </w:r>
    </w:p>
    <w:p w14:paraId="5C6C1467" w14:textId="77777777" w:rsidR="00715B67" w:rsidRDefault="00715B67" w:rsidP="00715B67">
      <w:pPr>
        <w:pStyle w:val="Prrafocomn"/>
      </w:pPr>
      <w:r>
        <w:t xml:space="preserve">Todo caso en que un trabajador de salud sospecha sarampión o rubéola por presencia de fiebre y erupción máculo-papular o exantema y que además tiene cualquiera de los siguientes síntomas: </w:t>
      </w:r>
    </w:p>
    <w:p w14:paraId="00AE6DD6" w14:textId="5FB793EB" w:rsidR="00BA5030" w:rsidRDefault="00BA5030" w:rsidP="00BA5030">
      <w:pPr>
        <w:pStyle w:val="Prrafocomn"/>
        <w:numPr>
          <w:ilvl w:val="0"/>
          <w:numId w:val="41"/>
        </w:numPr>
      </w:pPr>
      <w:r>
        <w:t>T</w:t>
      </w:r>
      <w:r w:rsidR="00715B67">
        <w:t xml:space="preserve">os o coriza o conjuntivitis. </w:t>
      </w:r>
    </w:p>
    <w:p w14:paraId="5357F060" w14:textId="67DE2654" w:rsidR="00715B67" w:rsidRDefault="00BA5030" w:rsidP="00BA5030">
      <w:pPr>
        <w:pStyle w:val="Prrafocomn"/>
        <w:numPr>
          <w:ilvl w:val="0"/>
          <w:numId w:val="41"/>
        </w:numPr>
      </w:pPr>
      <w:r>
        <w:t>I</w:t>
      </w:r>
      <w:r w:rsidR="00715B67">
        <w:t>nflamación de ganglios linfáticos retroauriculares, cervicales u occipitales y artralgia</w:t>
      </w:r>
      <w:r>
        <w:t>s</w:t>
      </w:r>
    </w:p>
    <w:p w14:paraId="507152E2" w14:textId="77777777" w:rsidR="00BA5030" w:rsidRDefault="00BA5030" w:rsidP="00BA5030">
      <w:pPr>
        <w:pStyle w:val="Prrafocomn"/>
        <w:ind w:left="720"/>
      </w:pPr>
    </w:p>
    <w:p w14:paraId="5222A25C" w14:textId="61995B7F" w:rsidR="00715B67" w:rsidRPr="00854B84" w:rsidRDefault="00715B67" w:rsidP="00715B67">
      <w:pPr>
        <w:pStyle w:val="Prrafocomn"/>
      </w:pPr>
      <w:r w:rsidRPr="00854B84">
        <w:rPr>
          <w:i/>
          <w:iCs/>
          <w:u w:val="single"/>
        </w:rPr>
        <w:t>Caso confirmado</w:t>
      </w:r>
      <w:r>
        <w:rPr>
          <w:i/>
          <w:iCs/>
          <w:u w:val="single"/>
        </w:rPr>
        <w:t xml:space="preserve"> por laboratorio</w:t>
      </w:r>
    </w:p>
    <w:p w14:paraId="6E0A075D" w14:textId="77777777" w:rsidR="00BA5030" w:rsidRDefault="00715B67" w:rsidP="00715B67">
      <w:pPr>
        <w:pStyle w:val="Prrafocomn"/>
      </w:pPr>
      <w:r w:rsidRPr="004C4155">
        <w:t xml:space="preserve">Todo caso sospechoso de sarampión o rubéola que tiene un resultado positivo para IgM y que en sueros pareados demuestra seroconversión por el aumento en el título de anticuerpos IgG, acompañado de un análisis clínico epidemiológico que respalde los resultados del laboratorio. </w:t>
      </w:r>
    </w:p>
    <w:p w14:paraId="15BB9098" w14:textId="2685974C" w:rsidR="00715B67" w:rsidRDefault="00715B67" w:rsidP="00715B67">
      <w:pPr>
        <w:pStyle w:val="Prrafocomn"/>
      </w:pPr>
      <w:r w:rsidRPr="004C4155">
        <w:t>Todo caso de sarampión o rubéola con un resultado de PCR (Reacción en Cadena de la Polimerasa) positiva para sarampión o rubéola.</w:t>
      </w:r>
    </w:p>
    <w:p w14:paraId="57A6E3A5" w14:textId="77777777" w:rsidR="00715B67" w:rsidRDefault="00715B67" w:rsidP="00715B67">
      <w:pPr>
        <w:pStyle w:val="Prrafocomn"/>
      </w:pPr>
    </w:p>
    <w:p w14:paraId="38781545" w14:textId="77777777" w:rsidR="00715B67" w:rsidRPr="00854B84" w:rsidRDefault="00715B67" w:rsidP="00715B67">
      <w:pPr>
        <w:pStyle w:val="Prrafocomn"/>
      </w:pPr>
      <w:r w:rsidRPr="00854B84">
        <w:rPr>
          <w:i/>
          <w:iCs/>
          <w:u w:val="single"/>
        </w:rPr>
        <w:lastRenderedPageBreak/>
        <w:t>Caso confirmado</w:t>
      </w:r>
      <w:r>
        <w:rPr>
          <w:i/>
          <w:iCs/>
          <w:u w:val="single"/>
        </w:rPr>
        <w:t xml:space="preserve"> por clínica</w:t>
      </w:r>
    </w:p>
    <w:p w14:paraId="71D4DA38" w14:textId="77777777" w:rsidR="00715B67" w:rsidRPr="004C4155" w:rsidRDefault="00715B67" w:rsidP="00715B67">
      <w:pPr>
        <w:pStyle w:val="Prrafocomn"/>
      </w:pPr>
      <w:r w:rsidRPr="004C4155">
        <w:t>Todo caso sospechoso sin muestra adecuada de sangre o sin nexo epidemiológico con otro caso confirmado por laboratorio. Se considera que todo caso confirmado clínicamente representa una falla del sistema de vigilancia epidemiológica.</w:t>
      </w:r>
    </w:p>
    <w:p w14:paraId="49858DF8" w14:textId="77777777" w:rsidR="00715B67" w:rsidRPr="00854B84" w:rsidRDefault="00715B67" w:rsidP="00715B67">
      <w:pPr>
        <w:pStyle w:val="Prrafocomn"/>
      </w:pPr>
      <w:r w:rsidRPr="00854B84">
        <w:rPr>
          <w:i/>
          <w:iCs/>
          <w:u w:val="single"/>
        </w:rPr>
        <w:t>Caso confirmado</w:t>
      </w:r>
      <w:r>
        <w:rPr>
          <w:i/>
          <w:iCs/>
          <w:u w:val="single"/>
        </w:rPr>
        <w:t xml:space="preserve"> por nexo epidemiológico</w:t>
      </w:r>
    </w:p>
    <w:p w14:paraId="23A43B83" w14:textId="77777777" w:rsidR="00715B67" w:rsidRPr="00D360C7" w:rsidRDefault="00715B67" w:rsidP="00715B67">
      <w:pPr>
        <w:pStyle w:val="Prrafocomn"/>
      </w:pPr>
      <w:r w:rsidRPr="00D360C7">
        <w:t>Todo caso sospechoso de rubéola o sarampión que tiene nexo o vínculo epidemiológico con un caso confirmado por laboratorio.</w:t>
      </w:r>
    </w:p>
    <w:p w14:paraId="6E8BD0F3" w14:textId="77777777" w:rsidR="00715B67" w:rsidRDefault="00715B67" w:rsidP="00715B67">
      <w:pPr>
        <w:rPr>
          <w:rFonts w:cs="Arial"/>
          <w:sz w:val="24"/>
          <w:szCs w:val="24"/>
        </w:rPr>
      </w:pPr>
    </w:p>
    <w:p w14:paraId="2F9464E6" w14:textId="1C9A2C11" w:rsidR="002E5D0E" w:rsidRPr="002E5D0E" w:rsidRDefault="002E5D0E" w:rsidP="002E5D0E">
      <w:pPr>
        <w:pStyle w:val="Prrafocomn"/>
        <w:spacing w:after="0"/>
        <w:rPr>
          <w:rFonts w:cs="Arial"/>
          <w:b/>
          <w:bCs/>
          <w:szCs w:val="20"/>
        </w:rPr>
      </w:pPr>
      <w:r w:rsidRPr="002E5D0E">
        <w:rPr>
          <w:rFonts w:ascii="Gotham Black" w:hAnsi="Gotham Black" w:cs="Arial"/>
          <w:b/>
          <w:bCs/>
          <w:szCs w:val="20"/>
        </w:rPr>
        <w:t>Ejercicio 1</w:t>
      </w:r>
      <w:r>
        <w:rPr>
          <w:rFonts w:ascii="Gotham Black" w:hAnsi="Gotham Black" w:cs="Arial"/>
          <w:b/>
          <w:bCs/>
          <w:szCs w:val="20"/>
        </w:rPr>
        <w:t>.</w:t>
      </w:r>
      <w:r w:rsidRPr="002E5D0E">
        <w:rPr>
          <w:rFonts w:cs="Arial"/>
          <w:b/>
          <w:bCs/>
          <w:szCs w:val="20"/>
        </w:rPr>
        <w:t xml:space="preserve"> </w:t>
      </w:r>
      <w:r w:rsidR="00715B67">
        <w:rPr>
          <w:rFonts w:cs="Arial"/>
          <w:b/>
          <w:bCs/>
          <w:szCs w:val="20"/>
        </w:rPr>
        <w:t xml:space="preserve"> Lea la información de cada recuadro y establezca si cumple o no con la definición de caso</w:t>
      </w:r>
      <w:r w:rsidRPr="002E5D0E">
        <w:rPr>
          <w:rFonts w:cs="Arial"/>
          <w:b/>
          <w:bCs/>
          <w:szCs w:val="20"/>
        </w:rPr>
        <w:t>:</w:t>
      </w:r>
    </w:p>
    <w:p w14:paraId="336C9DC4" w14:textId="77777777" w:rsidR="002E5D0E" w:rsidRPr="002F40D7" w:rsidRDefault="002E5D0E" w:rsidP="002E5D0E">
      <w:pPr>
        <w:pStyle w:val="Prrafocomn"/>
        <w:rPr>
          <w:rFonts w:cs="Arial"/>
          <w:szCs w:val="24"/>
        </w:rPr>
      </w:pPr>
    </w:p>
    <w:tbl>
      <w:tblPr>
        <w:tblStyle w:val="Tablaconcuadrcula"/>
        <w:tblW w:w="9209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16"/>
        <w:gridCol w:w="2693"/>
      </w:tblGrid>
      <w:tr w:rsidR="00715B67" w:rsidRPr="00587F37" w14:paraId="0C53EEFE" w14:textId="77777777" w:rsidTr="00587F37">
        <w:trPr>
          <w:jc w:val="center"/>
        </w:trPr>
        <w:tc>
          <w:tcPr>
            <w:tcW w:w="6516" w:type="dxa"/>
            <w:vAlign w:val="center"/>
          </w:tcPr>
          <w:p w14:paraId="6D45DA08" w14:textId="77777777" w:rsidR="00715B67" w:rsidRPr="00587F37" w:rsidRDefault="00715B67" w:rsidP="00715B67">
            <w:pPr>
              <w:pStyle w:val="Prrafocomn"/>
              <w:jc w:val="center"/>
              <w:rPr>
                <w:b/>
                <w:bCs/>
                <w:sz w:val="22"/>
                <w:lang w:val="es-CO"/>
              </w:rPr>
            </w:pPr>
            <w:r w:rsidRPr="00587F37">
              <w:rPr>
                <w:b/>
                <w:bCs/>
                <w:sz w:val="22"/>
                <w:lang w:val="es-CO"/>
              </w:rPr>
              <w:t>Información del paciente</w:t>
            </w:r>
          </w:p>
        </w:tc>
        <w:tc>
          <w:tcPr>
            <w:tcW w:w="2693" w:type="dxa"/>
            <w:vAlign w:val="center"/>
          </w:tcPr>
          <w:p w14:paraId="2BCA560D" w14:textId="77777777" w:rsidR="00715B67" w:rsidRPr="00587F37" w:rsidRDefault="00715B67" w:rsidP="00715B67">
            <w:pPr>
              <w:pStyle w:val="Prrafocomn"/>
              <w:jc w:val="center"/>
              <w:rPr>
                <w:b/>
                <w:bCs/>
                <w:sz w:val="22"/>
                <w:lang w:val="es-CO"/>
              </w:rPr>
            </w:pPr>
            <w:r w:rsidRPr="00587F37">
              <w:rPr>
                <w:b/>
                <w:bCs/>
                <w:sz w:val="22"/>
                <w:lang w:val="es-CO"/>
              </w:rPr>
              <w:t>¿Cumple con la definición del caso?</w:t>
            </w:r>
          </w:p>
        </w:tc>
      </w:tr>
      <w:tr w:rsidR="00715B67" w:rsidRPr="00587F37" w14:paraId="730EA5CB" w14:textId="77777777" w:rsidTr="00587F37">
        <w:trPr>
          <w:jc w:val="center"/>
        </w:trPr>
        <w:tc>
          <w:tcPr>
            <w:tcW w:w="6516" w:type="dxa"/>
          </w:tcPr>
          <w:p w14:paraId="0B043794" w14:textId="77777777" w:rsidR="00715B67" w:rsidRPr="00587F37" w:rsidRDefault="00715B67" w:rsidP="00715B67">
            <w:pPr>
              <w:pStyle w:val="Prrafocomn"/>
              <w:rPr>
                <w:sz w:val="22"/>
                <w:lang w:val="es-CO"/>
              </w:rPr>
            </w:pPr>
            <w:r w:rsidRPr="00587F37">
              <w:rPr>
                <w:sz w:val="22"/>
                <w:lang w:val="es-CO"/>
              </w:rPr>
              <w:t>Paciente 1. Niña de 14 meses de edad con fiebre (41,6</w:t>
            </w:r>
            <w:r w:rsidRPr="00587F37">
              <w:rPr>
                <w:sz w:val="22"/>
                <w:vertAlign w:val="superscript"/>
                <w:lang w:val="es-CO"/>
              </w:rPr>
              <w:t>o</w:t>
            </w:r>
            <w:r w:rsidRPr="00587F37">
              <w:rPr>
                <w:sz w:val="22"/>
                <w:lang w:val="es-CO"/>
              </w:rPr>
              <w:t>C rectal), erupción plana roja durante 4 días, tos, se le administró amoxicilina hace 5 días para la fiebre y la tos.</w:t>
            </w:r>
          </w:p>
        </w:tc>
        <w:tc>
          <w:tcPr>
            <w:tcW w:w="2693" w:type="dxa"/>
            <w:vAlign w:val="center"/>
          </w:tcPr>
          <w:p w14:paraId="3BD4F02C" w14:textId="77777777" w:rsidR="00715B67" w:rsidRPr="00587F37" w:rsidRDefault="00715B67" w:rsidP="00715B67">
            <w:pPr>
              <w:pStyle w:val="Prrafocomn"/>
              <w:rPr>
                <w:i/>
                <w:sz w:val="22"/>
                <w:lang w:val="es-CO"/>
              </w:rPr>
            </w:pPr>
          </w:p>
        </w:tc>
      </w:tr>
      <w:tr w:rsidR="00715B67" w:rsidRPr="00587F37" w14:paraId="779BB756" w14:textId="77777777" w:rsidTr="00587F37">
        <w:trPr>
          <w:jc w:val="center"/>
        </w:trPr>
        <w:tc>
          <w:tcPr>
            <w:tcW w:w="6516" w:type="dxa"/>
          </w:tcPr>
          <w:p w14:paraId="13FB4679" w14:textId="09484126" w:rsidR="00715B67" w:rsidRPr="00587F37" w:rsidRDefault="00715B67" w:rsidP="00715B67">
            <w:pPr>
              <w:pStyle w:val="Prrafocomn"/>
              <w:rPr>
                <w:sz w:val="22"/>
                <w:lang w:val="es-CO"/>
              </w:rPr>
            </w:pPr>
            <w:r w:rsidRPr="00587F37">
              <w:rPr>
                <w:sz w:val="22"/>
                <w:lang w:val="es-CO"/>
              </w:rPr>
              <w:t>Paciente 2. Niño de 2 años presenta ahora pequeños granos generalizados, fiebre al tacto, nariz congestionada, tos y ojos rojos.</w:t>
            </w:r>
            <w:r w:rsidR="00587F37" w:rsidRPr="00587F37">
              <w:rPr>
                <w:sz w:val="22"/>
                <w:lang w:val="es-CO"/>
              </w:rPr>
              <w:t xml:space="preserve"> Los resultados de los exámenes de laboratorio se recibieron a los dos días y fueron positivos para sarampión por anticuerpos IgM.</w:t>
            </w:r>
          </w:p>
        </w:tc>
        <w:tc>
          <w:tcPr>
            <w:tcW w:w="2693" w:type="dxa"/>
            <w:vAlign w:val="center"/>
          </w:tcPr>
          <w:p w14:paraId="29CB4ED3" w14:textId="77777777" w:rsidR="00715B67" w:rsidRPr="00587F37" w:rsidRDefault="00715B67" w:rsidP="00715B67">
            <w:pPr>
              <w:pStyle w:val="Prrafocomn"/>
              <w:rPr>
                <w:i/>
                <w:sz w:val="22"/>
                <w:lang w:val="es-CO"/>
              </w:rPr>
            </w:pPr>
          </w:p>
        </w:tc>
      </w:tr>
      <w:tr w:rsidR="00715B67" w:rsidRPr="00587F37" w14:paraId="17DB7A32" w14:textId="77777777" w:rsidTr="00587F37">
        <w:trPr>
          <w:jc w:val="center"/>
        </w:trPr>
        <w:tc>
          <w:tcPr>
            <w:tcW w:w="6516" w:type="dxa"/>
          </w:tcPr>
          <w:p w14:paraId="437F0A70" w14:textId="77777777" w:rsidR="00715B67" w:rsidRPr="00587F37" w:rsidRDefault="00715B67" w:rsidP="00715B67">
            <w:pPr>
              <w:pStyle w:val="Prrafocomn"/>
              <w:rPr>
                <w:sz w:val="22"/>
                <w:lang w:val="es-CO"/>
              </w:rPr>
            </w:pPr>
            <w:r w:rsidRPr="00587F37">
              <w:rPr>
                <w:sz w:val="22"/>
                <w:lang w:val="es-CO"/>
              </w:rPr>
              <w:t>Paciente 3. Madre de 20 </w:t>
            </w:r>
            <w:proofErr w:type="gramStart"/>
            <w:r w:rsidRPr="00587F37">
              <w:rPr>
                <w:sz w:val="22"/>
                <w:lang w:val="es-CO"/>
              </w:rPr>
              <w:t>años de edad</w:t>
            </w:r>
            <w:proofErr w:type="gramEnd"/>
            <w:r w:rsidRPr="00587F37">
              <w:rPr>
                <w:sz w:val="22"/>
                <w:lang w:val="es-CO"/>
              </w:rPr>
              <w:t xml:space="preserve"> se presenta en la clínica con fiebre (40</w:t>
            </w:r>
            <w:r w:rsidRPr="00587F37">
              <w:rPr>
                <w:color w:val="FF0000"/>
                <w:sz w:val="22"/>
                <w:lang w:val="es-CO"/>
              </w:rPr>
              <w:t>,</w:t>
            </w:r>
            <w:r w:rsidRPr="00587F37">
              <w:rPr>
                <w:sz w:val="22"/>
                <w:lang w:val="es-CO"/>
              </w:rPr>
              <w:t>0</w:t>
            </w:r>
            <w:r w:rsidRPr="00587F37">
              <w:rPr>
                <w:sz w:val="22"/>
                <w:vertAlign w:val="superscript"/>
                <w:lang w:val="es-CO"/>
              </w:rPr>
              <w:t>o</w:t>
            </w:r>
            <w:r w:rsidRPr="00587F37">
              <w:rPr>
                <w:sz w:val="22"/>
                <w:lang w:val="es-CO"/>
              </w:rPr>
              <w:t>C examen en la sien), debilidad, dolores, antecedente de 4 días de erupción roja con picor que ahora parece granos o pústulas sobre la cara y el cuerpo y enrojecimiento de los ojos.</w:t>
            </w:r>
          </w:p>
        </w:tc>
        <w:tc>
          <w:tcPr>
            <w:tcW w:w="2693" w:type="dxa"/>
            <w:vAlign w:val="center"/>
          </w:tcPr>
          <w:p w14:paraId="7BC035C3" w14:textId="77777777" w:rsidR="00715B67" w:rsidRPr="00587F37" w:rsidRDefault="00715B67" w:rsidP="00715B67">
            <w:pPr>
              <w:pStyle w:val="Prrafocomn"/>
              <w:rPr>
                <w:i/>
                <w:sz w:val="22"/>
                <w:lang w:val="es-CO"/>
              </w:rPr>
            </w:pPr>
          </w:p>
        </w:tc>
      </w:tr>
      <w:tr w:rsidR="00715B67" w:rsidRPr="00587F37" w14:paraId="54BF401C" w14:textId="77777777" w:rsidTr="00587F37">
        <w:trPr>
          <w:jc w:val="center"/>
        </w:trPr>
        <w:tc>
          <w:tcPr>
            <w:tcW w:w="6516" w:type="dxa"/>
          </w:tcPr>
          <w:p w14:paraId="59EB897C" w14:textId="77777777" w:rsidR="00715B67" w:rsidRPr="00587F37" w:rsidRDefault="00715B67" w:rsidP="00715B67">
            <w:pPr>
              <w:pStyle w:val="Prrafocomn"/>
              <w:rPr>
                <w:sz w:val="22"/>
                <w:lang w:val="es-CO"/>
              </w:rPr>
            </w:pPr>
            <w:r w:rsidRPr="00587F37">
              <w:rPr>
                <w:sz w:val="22"/>
                <w:lang w:val="es-CO"/>
              </w:rPr>
              <w:t xml:space="preserve">Paciente 4. Hombre de 18 </w:t>
            </w:r>
            <w:proofErr w:type="gramStart"/>
            <w:r w:rsidRPr="00587F37">
              <w:rPr>
                <w:sz w:val="22"/>
                <w:lang w:val="es-CO"/>
              </w:rPr>
              <w:t>años de edad</w:t>
            </w:r>
            <w:proofErr w:type="gramEnd"/>
            <w:r w:rsidRPr="00587F37">
              <w:rPr>
                <w:sz w:val="22"/>
                <w:lang w:val="es-CO"/>
              </w:rPr>
              <w:t>, que nunca había sido vacunado contra el sarampión, con erupción cutánea lisa con puntos rojos generalizada, congestión o goteo nasal, ojos rojos, y temperatura de 37,1</w:t>
            </w:r>
            <w:r w:rsidRPr="00587F37">
              <w:rPr>
                <w:sz w:val="22"/>
                <w:vertAlign w:val="superscript"/>
                <w:lang w:val="es-CO"/>
              </w:rPr>
              <w:t>o</w:t>
            </w:r>
            <w:r w:rsidRPr="00587F37">
              <w:rPr>
                <w:sz w:val="22"/>
                <w:lang w:val="es-CO"/>
              </w:rPr>
              <w:t>C, que había tomado paracetamol una hora antes.</w:t>
            </w:r>
          </w:p>
        </w:tc>
        <w:tc>
          <w:tcPr>
            <w:tcW w:w="2693" w:type="dxa"/>
            <w:vAlign w:val="center"/>
          </w:tcPr>
          <w:p w14:paraId="3C06322A" w14:textId="77777777" w:rsidR="00715B67" w:rsidRPr="00587F37" w:rsidRDefault="00715B67" w:rsidP="00715B67">
            <w:pPr>
              <w:pStyle w:val="Prrafocomn"/>
              <w:rPr>
                <w:i/>
                <w:sz w:val="22"/>
                <w:lang w:val="es-CO"/>
              </w:rPr>
            </w:pPr>
          </w:p>
        </w:tc>
      </w:tr>
      <w:tr w:rsidR="00715B67" w:rsidRPr="00587F37" w14:paraId="3DB1A689" w14:textId="77777777" w:rsidTr="00587F37">
        <w:trPr>
          <w:jc w:val="center"/>
        </w:trPr>
        <w:tc>
          <w:tcPr>
            <w:tcW w:w="6516" w:type="dxa"/>
          </w:tcPr>
          <w:p w14:paraId="480B5D9E" w14:textId="6BE8F8CD" w:rsidR="00715B67" w:rsidRPr="00587F37" w:rsidRDefault="00715B67" w:rsidP="00715B67">
            <w:pPr>
              <w:pStyle w:val="Prrafocomn"/>
              <w:rPr>
                <w:sz w:val="22"/>
                <w:lang w:val="es-CO"/>
              </w:rPr>
            </w:pPr>
            <w:r w:rsidRPr="00587F37">
              <w:rPr>
                <w:sz w:val="22"/>
                <w:lang w:val="es-CO"/>
              </w:rPr>
              <w:t xml:space="preserve">Paciente 5. Hija de 12 años del embajador de Estados Unidos que había recibido dos dosis de la vacuna contra el sarampión en Estados Unidos (a los 15 meses y a los 5 </w:t>
            </w:r>
            <w:r w:rsidR="00587F37" w:rsidRPr="00587F37">
              <w:rPr>
                <w:sz w:val="22"/>
                <w:lang w:val="es-CO"/>
              </w:rPr>
              <w:t>años</w:t>
            </w:r>
            <w:r w:rsidRPr="00587F37">
              <w:rPr>
                <w:sz w:val="22"/>
                <w:lang w:val="es-CO"/>
              </w:rPr>
              <w:t>), se presenta en la clínica de la embajada con erupción cutánea de manchas rojas en la mayor parte de la cara y el tronco, temperatura de 40,0</w:t>
            </w:r>
            <w:r w:rsidRPr="00587F37">
              <w:rPr>
                <w:sz w:val="22"/>
                <w:vertAlign w:val="superscript"/>
                <w:lang w:val="es-CO"/>
              </w:rPr>
              <w:t>o</w:t>
            </w:r>
            <w:r w:rsidRPr="00587F37">
              <w:rPr>
                <w:sz w:val="22"/>
                <w:lang w:val="es-CO"/>
              </w:rPr>
              <w:t>C, goteo nasal, tos, enrojecimiento de los ojos y sensibilidad a la luz.</w:t>
            </w:r>
          </w:p>
        </w:tc>
        <w:tc>
          <w:tcPr>
            <w:tcW w:w="2693" w:type="dxa"/>
            <w:vAlign w:val="center"/>
          </w:tcPr>
          <w:p w14:paraId="7713625E" w14:textId="77777777" w:rsidR="00715B67" w:rsidRPr="00587F37" w:rsidRDefault="00715B67" w:rsidP="00715B67">
            <w:pPr>
              <w:pStyle w:val="Prrafocomn"/>
              <w:rPr>
                <w:sz w:val="22"/>
                <w:lang w:val="es-CO"/>
              </w:rPr>
            </w:pPr>
          </w:p>
        </w:tc>
      </w:tr>
    </w:tbl>
    <w:p w14:paraId="77AE121C" w14:textId="77777777" w:rsidR="002E5D0E" w:rsidRDefault="002E5D0E" w:rsidP="00587F37">
      <w:pPr>
        <w:pStyle w:val="Prrafocomn"/>
        <w:rPr>
          <w:rFonts w:cs="Arial"/>
          <w:szCs w:val="24"/>
        </w:rPr>
      </w:pPr>
    </w:p>
    <w:sectPr w:rsidR="002E5D0E" w:rsidSect="002E5D0E">
      <w:head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86AF7" w14:textId="77777777" w:rsidR="00A82DB6" w:rsidRDefault="00A82DB6" w:rsidP="00FF776F">
      <w:pPr>
        <w:spacing w:after="0" w:line="240" w:lineRule="auto"/>
      </w:pPr>
      <w:r>
        <w:separator/>
      </w:r>
    </w:p>
  </w:endnote>
  <w:endnote w:type="continuationSeparator" w:id="0">
    <w:p w14:paraId="7C2DA39A" w14:textId="77777777" w:rsidR="00A82DB6" w:rsidRDefault="00A82DB6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B880D" w14:textId="77777777" w:rsidR="00A82DB6" w:rsidRDefault="00A82DB6" w:rsidP="00FF776F">
      <w:pPr>
        <w:spacing w:after="0" w:line="240" w:lineRule="auto"/>
      </w:pPr>
      <w:r>
        <w:separator/>
      </w:r>
    </w:p>
  </w:footnote>
  <w:footnote w:type="continuationSeparator" w:id="0">
    <w:p w14:paraId="22FF301F" w14:textId="77777777" w:rsidR="00A82DB6" w:rsidRDefault="00A82DB6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D925C7" w:rsidRDefault="00D925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2FB0"/>
    <w:multiLevelType w:val="hybridMultilevel"/>
    <w:tmpl w:val="69F8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07E"/>
    <w:multiLevelType w:val="hybridMultilevel"/>
    <w:tmpl w:val="4C98D2B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159A3"/>
    <w:multiLevelType w:val="hybridMultilevel"/>
    <w:tmpl w:val="F0B28B12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CFE"/>
    <w:multiLevelType w:val="hybridMultilevel"/>
    <w:tmpl w:val="9E6AB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A08FD"/>
    <w:multiLevelType w:val="hybridMultilevel"/>
    <w:tmpl w:val="1E2CF49E"/>
    <w:lvl w:ilvl="0" w:tplc="8728A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1E8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AEB4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02D2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ACD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D8C2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CEA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C078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8E8A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66BB"/>
    <w:multiLevelType w:val="hybridMultilevel"/>
    <w:tmpl w:val="DA7A0166"/>
    <w:lvl w:ilvl="0" w:tplc="661E1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279FE"/>
    <w:multiLevelType w:val="hybridMultilevel"/>
    <w:tmpl w:val="B330A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F5B0F"/>
    <w:multiLevelType w:val="hybridMultilevel"/>
    <w:tmpl w:val="2C54F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21AC"/>
    <w:multiLevelType w:val="hybridMultilevel"/>
    <w:tmpl w:val="038C6ACE"/>
    <w:lvl w:ilvl="0" w:tplc="E3A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AB0BEE"/>
    <w:multiLevelType w:val="hybridMultilevel"/>
    <w:tmpl w:val="B6AED2BE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461E"/>
    <w:multiLevelType w:val="hybridMultilevel"/>
    <w:tmpl w:val="80E09B36"/>
    <w:lvl w:ilvl="0" w:tplc="F1F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A1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5944CA"/>
    <w:multiLevelType w:val="hybridMultilevel"/>
    <w:tmpl w:val="771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0958"/>
    <w:multiLevelType w:val="hybridMultilevel"/>
    <w:tmpl w:val="6B9E0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14C6"/>
    <w:multiLevelType w:val="hybridMultilevel"/>
    <w:tmpl w:val="3AE86102"/>
    <w:lvl w:ilvl="0" w:tplc="0136D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E8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82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2E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8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A9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65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01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4F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676E82"/>
    <w:multiLevelType w:val="hybridMultilevel"/>
    <w:tmpl w:val="779A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D1B10"/>
    <w:multiLevelType w:val="hybridMultilevel"/>
    <w:tmpl w:val="1F9E5F14"/>
    <w:lvl w:ilvl="0" w:tplc="0E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50C6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48C4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6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94478"/>
    <w:multiLevelType w:val="hybridMultilevel"/>
    <w:tmpl w:val="451CC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C682B"/>
    <w:multiLevelType w:val="hybridMultilevel"/>
    <w:tmpl w:val="EB944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34FC"/>
    <w:multiLevelType w:val="hybridMultilevel"/>
    <w:tmpl w:val="B2501A54"/>
    <w:lvl w:ilvl="0" w:tplc="52DE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D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B8F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81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8A1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6E05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10D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6A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904AE"/>
    <w:multiLevelType w:val="hybridMultilevel"/>
    <w:tmpl w:val="7F1841BC"/>
    <w:lvl w:ilvl="0" w:tplc="ECFA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A5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421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4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FAE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8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EE7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6855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56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5E04CC7"/>
    <w:multiLevelType w:val="hybridMultilevel"/>
    <w:tmpl w:val="8CF0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8424F"/>
    <w:multiLevelType w:val="hybridMultilevel"/>
    <w:tmpl w:val="0D3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5338C"/>
    <w:multiLevelType w:val="hybridMultilevel"/>
    <w:tmpl w:val="9466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B6AB8"/>
    <w:multiLevelType w:val="hybridMultilevel"/>
    <w:tmpl w:val="C0DC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C3521"/>
    <w:multiLevelType w:val="hybridMultilevel"/>
    <w:tmpl w:val="E0F23B60"/>
    <w:lvl w:ilvl="0" w:tplc="78C4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242B5"/>
    <w:multiLevelType w:val="hybridMultilevel"/>
    <w:tmpl w:val="D706A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92F68"/>
    <w:multiLevelType w:val="hybridMultilevel"/>
    <w:tmpl w:val="B2169B38"/>
    <w:lvl w:ilvl="0" w:tplc="5CAEE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60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F2EF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E0D1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186A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A2DD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88B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4846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D06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E4744"/>
    <w:multiLevelType w:val="hybridMultilevel"/>
    <w:tmpl w:val="6AA80F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A94103"/>
    <w:multiLevelType w:val="hybridMultilevel"/>
    <w:tmpl w:val="BFC21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B149E"/>
    <w:multiLevelType w:val="hybridMultilevel"/>
    <w:tmpl w:val="54583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7095A"/>
    <w:multiLevelType w:val="hybridMultilevel"/>
    <w:tmpl w:val="046291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59425A"/>
    <w:multiLevelType w:val="hybridMultilevel"/>
    <w:tmpl w:val="4DE48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93DAF"/>
    <w:multiLevelType w:val="hybridMultilevel"/>
    <w:tmpl w:val="37807B5E"/>
    <w:lvl w:ilvl="0" w:tplc="5094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2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C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ADB0813"/>
    <w:multiLevelType w:val="hybridMultilevel"/>
    <w:tmpl w:val="FDCE5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4"/>
  </w:num>
  <w:num w:numId="5">
    <w:abstractNumId w:val="27"/>
  </w:num>
  <w:num w:numId="6">
    <w:abstractNumId w:val="18"/>
  </w:num>
  <w:num w:numId="7">
    <w:abstractNumId w:val="10"/>
  </w:num>
  <w:num w:numId="8">
    <w:abstractNumId w:val="17"/>
  </w:num>
  <w:num w:numId="9">
    <w:abstractNumId w:val="26"/>
  </w:num>
  <w:num w:numId="10">
    <w:abstractNumId w:val="15"/>
  </w:num>
  <w:num w:numId="11">
    <w:abstractNumId w:val="28"/>
  </w:num>
  <w:num w:numId="12">
    <w:abstractNumId w:val="30"/>
  </w:num>
  <w:num w:numId="13">
    <w:abstractNumId w:val="2"/>
  </w:num>
  <w:num w:numId="14">
    <w:abstractNumId w:val="37"/>
  </w:num>
  <w:num w:numId="15">
    <w:abstractNumId w:val="29"/>
  </w:num>
  <w:num w:numId="16">
    <w:abstractNumId w:val="3"/>
  </w:num>
  <w:num w:numId="17">
    <w:abstractNumId w:val="12"/>
  </w:num>
  <w:num w:numId="18">
    <w:abstractNumId w:val="7"/>
  </w:num>
  <w:num w:numId="19">
    <w:abstractNumId w:val="39"/>
  </w:num>
  <w:num w:numId="20">
    <w:abstractNumId w:val="40"/>
  </w:num>
  <w:num w:numId="21">
    <w:abstractNumId w:val="13"/>
  </w:num>
  <w:num w:numId="22">
    <w:abstractNumId w:val="34"/>
  </w:num>
  <w:num w:numId="23">
    <w:abstractNumId w:val="19"/>
  </w:num>
  <w:num w:numId="24">
    <w:abstractNumId w:val="25"/>
  </w:num>
  <w:num w:numId="25">
    <w:abstractNumId w:val="23"/>
  </w:num>
  <w:num w:numId="26">
    <w:abstractNumId w:val="5"/>
  </w:num>
  <w:num w:numId="27">
    <w:abstractNumId w:val="0"/>
  </w:num>
  <w:num w:numId="28">
    <w:abstractNumId w:val="31"/>
  </w:num>
  <w:num w:numId="29">
    <w:abstractNumId w:val="11"/>
  </w:num>
  <w:num w:numId="30">
    <w:abstractNumId w:val="6"/>
  </w:num>
  <w:num w:numId="31">
    <w:abstractNumId w:val="33"/>
  </w:num>
  <w:num w:numId="32">
    <w:abstractNumId w:val="9"/>
  </w:num>
  <w:num w:numId="33">
    <w:abstractNumId w:val="21"/>
  </w:num>
  <w:num w:numId="34">
    <w:abstractNumId w:val="36"/>
  </w:num>
  <w:num w:numId="35">
    <w:abstractNumId w:val="22"/>
  </w:num>
  <w:num w:numId="36">
    <w:abstractNumId w:val="38"/>
  </w:num>
  <w:num w:numId="37">
    <w:abstractNumId w:val="14"/>
  </w:num>
  <w:num w:numId="38">
    <w:abstractNumId w:val="32"/>
  </w:num>
  <w:num w:numId="39">
    <w:abstractNumId w:val="35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F"/>
    <w:rsid w:val="000A238B"/>
    <w:rsid w:val="000A293E"/>
    <w:rsid w:val="000E7B71"/>
    <w:rsid w:val="0015540B"/>
    <w:rsid w:val="00172DDD"/>
    <w:rsid w:val="001D1947"/>
    <w:rsid w:val="002E5D0E"/>
    <w:rsid w:val="002F6575"/>
    <w:rsid w:val="0033595A"/>
    <w:rsid w:val="00372BC2"/>
    <w:rsid w:val="00402B1F"/>
    <w:rsid w:val="00413B14"/>
    <w:rsid w:val="0046498D"/>
    <w:rsid w:val="004B4F09"/>
    <w:rsid w:val="004C25F8"/>
    <w:rsid w:val="005447D4"/>
    <w:rsid w:val="00587F37"/>
    <w:rsid w:val="005C4794"/>
    <w:rsid w:val="005C6478"/>
    <w:rsid w:val="0060516B"/>
    <w:rsid w:val="0061103E"/>
    <w:rsid w:val="00623052"/>
    <w:rsid w:val="006A7BA7"/>
    <w:rsid w:val="006C1197"/>
    <w:rsid w:val="006E1E18"/>
    <w:rsid w:val="00715B67"/>
    <w:rsid w:val="008426D2"/>
    <w:rsid w:val="008931FD"/>
    <w:rsid w:val="008E1A86"/>
    <w:rsid w:val="00917FEA"/>
    <w:rsid w:val="0098395E"/>
    <w:rsid w:val="00A03D18"/>
    <w:rsid w:val="00A41166"/>
    <w:rsid w:val="00A82DB6"/>
    <w:rsid w:val="00B42124"/>
    <w:rsid w:val="00BA5030"/>
    <w:rsid w:val="00BD686D"/>
    <w:rsid w:val="00D8267D"/>
    <w:rsid w:val="00D925C7"/>
    <w:rsid w:val="00DC5DC7"/>
    <w:rsid w:val="00DD1150"/>
    <w:rsid w:val="00EA4C0C"/>
    <w:rsid w:val="00EA758D"/>
    <w:rsid w:val="00EC44A8"/>
    <w:rsid w:val="00EF6EDA"/>
    <w:rsid w:val="00F369D0"/>
    <w:rsid w:val="00F72D02"/>
    <w:rsid w:val="00FC2CF3"/>
    <w:rsid w:val="00FD4ED4"/>
    <w:rsid w:val="00FE467C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5D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2E5D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2E5D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2</cp:revision>
  <dcterms:created xsi:type="dcterms:W3CDTF">2020-11-09T18:09:00Z</dcterms:created>
  <dcterms:modified xsi:type="dcterms:W3CDTF">2020-11-09T18:09:00Z</dcterms:modified>
</cp:coreProperties>
</file>