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1F8B7560" w:rsidR="00FF776F" w:rsidRPr="00B76EC1" w:rsidRDefault="000B328E" w:rsidP="00FF776F">
      <w:pPr>
        <w:rPr>
          <w:rFonts w:ascii="Gotham Light" w:hAnsi="Gotham Light"/>
        </w:rPr>
      </w:pPr>
      <w:r w:rsidRPr="00B76EC1">
        <w:rPr>
          <w:rFonts w:ascii="Gotham Light" w:hAnsi="Gotham Light"/>
          <w:noProof/>
          <w:lang w:val="en-US"/>
        </w:rPr>
        <w:drawing>
          <wp:anchor distT="0" distB="0" distL="114300" distR="114300" simplePos="0" relativeHeight="251658240" behindDoc="0" locked="0" layoutInCell="1" allowOverlap="1" wp14:anchorId="777A44BC" wp14:editId="263C8783">
            <wp:simplePos x="0" y="0"/>
            <wp:positionH relativeFrom="column">
              <wp:posOffset>-940435</wp:posOffset>
            </wp:positionH>
            <wp:positionV relativeFrom="paragraph">
              <wp:posOffset>-970610</wp:posOffset>
            </wp:positionV>
            <wp:extent cx="7801610" cy="4052570"/>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1610" cy="4052570"/>
                    </a:xfrm>
                    <a:prstGeom prst="rect">
                      <a:avLst/>
                    </a:prstGeom>
                  </pic:spPr>
                </pic:pic>
              </a:graphicData>
            </a:graphic>
            <wp14:sizeRelH relativeFrom="margin">
              <wp14:pctWidth>0</wp14:pctWidth>
            </wp14:sizeRelH>
            <wp14:sizeRelV relativeFrom="margin">
              <wp14:pctHeight>0</wp14:pctHeight>
            </wp14:sizeRelV>
          </wp:anchor>
        </w:drawing>
      </w:r>
      <w:r w:rsidR="00FF776F" w:rsidRPr="00B76EC1">
        <w:rPr>
          <w:rFonts w:ascii="Gotham Light" w:hAnsi="Gotham Light"/>
          <w:noProof/>
          <w:lang w:val="en-US"/>
        </w:rPr>
        <mc:AlternateContent>
          <mc:Choice Requires="wps">
            <w:drawing>
              <wp:anchor distT="0" distB="0" distL="114300" distR="114300" simplePos="0" relativeHeight="251664384" behindDoc="0" locked="0" layoutInCell="1" allowOverlap="1" wp14:anchorId="2F26F6D1" wp14:editId="734B0342">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5C65ABC" w14:textId="3D1C5E90" w:rsidR="00AF77A1" w:rsidRPr="006F6CFB" w:rsidRDefault="00AF77A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AF77A1" w:rsidRPr="006F6CFB" w:rsidRDefault="00AF77A1"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D1C5E90" w:rsidR="00AF77A1" w:rsidRPr="006F6CFB" w:rsidRDefault="00AF77A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AF77A1" w:rsidRPr="006F6CFB" w:rsidRDefault="00AF77A1" w:rsidP="00FF776F">
                      <w:pPr>
                        <w:jc w:val="center"/>
                        <w:rPr>
                          <w:rFonts w:ascii="Gotham Black" w:hAnsi="Gotham Black"/>
                          <w:color w:val="C00000"/>
                          <w:sz w:val="32"/>
                        </w:rPr>
                      </w:pPr>
                    </w:p>
                  </w:txbxContent>
                </v:textbox>
                <w10:wrap anchorx="margin"/>
              </v:shape>
            </w:pict>
          </mc:Fallback>
        </mc:AlternateContent>
      </w:r>
      <w:r w:rsidR="00FF776F" w:rsidRPr="00B76EC1">
        <w:rPr>
          <w:rFonts w:ascii="Gotham Light" w:hAnsi="Gotham Light"/>
          <w:noProof/>
          <w:lang w:val="en-US"/>
        </w:rPr>
        <w:drawing>
          <wp:anchor distT="0" distB="0" distL="114300" distR="114300" simplePos="0" relativeHeight="251661312" behindDoc="0" locked="0" layoutInCell="1" allowOverlap="1" wp14:anchorId="57ED427E" wp14:editId="6DF8E37F">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9"/>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B76EC1" w:rsidRDefault="00FF776F" w:rsidP="00FF776F">
      <w:pPr>
        <w:rPr>
          <w:rFonts w:ascii="Gotham Light" w:hAnsi="Gotham Light"/>
        </w:rPr>
      </w:pPr>
    </w:p>
    <w:p w14:paraId="192F7F90" w14:textId="77777777" w:rsidR="00FF776F" w:rsidRPr="00B76EC1" w:rsidRDefault="00FF776F" w:rsidP="00FF776F">
      <w:pPr>
        <w:rPr>
          <w:rFonts w:ascii="Gotham Light" w:hAnsi="Gotham Light"/>
        </w:rPr>
      </w:pPr>
    </w:p>
    <w:p w14:paraId="4E3D69D0" w14:textId="77777777" w:rsidR="00FF776F" w:rsidRPr="00B76EC1" w:rsidRDefault="00FF776F" w:rsidP="00FF776F">
      <w:pPr>
        <w:rPr>
          <w:rFonts w:ascii="Gotham Light" w:hAnsi="Gotham Light"/>
        </w:rPr>
      </w:pPr>
    </w:p>
    <w:p w14:paraId="25113ABD" w14:textId="2FE0BFDA"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AF77A1" w:rsidRDefault="00AF77A1"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AF77A1" w:rsidRDefault="00AF77A1" w:rsidP="00FF776F">
                      <w:pPr>
                        <w:jc w:val="center"/>
                      </w:pPr>
                    </w:p>
                  </w:txbxContent>
                </v:textbox>
              </v:rect>
            </w:pict>
          </mc:Fallback>
        </mc:AlternateContent>
      </w:r>
    </w:p>
    <w:p w14:paraId="210726E6" w14:textId="62C34F7C"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25C9C4D" w14:textId="10355DE2" w:rsidR="00AF77A1" w:rsidRDefault="00AF77A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AF77A1" w:rsidRPr="006F6CFB" w:rsidRDefault="00AF77A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525C9C4D" w14:textId="10355DE2" w:rsidR="00AF77A1" w:rsidRDefault="00AF77A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AF77A1" w:rsidRPr="006F6CFB" w:rsidRDefault="00AF77A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v:textbox>
                <w10:wrap anchorx="margin"/>
              </v:shape>
            </w:pict>
          </mc:Fallback>
        </mc:AlternateContent>
      </w:r>
    </w:p>
    <w:p w14:paraId="2A6C0EE9" w14:textId="77777777" w:rsidR="00FF776F" w:rsidRPr="00B76EC1" w:rsidRDefault="00FF776F" w:rsidP="00FF776F">
      <w:pPr>
        <w:rPr>
          <w:rFonts w:ascii="Gotham Light" w:hAnsi="Gotham Light"/>
        </w:rPr>
      </w:pPr>
    </w:p>
    <w:p w14:paraId="0E84D3D1" w14:textId="77777777" w:rsidR="00FF776F" w:rsidRPr="00B76EC1" w:rsidRDefault="00FF776F" w:rsidP="00FF776F">
      <w:pPr>
        <w:rPr>
          <w:rFonts w:ascii="Gotham Light" w:hAnsi="Gotham Light"/>
        </w:rPr>
      </w:pPr>
    </w:p>
    <w:p w14:paraId="18BEC43B" w14:textId="77777777" w:rsidR="00FF776F" w:rsidRPr="00B76EC1" w:rsidRDefault="00FF776F" w:rsidP="00FF776F">
      <w:pPr>
        <w:rPr>
          <w:rFonts w:ascii="Gotham Light" w:hAnsi="Gotham Light"/>
        </w:rPr>
      </w:pPr>
    </w:p>
    <w:p w14:paraId="697AD3F6" w14:textId="77777777" w:rsidR="00FF776F" w:rsidRPr="00B76EC1" w:rsidRDefault="00FF776F" w:rsidP="00FF776F">
      <w:pPr>
        <w:rPr>
          <w:rFonts w:ascii="Gotham Light" w:hAnsi="Gotham Light"/>
        </w:rPr>
      </w:pPr>
    </w:p>
    <w:p w14:paraId="28227DFA" w14:textId="77777777" w:rsidR="00FF776F" w:rsidRPr="00B76EC1" w:rsidRDefault="00FF776F" w:rsidP="00FF776F">
      <w:pPr>
        <w:rPr>
          <w:rFonts w:ascii="Gotham Light" w:hAnsi="Gotham Light"/>
        </w:rPr>
      </w:pPr>
    </w:p>
    <w:p w14:paraId="4E47B217" w14:textId="5E9EB794" w:rsidR="00FF776F" w:rsidRPr="00B76EC1" w:rsidRDefault="000B328E" w:rsidP="00FF776F">
      <w:pPr>
        <w:rPr>
          <w:rFonts w:ascii="Gotham Light" w:hAnsi="Gotham Light"/>
          <w:color w:val="C00000"/>
        </w:rPr>
      </w:pPr>
      <w:r w:rsidRPr="00B76EC1">
        <w:rPr>
          <w:rFonts w:ascii="Gotham Light" w:hAnsi="Gotham Light"/>
          <w:noProof/>
          <w:lang w:val="en-US"/>
        </w:rPr>
        <mc:AlternateContent>
          <mc:Choice Requires="wps">
            <w:drawing>
              <wp:anchor distT="0" distB="0" distL="114300" distR="114300" simplePos="0" relativeHeight="251665408" behindDoc="0" locked="0" layoutInCell="1" allowOverlap="1" wp14:anchorId="47B0609A" wp14:editId="057F01DE">
                <wp:simplePos x="0" y="0"/>
                <wp:positionH relativeFrom="page">
                  <wp:align>left</wp:align>
                </wp:positionH>
                <wp:positionV relativeFrom="paragraph">
                  <wp:posOffset>200660</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D44EB" id="Conector recto 4"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15.8pt" to="6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" strokecolor="#c00000" strokeweight="1.5pt">
                <v:stroke joinstyle="miter"/>
                <w10:wrap anchorx="page"/>
              </v:line>
            </w:pict>
          </mc:Fallback>
        </mc:AlternateContent>
      </w:r>
    </w:p>
    <w:p w14:paraId="09F59DE2" w14:textId="2EB696E8" w:rsidR="00B76EC1" w:rsidRPr="00B76EC1" w:rsidRDefault="00B76EC1" w:rsidP="00B76EC1">
      <w:pPr>
        <w:rPr>
          <w:rFonts w:ascii="Gotham Light" w:hAnsi="Gotham Light"/>
          <w:color w:val="C00000"/>
        </w:rPr>
      </w:pPr>
    </w:p>
    <w:p w14:paraId="1A694B0A" w14:textId="4AA0CE0D" w:rsidR="00B76EC1" w:rsidRPr="00B76EC1" w:rsidRDefault="00B76EC1" w:rsidP="00B76EC1">
      <w:pPr>
        <w:jc w:val="center"/>
        <w:rPr>
          <w:rFonts w:ascii="Gotham Black" w:hAnsi="Gotham Black" w:cs="Arial"/>
          <w:color w:val="C00000"/>
          <w:sz w:val="32"/>
          <w:szCs w:val="32"/>
        </w:rPr>
      </w:pPr>
      <w:r w:rsidRPr="00B76EC1">
        <w:rPr>
          <w:rFonts w:ascii="Gotham Black" w:hAnsi="Gotham Black" w:cs="Arial"/>
          <w:color w:val="C00000"/>
          <w:sz w:val="32"/>
          <w:szCs w:val="32"/>
        </w:rPr>
        <w:t xml:space="preserve">Estudio de Caso de Zika – Parte A Síndrome febril </w:t>
      </w:r>
      <w:r w:rsidR="001705CF" w:rsidRPr="001705CF">
        <w:rPr>
          <w:rFonts w:ascii="Gotham Black" w:hAnsi="Gotham Black" w:cs="Arial"/>
          <w:color w:val="C00000"/>
          <w:sz w:val="32"/>
          <w:szCs w:val="32"/>
        </w:rPr>
        <w:t>y Parte B exantema agudo en mujeres embarazadas</w:t>
      </w:r>
    </w:p>
    <w:p w14:paraId="160F21C4" w14:textId="558F3A48" w:rsidR="00B76EC1" w:rsidRDefault="00B76EC1" w:rsidP="00B76EC1">
      <w:pPr>
        <w:jc w:val="center"/>
        <w:rPr>
          <w:rFonts w:ascii="Gotham Light" w:hAnsi="Gotham Light" w:cs="Arial"/>
          <w:b/>
          <w:bCs/>
          <w:color w:val="C00000"/>
          <w:lang w:val="es-ES_tradnl"/>
        </w:rPr>
      </w:pPr>
    </w:p>
    <w:p w14:paraId="26BA83E1"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u w:val="single"/>
        </w:rPr>
        <w:t>Objetivos de aprendizaje</w:t>
      </w:r>
    </w:p>
    <w:p w14:paraId="5C62147F"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rPr>
        <w:t>Después de completar este estudio de caso, el participante estará en capacidad de:</w:t>
      </w:r>
    </w:p>
    <w:p w14:paraId="39B92A19"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 xml:space="preserve">Aplicar los conceptos epidemiológicos aprendidos durante las sesiones previas del aula, tales como: transmisión activa, prevalencia, incidencia, notificación cero y sistemas de vigilancia basados </w:t>
      </w:r>
      <w:r w:rsidRPr="001705CF">
        <w:rPr>
          <w:rFonts w:ascii="Cambria Math" w:hAnsi="Cambria Math" w:cs="Cambria Math"/>
          <w:color w:val="000000"/>
        </w:rPr>
        <w:t>​​</w:t>
      </w:r>
      <w:r w:rsidRPr="001705CF">
        <w:rPr>
          <w:rFonts w:ascii="Gotham Light" w:hAnsi="Gotham Light" w:cs="Arial"/>
          <w:color w:val="000000"/>
        </w:rPr>
        <w:t>en poblaci</w:t>
      </w:r>
      <w:r w:rsidRPr="001705CF">
        <w:rPr>
          <w:rFonts w:ascii="Gotham Light" w:hAnsi="Gotham Light" w:cs="Gotham Light"/>
          <w:color w:val="000000"/>
        </w:rPr>
        <w:t>ó</w:t>
      </w:r>
      <w:r w:rsidRPr="001705CF">
        <w:rPr>
          <w:rFonts w:ascii="Gotham Light" w:hAnsi="Gotham Light" w:cs="Arial"/>
          <w:color w:val="000000"/>
        </w:rPr>
        <w:t>n y hospitales</w:t>
      </w:r>
    </w:p>
    <w:p w14:paraId="0F90D26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Entender la diferencia entre un brote y un conglomerado.</w:t>
      </w:r>
    </w:p>
    <w:p w14:paraId="41E3B026"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Aplicar los principios epidemiológicos básicos en la investigación de un brote.</w:t>
      </w:r>
    </w:p>
    <w:p w14:paraId="56E984A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Desarrollar una lista de casos y dibujar una curva epidemiológica.</w:t>
      </w:r>
    </w:p>
    <w:p w14:paraId="57922B18"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Reconocer la importancia de aplicar las definiciones de casos estándar, en particular para los efectos adversos relacionados con el Zika (es decir, microcefalia).</w:t>
      </w:r>
    </w:p>
    <w:p w14:paraId="3D277286" w14:textId="77777777" w:rsidR="001705CF" w:rsidRP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Utilizar herramientas tales como gráficas INTERGROWTH para identificar con precisión un caso de microcefalia.</w:t>
      </w:r>
    </w:p>
    <w:p w14:paraId="72BBB924" w14:textId="0517C28B" w:rsid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Proponer estrategias para contener una epidemia y aplicar estos conocimientos en su área de trabajo.</w:t>
      </w:r>
    </w:p>
    <w:p w14:paraId="7B8EFEBF" w14:textId="3AE61A4A" w:rsidR="001705CF" w:rsidRDefault="001705CF" w:rsidP="001705CF">
      <w:pPr>
        <w:spacing w:before="100" w:beforeAutospacing="1" w:after="100" w:afterAutospacing="1"/>
        <w:jc w:val="both"/>
        <w:rPr>
          <w:rFonts w:ascii="Gotham Light" w:hAnsi="Gotham Light" w:cs="Arial"/>
          <w:color w:val="000000"/>
        </w:rPr>
      </w:pPr>
    </w:p>
    <w:p w14:paraId="7350D484" w14:textId="0297F39C" w:rsidR="00B76EC1" w:rsidRPr="00B76EC1" w:rsidRDefault="00B76EC1" w:rsidP="00B76EC1">
      <w:pPr>
        <w:rPr>
          <w:rFonts w:ascii="Gotham Light" w:hAnsi="Gotham Light" w:cs="Arial"/>
          <w:color w:val="000000"/>
          <w:lang w:val="es-ES_tradnl"/>
        </w:rPr>
      </w:pPr>
      <w:r w:rsidRPr="00B76EC1">
        <w:rPr>
          <w:rFonts w:ascii="Gotham Light" w:hAnsi="Gotham Light" w:cs="Arial"/>
          <w:b/>
          <w:bCs/>
          <w:color w:val="000000"/>
          <w:lang w:val="es-ES_tradnl"/>
        </w:rPr>
        <w:lastRenderedPageBreak/>
        <w:t>Breve descripción</w:t>
      </w:r>
    </w:p>
    <w:p w14:paraId="7EF5D179"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este estudio de caso, se describe una cohorte de mujeres embarazadas con fiebre y exantema y las posibles consecuencias de tener estos síntomas durante la gestación. Se ha organizado en dos secciones interconectadas (Parte A y Parte B) donde la Parte B es el desenlace de la Parte A.</w:t>
      </w:r>
    </w:p>
    <w:p w14:paraId="3772032C" w14:textId="77777777" w:rsidR="00B76EC1" w:rsidRPr="00B76EC1" w:rsidRDefault="00B76EC1" w:rsidP="00B76EC1">
      <w:pPr>
        <w:jc w:val="both"/>
        <w:rPr>
          <w:rFonts w:ascii="Gotham Light" w:hAnsi="Gotham Light" w:cs="Arial"/>
          <w:color w:val="000000"/>
          <w:lang w:val="es-ES_tradnl"/>
        </w:rPr>
      </w:pPr>
    </w:p>
    <w:p w14:paraId="2BF07E56"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La Parte A ilustra los pasos involucrados en la investigación de un brote y la Parte B se enfoca en conceptos básicos de defectos de nacimiento relacionados con Zika, específicamente microcefalia.</w:t>
      </w:r>
    </w:p>
    <w:p w14:paraId="442B6A6E" w14:textId="77777777" w:rsidR="00B76EC1" w:rsidRPr="001705CF" w:rsidRDefault="00B76EC1" w:rsidP="001705CF">
      <w:pPr>
        <w:jc w:val="both"/>
        <w:rPr>
          <w:rFonts w:ascii="Gotham Black" w:hAnsi="Gotham Black" w:cs="Arial"/>
          <w:color w:val="000000"/>
          <w:sz w:val="28"/>
          <w:szCs w:val="28"/>
          <w:lang w:val="es-ES_tradnl"/>
        </w:rPr>
      </w:pPr>
    </w:p>
    <w:p w14:paraId="509ED8D9" w14:textId="3197784B" w:rsidR="00B76EC1" w:rsidRPr="001705CF" w:rsidRDefault="00B76EC1" w:rsidP="001705CF">
      <w:pPr>
        <w:jc w:val="both"/>
        <w:rPr>
          <w:rFonts w:ascii="Gotham Black" w:hAnsi="Gotham Black" w:cs="Arial"/>
          <w:b/>
          <w:bCs/>
          <w:color w:val="000000"/>
          <w:sz w:val="28"/>
          <w:szCs w:val="28"/>
          <w:lang w:val="es-ES_tradnl"/>
        </w:rPr>
      </w:pPr>
      <w:r w:rsidRPr="001705CF">
        <w:rPr>
          <w:rFonts w:ascii="Gotham Black" w:hAnsi="Gotham Black" w:cs="Arial"/>
          <w:b/>
          <w:bCs/>
          <w:color w:val="000000"/>
          <w:sz w:val="28"/>
          <w:szCs w:val="28"/>
          <w:lang w:val="es-ES_tradnl"/>
        </w:rPr>
        <w:t xml:space="preserve">Parte A – Investigación de brote – Revisión de conceptos básicos </w:t>
      </w:r>
    </w:p>
    <w:p w14:paraId="78F1E355" w14:textId="27F26B2C"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 xml:space="preserve">En </w:t>
      </w:r>
      <w:r w:rsidR="001705CF" w:rsidRPr="00B76EC1">
        <w:rPr>
          <w:rFonts w:ascii="Gotham Light" w:hAnsi="Gotham Light" w:cs="Arial"/>
          <w:color w:val="000000"/>
          <w:lang w:val="es-ES_tradnl"/>
        </w:rPr>
        <w:t>enero</w:t>
      </w:r>
      <w:r w:rsidRPr="00B76EC1">
        <w:rPr>
          <w:rFonts w:ascii="Gotham Light" w:hAnsi="Gotham Light" w:cs="Arial"/>
          <w:color w:val="000000"/>
          <w:lang w:val="es-ES_tradnl"/>
        </w:rPr>
        <w:t xml:space="preserve"> de 2016, el epidemiólogo del distrito recibió una llamada telefónica del hospital A15 de la ciudad A informando que un gran número de personas, incluidas las mujeres embarazadas, se vieron afectadas por fiebre y erupciones en la piel.</w:t>
      </w:r>
    </w:p>
    <w:p w14:paraId="72AB204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tiene tres hospitales públicos principales: A15, B11, C01 y además una clínica pediátrica privada: D12, pero las mujeres embarazadas con fiebre y erupción fueron informadas solamente por el Hospital A15.</w:t>
      </w:r>
    </w:p>
    <w:p w14:paraId="2A02FD85" w14:textId="77777777" w:rsidR="00B76EC1" w:rsidRPr="00B76EC1" w:rsidRDefault="00B76EC1" w:rsidP="00B76EC1">
      <w:pPr>
        <w:contextualSpacing/>
        <w:jc w:val="both"/>
        <w:rPr>
          <w:rFonts w:ascii="Gotham Light" w:hAnsi="Gotham Light" w:cs="Arial"/>
          <w:color w:val="000000"/>
          <w:lang w:val="es-ES_tradnl"/>
        </w:rPr>
      </w:pPr>
    </w:p>
    <w:p w14:paraId="4FC49F2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es la capital del país X, tiene una población estimada de 2’421.000 habitantes y se encuentra a 1.018 metros sobre el nivel del mar. Se ha notificado la transmisión activa de Dengue, Chikungunya y Enfermedad por virus del Zika (ZIKV) y las tasas de incidencia de Dengue y Chikungunya durante el año pasado fueron de 800 por 100.000 personas y 400 por 100.000 personas, respectivamente. Aunque se sabe que el virus del Zika está circulando en la Ciudad A, las tasas de incidencia de ZIKV no están disponibles ya que la transmisión local activa se confirmó recientemente.</w:t>
      </w:r>
    </w:p>
    <w:p w14:paraId="451B3C3E" w14:textId="77777777" w:rsidR="00B76EC1" w:rsidRPr="00B76EC1" w:rsidRDefault="00B76EC1" w:rsidP="00B76EC1">
      <w:pPr>
        <w:contextualSpacing/>
        <w:jc w:val="both"/>
        <w:rPr>
          <w:rFonts w:ascii="Gotham Light" w:hAnsi="Gotham Light" w:cs="Arial"/>
          <w:color w:val="000000"/>
          <w:lang w:val="es-ES_tradnl"/>
        </w:rPr>
      </w:pPr>
    </w:p>
    <w:p w14:paraId="40E2E785" w14:textId="77777777" w:rsidR="00B76EC1" w:rsidRPr="00B76EC1" w:rsidRDefault="00B76EC1" w:rsidP="00B76EC1">
      <w:pPr>
        <w:contextualSpacing/>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350BF025" w14:textId="77777777" w:rsidTr="00B76EC1">
        <w:tc>
          <w:tcPr>
            <w:tcW w:w="8828" w:type="dxa"/>
            <w:tcBorders>
              <w:top w:val="single" w:sz="4" w:space="0" w:color="auto"/>
              <w:left w:val="single" w:sz="4" w:space="0" w:color="auto"/>
              <w:bottom w:val="single" w:sz="4" w:space="0" w:color="auto"/>
              <w:right w:val="single" w:sz="4" w:space="0" w:color="auto"/>
            </w:tcBorders>
          </w:tcPr>
          <w:p w14:paraId="5BD8C0B7" w14:textId="77777777" w:rsidR="00B76EC1" w:rsidRPr="00AF77A1" w:rsidRDefault="00B76EC1" w:rsidP="00B76EC1">
            <w:pPr>
              <w:jc w:val="both"/>
              <w:rPr>
                <w:rFonts w:ascii="Gotham Light" w:hAnsi="Gotham Light" w:cs="Arial"/>
                <w:iCs/>
                <w:color w:val="000000"/>
                <w:lang w:val="es-ES_tradnl"/>
              </w:rPr>
            </w:pPr>
            <w:r w:rsidRPr="00AF77A1">
              <w:rPr>
                <w:rFonts w:ascii="Gotham Light" w:hAnsi="Gotham Light" w:cs="Arial"/>
                <w:b/>
                <w:bCs/>
                <w:iCs/>
                <w:color w:val="000000"/>
                <w:u w:val="single"/>
                <w:lang w:val="es-ES_tradnl"/>
              </w:rPr>
              <w:t xml:space="preserve">Pregunta 1. </w:t>
            </w:r>
            <w:r w:rsidRPr="00AF77A1">
              <w:rPr>
                <w:rFonts w:ascii="Gotham Light" w:hAnsi="Gotham Light" w:cs="Arial"/>
                <w:iCs/>
                <w:color w:val="000000"/>
                <w:lang w:val="es-ES_tradnl"/>
              </w:rPr>
              <w:t>¿Qué significa transmisión activa?</w:t>
            </w:r>
          </w:p>
          <w:p w14:paraId="25661FCC" w14:textId="77777777" w:rsidR="00B76EC1" w:rsidRPr="00AF77A1" w:rsidRDefault="00B76EC1" w:rsidP="00B76EC1">
            <w:pPr>
              <w:jc w:val="both"/>
              <w:rPr>
                <w:rFonts w:ascii="Gotham Light" w:hAnsi="Gotham Light" w:cs="Arial"/>
                <w:b/>
                <w:bCs/>
                <w:iCs/>
                <w:color w:val="000000"/>
                <w:u w:val="single"/>
                <w:lang w:val="es-ES_tradnl"/>
              </w:rPr>
            </w:pPr>
          </w:p>
          <w:p w14:paraId="6D256F4C" w14:textId="77777777" w:rsidR="00B76EC1" w:rsidRPr="00AF77A1" w:rsidRDefault="00B76EC1" w:rsidP="00F059CF">
            <w:pPr>
              <w:jc w:val="both"/>
              <w:rPr>
                <w:rFonts w:ascii="Gotham Light" w:hAnsi="Gotham Light" w:cs="Arial"/>
                <w:iCs/>
                <w:color w:val="000000"/>
                <w:lang w:val="es-ES_tradnl"/>
              </w:rPr>
            </w:pPr>
          </w:p>
          <w:p w14:paraId="54962A97" w14:textId="77777777" w:rsidR="00AF77A1" w:rsidRPr="00AF77A1" w:rsidRDefault="00AF77A1" w:rsidP="00AF77A1">
            <w:pPr>
              <w:jc w:val="both"/>
              <w:rPr>
                <w:rFonts w:ascii="Gotham Light" w:hAnsi="Gotham Light" w:cs="Arial"/>
                <w:iCs/>
                <w:color w:val="000000"/>
                <w:lang w:val="es-CO"/>
              </w:rPr>
            </w:pPr>
            <w:r w:rsidRPr="00AF77A1">
              <w:rPr>
                <w:rFonts w:ascii="Gotham Light" w:hAnsi="Gotham Light" w:cs="Arial"/>
                <w:iCs/>
                <w:color w:val="000000"/>
                <w:lang w:val="es-CO"/>
              </w:rPr>
              <w:t xml:space="preserve">La transmisión activa implica que el agente etiológico infeccioso </w:t>
            </w:r>
            <w:r w:rsidRPr="00AF77A1">
              <w:rPr>
                <w:rFonts w:ascii="Gotham Light" w:hAnsi="Gotham Light" w:cs="Arial"/>
                <w:iCs/>
                <w:lang w:val="es-CO"/>
              </w:rPr>
              <w:t xml:space="preserve">(parásito, bacteria o virus, en este caso) </w:t>
            </w:r>
            <w:r w:rsidRPr="00AF77A1">
              <w:rPr>
                <w:rFonts w:ascii="Gotham Light" w:hAnsi="Gotham Light" w:cs="Arial"/>
                <w:b/>
                <w:iCs/>
                <w:lang w:val="es-CO"/>
              </w:rPr>
              <w:t xml:space="preserve">circula activamente infectando al huésped. </w:t>
            </w:r>
            <w:r w:rsidRPr="00AF77A1">
              <w:rPr>
                <w:rFonts w:ascii="Gotham Light" w:hAnsi="Gotham Light" w:cs="Arial"/>
                <w:iCs/>
                <w:color w:val="000000"/>
                <w:lang w:val="es-CO"/>
              </w:rPr>
              <w:t xml:space="preserve">En este caso específico se ha informado de una transmisión local del virus Zika a través del vector </w:t>
            </w:r>
            <w:r w:rsidRPr="00AF77A1">
              <w:rPr>
                <w:rFonts w:ascii="Gotham Light" w:hAnsi="Gotham Light" w:cs="Arial"/>
                <w:i/>
                <w:iCs/>
                <w:color w:val="000000"/>
                <w:lang w:val="es-CO"/>
              </w:rPr>
              <w:t xml:space="preserve">Aedes </w:t>
            </w:r>
            <w:proofErr w:type="spellStart"/>
            <w:r w:rsidRPr="00AF77A1">
              <w:rPr>
                <w:rFonts w:ascii="Gotham Light" w:hAnsi="Gotham Light" w:cs="Arial"/>
                <w:i/>
                <w:iCs/>
                <w:color w:val="000000"/>
                <w:lang w:val="es-CO"/>
              </w:rPr>
              <w:t>aegypti</w:t>
            </w:r>
            <w:proofErr w:type="spellEnd"/>
            <w:r w:rsidRPr="00AF77A1">
              <w:rPr>
                <w:rFonts w:ascii="Gotham Light" w:hAnsi="Gotham Light" w:cs="Arial"/>
                <w:iCs/>
                <w:color w:val="000000"/>
                <w:lang w:val="es-CO"/>
              </w:rPr>
              <w:t>.</w:t>
            </w:r>
          </w:p>
          <w:p w14:paraId="4D9EC2A3" w14:textId="77777777" w:rsidR="00F059CF" w:rsidRPr="00AF77A1" w:rsidRDefault="00F059CF" w:rsidP="00F059CF">
            <w:pPr>
              <w:jc w:val="both"/>
              <w:rPr>
                <w:rFonts w:ascii="Gotham Light" w:hAnsi="Gotham Light" w:cs="Arial"/>
                <w:iCs/>
                <w:color w:val="000000"/>
                <w:lang w:val="es-ES_tradnl"/>
              </w:rPr>
            </w:pPr>
          </w:p>
          <w:p w14:paraId="4C4CB015" w14:textId="0F6C6D03" w:rsidR="00F059CF" w:rsidRPr="00AF77A1" w:rsidRDefault="00F059CF" w:rsidP="00F059CF">
            <w:pPr>
              <w:jc w:val="both"/>
              <w:rPr>
                <w:rFonts w:ascii="Gotham Light" w:hAnsi="Gotham Light" w:cs="Arial"/>
                <w:b/>
                <w:bCs/>
                <w:iCs/>
                <w:color w:val="000000"/>
                <w:u w:val="single"/>
                <w:lang w:val="es-ES_tradnl"/>
              </w:rPr>
            </w:pPr>
          </w:p>
        </w:tc>
      </w:tr>
      <w:tr w:rsidR="00B76EC1" w:rsidRPr="00B76EC1" w14:paraId="281FC837" w14:textId="77777777" w:rsidTr="00B76EC1">
        <w:tc>
          <w:tcPr>
            <w:tcW w:w="8828" w:type="dxa"/>
            <w:tcBorders>
              <w:top w:val="single" w:sz="4" w:space="0" w:color="auto"/>
              <w:left w:val="single" w:sz="4" w:space="0" w:color="auto"/>
              <w:bottom w:val="single" w:sz="4" w:space="0" w:color="auto"/>
              <w:right w:val="single" w:sz="4" w:space="0" w:color="auto"/>
            </w:tcBorders>
          </w:tcPr>
          <w:p w14:paraId="26087F1B" w14:textId="77777777" w:rsidR="00B76EC1" w:rsidRPr="00AF77A1" w:rsidRDefault="00B76EC1" w:rsidP="00B76EC1">
            <w:pPr>
              <w:jc w:val="both"/>
              <w:rPr>
                <w:rFonts w:ascii="Gotham Light" w:hAnsi="Gotham Light" w:cs="Arial"/>
                <w:color w:val="000000"/>
                <w:lang w:val="es-ES_tradnl"/>
              </w:rPr>
            </w:pPr>
            <w:r w:rsidRPr="00AF77A1">
              <w:rPr>
                <w:rFonts w:ascii="Gotham Light" w:hAnsi="Gotham Light" w:cs="Arial"/>
                <w:iCs/>
                <w:color w:val="000000"/>
                <w:lang w:val="es-ES_tradnl"/>
              </w:rPr>
              <w:t>Pregunta 2.</w:t>
            </w:r>
            <w:r w:rsidRPr="00AF77A1">
              <w:rPr>
                <w:rFonts w:ascii="Gotham Light" w:hAnsi="Gotham Light" w:cs="Arial"/>
                <w:color w:val="000000"/>
                <w:lang w:val="es-ES_tradnl"/>
              </w:rPr>
              <w:t xml:space="preserve"> </w:t>
            </w:r>
            <w:r w:rsidRPr="00AF77A1">
              <w:rPr>
                <w:rFonts w:ascii="Gotham Light" w:hAnsi="Gotham Light" w:cs="Arial"/>
                <w:iCs/>
                <w:color w:val="000000"/>
                <w:lang w:val="es-ES_tradnl"/>
              </w:rPr>
              <w:t>¿Vale la pena investigar?</w:t>
            </w:r>
            <w:r w:rsidRPr="00AF77A1">
              <w:rPr>
                <w:rFonts w:ascii="Gotham Light" w:hAnsi="Gotham Light" w:cs="Arial"/>
                <w:color w:val="000000"/>
                <w:lang w:val="es-ES_tradnl"/>
              </w:rPr>
              <w:t> </w:t>
            </w:r>
            <w:r w:rsidRPr="00AF77A1">
              <w:rPr>
                <w:rFonts w:ascii="Gotham Light" w:hAnsi="Gotham Light" w:cs="Arial"/>
                <w:iCs/>
                <w:color w:val="000000"/>
                <w:lang w:val="es-ES_tradnl"/>
              </w:rPr>
              <w:t>¿Por qué o por qué no?</w:t>
            </w:r>
            <w:r w:rsidRPr="00AF77A1">
              <w:rPr>
                <w:rFonts w:ascii="Gotham Light" w:hAnsi="Gotham Light" w:cs="Arial"/>
                <w:color w:val="000000"/>
                <w:lang w:val="es-ES_tradnl"/>
              </w:rPr>
              <w:t> </w:t>
            </w:r>
            <w:r w:rsidRPr="00AF77A1">
              <w:rPr>
                <w:rFonts w:ascii="Gotham Light" w:hAnsi="Gotham Light" w:cs="Arial"/>
                <w:iCs/>
                <w:color w:val="000000"/>
                <w:lang w:val="es-ES_tradnl"/>
              </w:rPr>
              <w:t>¿Cuáles son algunas de las otras razones comunes para llevar a cabo una investigación de campo?</w:t>
            </w:r>
          </w:p>
          <w:p w14:paraId="2F00E31C" w14:textId="1CB7771E" w:rsidR="00B76EC1" w:rsidRPr="00AF77A1" w:rsidRDefault="00B76EC1" w:rsidP="00B76EC1">
            <w:pPr>
              <w:jc w:val="both"/>
              <w:rPr>
                <w:rFonts w:ascii="Gotham Light" w:hAnsi="Gotham Light" w:cs="Arial"/>
                <w:iCs/>
                <w:color w:val="000000"/>
                <w:lang w:val="es-ES_tradnl"/>
              </w:rPr>
            </w:pPr>
          </w:p>
          <w:p w14:paraId="45617577" w14:textId="73AFECFF" w:rsidR="00AF77A1" w:rsidRPr="00AF77A1" w:rsidRDefault="00AF77A1" w:rsidP="00B76EC1">
            <w:pPr>
              <w:jc w:val="both"/>
              <w:rPr>
                <w:rFonts w:ascii="Gotham Light" w:hAnsi="Gotham Light" w:cs="Arial"/>
                <w:iCs/>
                <w:color w:val="000000"/>
                <w:lang w:val="es-ES_tradnl"/>
              </w:rPr>
            </w:pPr>
            <w:r w:rsidRPr="00AF77A1">
              <w:rPr>
                <w:rFonts w:ascii="Gotham Light" w:hAnsi="Gotham Light" w:cs="Arial"/>
                <w:iCs/>
                <w:color w:val="000000"/>
                <w:lang w:val="es-ES_tradnl"/>
              </w:rPr>
              <w:t xml:space="preserve">La decisión acerca de si se debe investigar un brote potencial depende de una variedad de factores. Pueden estar relacionados con el problema de salud (es decir, gravedad de la enfermedad, número de casos, etc.) o si están bajo </w:t>
            </w:r>
            <w:r w:rsidRPr="00AF77A1">
              <w:rPr>
                <w:rFonts w:ascii="Gotham Light" w:hAnsi="Gotham Light" w:cs="Arial"/>
                <w:iCs/>
                <w:color w:val="000000"/>
                <w:lang w:val="es-ES_tradnl"/>
              </w:rPr>
              <w:lastRenderedPageBreak/>
              <w:t>vigilancia por el departamento de salud debido a las posibles consecuencias para la salud de la población. Algunos departamentos de salud están más preparados y/o cuentan con más personal e investigan todos los brotes aparentes. Otros están menos preparados o tienen recursos limitados. En este escenario donde la transmisión activa de ZIKV ha sido confirmada en la Ciudad A y los efectos adversos de la ZIKV en el producto gestacional han sido establecidos, iniciar una investigación en mujeres embarazadas con fiebre y exantema es relevante para: 1) descartar la enfermedad; 2) proporcionar un tratamiento adecuado si se diagnostica una enfermedad tratable como la sífilis, la infección por VIH y la toxoplasmosis; y 3) si se diagnostica ZIKV (o cualquier otra enfermedad no tratable), para permitir el intercambio oportuno de información entre el profesional de la salud y la pareja acerca de posibles alteraciones en el sistema nervioso central del recién nacido y las probables consecuencias en su calidad de vida (Por ejemplo, pérdida de la audición, pérdida de la visión, retraso mental). También para proporcionar al proveedor de atención médica una mejor comprensión de las opciones de seguimiento.</w:t>
            </w:r>
          </w:p>
          <w:p w14:paraId="3F23FA08" w14:textId="623BE76F" w:rsidR="00AF77A1" w:rsidRPr="00AF77A1" w:rsidRDefault="00AF77A1" w:rsidP="00B76EC1">
            <w:pPr>
              <w:jc w:val="both"/>
              <w:rPr>
                <w:rFonts w:ascii="Gotham Light" w:hAnsi="Gotham Light" w:cs="Arial"/>
                <w:iCs/>
                <w:color w:val="000000"/>
                <w:lang w:val="es-ES_tradnl"/>
              </w:rPr>
            </w:pPr>
          </w:p>
          <w:p w14:paraId="28085AA8"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Las razones para investigar un posible brote incluyen:</w:t>
            </w:r>
          </w:p>
          <w:p w14:paraId="638AB8F1" w14:textId="77777777" w:rsidR="00AF77A1" w:rsidRPr="00AF77A1" w:rsidRDefault="00AF77A1" w:rsidP="00AF77A1">
            <w:pPr>
              <w:jc w:val="both"/>
              <w:rPr>
                <w:rFonts w:ascii="Gotham Light" w:hAnsi="Gotham Light" w:cs="Arial"/>
                <w:iCs/>
                <w:color w:val="000000"/>
                <w:lang w:val="es-ES_tradnl"/>
              </w:rPr>
            </w:pPr>
          </w:p>
          <w:p w14:paraId="5BE5F48E"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Control / prevención de una situación aguda</w:t>
            </w:r>
          </w:p>
          <w:p w14:paraId="1FE3C0DB"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"Un brote representa un colapso en el sistema de salud pública". Si el brote aún está en curso, el Departamento de Salud Local (DSL), necesitará tomar medidas para detenerlo. Si el brote ha terminado, el DSL  tiene que determinar por qué sucedió y aplicar las medidas apropiadas para evitar recurrencias.</w:t>
            </w:r>
          </w:p>
          <w:p w14:paraId="7F6A6028"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Eliminar la contaminación de un producto comercial (intervención rápida podría prevenir muchos casos adicionales).</w:t>
            </w:r>
          </w:p>
          <w:p w14:paraId="2EF7CD20"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Oportunidad de investigación: cada brote es un experimento de la naturaleza. El brote podría proporcionar oportunidades para que los investigadores respondan preguntas sobre el agente, la respuesta del huésped, los métodos epidemiológicos y de laboratorio (por ejemplo, probar un nuevo método de cultivo), etc.</w:t>
            </w:r>
          </w:p>
          <w:p w14:paraId="7385225C"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Consideraciones del programa</w:t>
            </w:r>
          </w:p>
          <w:p w14:paraId="5584062D"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Relaciones públicas, asuntos políticos, económicos o legales:</w:t>
            </w:r>
          </w:p>
          <w:p w14:paraId="44EDD5C6" w14:textId="77777777" w:rsidR="00AF77A1" w:rsidRPr="00AF77A1" w:rsidRDefault="00AF77A1" w:rsidP="00AF77A1">
            <w:pPr>
              <w:jc w:val="both"/>
              <w:rPr>
                <w:rFonts w:ascii="Gotham Light" w:hAnsi="Gotham Light" w:cs="Arial"/>
                <w:iCs/>
                <w:color w:val="000000"/>
                <w:lang w:val="es-ES_tradnl"/>
              </w:rPr>
            </w:pPr>
          </w:p>
          <w:p w14:paraId="732ED635"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Los funcionarios de salud pública deben ser "responsables", es decir, tienen que responder a un problema de la comunidad con el fin de mantener una relación de cooperación con los departamentos de salud locales, los médicos privados y las comunidades.</w:t>
            </w:r>
          </w:p>
          <w:p w14:paraId="66DCA1D1"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Una explicación epidemiológica y biológica de la causa del brote podría disipar los temores y preocupaciones de la comunidad acerca de la causa del brote (por ejemplo, actos terroristas, desechos tóxicos).</w:t>
            </w:r>
          </w:p>
          <w:p w14:paraId="3938C4CA"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Oportunidades de capacitación, por ejemplo, para que los funcionarios de FETP u otros participantes adquieran experiencia</w:t>
            </w:r>
          </w:p>
          <w:p w14:paraId="710475DF" w14:textId="77777777" w:rsidR="00AF77A1" w:rsidRPr="00AF77A1" w:rsidRDefault="00AF77A1" w:rsidP="00AF77A1">
            <w:pPr>
              <w:jc w:val="both"/>
              <w:rPr>
                <w:rFonts w:ascii="Gotham Light" w:hAnsi="Gotham Light" w:cs="Arial"/>
                <w:iCs/>
                <w:color w:val="000000"/>
                <w:lang w:val="es-ES_tradnl"/>
              </w:rPr>
            </w:pPr>
          </w:p>
          <w:p w14:paraId="2CF796DF"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Siete R:</w:t>
            </w:r>
          </w:p>
          <w:p w14:paraId="3163A136" w14:textId="0FEA47EE"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Revelar el problema</w:t>
            </w:r>
          </w:p>
          <w:p w14:paraId="562C50EF" w14:textId="3913DC49"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Remover una amenaza</w:t>
            </w:r>
          </w:p>
          <w:p w14:paraId="7D29C320" w14:textId="638EBDBA"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Riesgos: comunicación de riesgos/ Tranquilidad</w:t>
            </w:r>
          </w:p>
          <w:p w14:paraId="462FAED1" w14:textId="7AA77B00"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proofErr w:type="spellStart"/>
            <w:r w:rsidRPr="00AF77A1">
              <w:rPr>
                <w:rFonts w:ascii="Gotham Light" w:eastAsia="Open Sans" w:hAnsi="Gotham Light" w:cs="Arial"/>
                <w:iCs/>
                <w:color w:val="000000"/>
                <w:sz w:val="22"/>
                <w:szCs w:val="22"/>
                <w:lang w:val="es-ES_tradnl" w:eastAsia="es-PE"/>
              </w:rPr>
              <w:t>Research</w:t>
            </w:r>
            <w:proofErr w:type="spellEnd"/>
            <w:r w:rsidRPr="00AF77A1">
              <w:rPr>
                <w:rFonts w:ascii="Gotham Light" w:eastAsia="Open Sans" w:hAnsi="Gotham Light" w:cs="Arial"/>
                <w:iCs/>
                <w:color w:val="000000"/>
                <w:sz w:val="22"/>
                <w:szCs w:val="22"/>
                <w:lang w:val="es-ES_tradnl" w:eastAsia="es-PE"/>
              </w:rPr>
              <w:t xml:space="preserve"> = Investigación</w:t>
            </w:r>
          </w:p>
          <w:p w14:paraId="2E525C12" w14:textId="1970A6D5"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Residentes FETP en entrenamiento</w:t>
            </w:r>
          </w:p>
          <w:p w14:paraId="28A2F7B5" w14:textId="3F771887"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Relaciones de cooperación (es decir, respondiendo responsablemente)</w:t>
            </w:r>
          </w:p>
          <w:p w14:paraId="2F2A880F" w14:textId="5463D720"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Recursos</w:t>
            </w:r>
          </w:p>
          <w:p w14:paraId="2766A6F5" w14:textId="77777777" w:rsidR="00B76EC1" w:rsidRPr="00AF77A1" w:rsidRDefault="00B76EC1" w:rsidP="00B76EC1">
            <w:pPr>
              <w:jc w:val="both"/>
              <w:rPr>
                <w:rFonts w:ascii="Gotham Light" w:hAnsi="Gotham Light" w:cs="Arial"/>
                <w:iCs/>
                <w:color w:val="000000"/>
                <w:lang w:val="es-ES_tradnl"/>
              </w:rPr>
            </w:pPr>
          </w:p>
        </w:tc>
      </w:tr>
      <w:tr w:rsidR="00B76EC1" w:rsidRPr="00B76EC1" w14:paraId="12F083DB" w14:textId="77777777" w:rsidTr="00B76EC1">
        <w:tc>
          <w:tcPr>
            <w:tcW w:w="8828" w:type="dxa"/>
            <w:tcBorders>
              <w:top w:val="single" w:sz="4" w:space="0" w:color="auto"/>
              <w:left w:val="single" w:sz="4" w:space="0" w:color="auto"/>
              <w:bottom w:val="single" w:sz="4" w:space="0" w:color="auto"/>
              <w:right w:val="single" w:sz="4" w:space="0" w:color="auto"/>
            </w:tcBorders>
            <w:hideMark/>
          </w:tcPr>
          <w:p w14:paraId="6650BD32"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lastRenderedPageBreak/>
              <w:t>Pregunta 3.</w:t>
            </w:r>
            <w:r w:rsidRPr="00B76EC1">
              <w:rPr>
                <w:rFonts w:ascii="Gotham Light" w:hAnsi="Gotham Light" w:cs="Arial"/>
                <w:color w:val="000000"/>
                <w:lang w:val="es-ES_tradnl"/>
              </w:rPr>
              <w:t> </w:t>
            </w:r>
            <w:r w:rsidRPr="00B76EC1">
              <w:rPr>
                <w:rFonts w:ascii="Gotham Light" w:hAnsi="Gotham Light" w:cs="Arial"/>
                <w:iCs/>
                <w:color w:val="000000"/>
                <w:lang w:val="es-ES_tradnl"/>
              </w:rPr>
              <w:t>Organice los siguientes pasos de una investigación de brote en el orden conceptual apropiado del número uno (primer paso), al número 13 (último paso).</w:t>
            </w:r>
          </w:p>
          <w:p w14:paraId="4277117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Comunicar hallazgos</w:t>
            </w:r>
          </w:p>
          <w:p w14:paraId="6CE6B895"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Comparar y conciliar los hallazgos epidemiológicos con los resultados de laboratorio y / o ambientales</w:t>
            </w:r>
          </w:p>
          <w:p w14:paraId="6A44139A"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Formular hipótesis</w:t>
            </w:r>
          </w:p>
          <w:p w14:paraId="50B0F5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Establecer la existencia de un brote/epidemia</w:t>
            </w:r>
          </w:p>
          <w:p w14:paraId="2FBF7C9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Prueba de hipótesis, por ejemplo, evaluar hipótesis epidemiológicamente</w:t>
            </w:r>
          </w:p>
          <w:p w14:paraId="601A883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Localizar casos sistemáticamente, registrar la información clave en una lista de casos o en una base de datos (llevar a cabo la búsqueda de casos)</w:t>
            </w:r>
          </w:p>
          <w:p w14:paraId="74E96386"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Desarrollar una definición de caso específica para el trabajo</w:t>
            </w:r>
          </w:p>
          <w:p w14:paraId="389C03F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Identificar equipo y recursos potenciales de investigación / Prepararse para el trabajo de campo</w:t>
            </w:r>
          </w:p>
          <w:p w14:paraId="544FFC8E"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Implementar medidas de control</w:t>
            </w:r>
          </w:p>
          <w:p w14:paraId="1B98C2C8"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Mantener la vigilancia para monitorear las tendencias y evaluar las medidas de control</w:t>
            </w:r>
          </w:p>
          <w:p w14:paraId="4E753B69"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Realizar una epidemiología descriptiva, orientando los datos por tiempo, lugar y persona</w:t>
            </w:r>
          </w:p>
          <w:p w14:paraId="027513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Verificar el diagnóstico</w:t>
            </w:r>
          </w:p>
          <w:p w14:paraId="12F935A9" w14:textId="77777777" w:rsid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Reconsiderar / refinar hipótesis y ejecutar estudios adicionales (estudios epidemiológicos adicionales u otros tipos de estudios, por ejemplo, laboratorios, ambientales)</w:t>
            </w:r>
          </w:p>
          <w:p w14:paraId="0BB0908A" w14:textId="77777777" w:rsidR="00AF77A1" w:rsidRDefault="00AF77A1" w:rsidP="00AF77A1">
            <w:pPr>
              <w:rPr>
                <w:rFonts w:ascii="Gotham Light" w:hAnsi="Gotham Light" w:cs="Arial"/>
                <w:b/>
                <w:bCs/>
                <w:color w:val="000000"/>
                <w:u w:val="single"/>
                <w:lang w:val="es-ES_tradnl"/>
              </w:rPr>
            </w:pPr>
          </w:p>
          <w:p w14:paraId="613CCF1F" w14:textId="77777777" w:rsidR="00AF77A1" w:rsidRDefault="00AF77A1" w:rsidP="00AF77A1">
            <w:pPr>
              <w:rPr>
                <w:rFonts w:ascii="Gotham Light" w:hAnsi="Gotham Light" w:cs="Arial"/>
                <w:b/>
                <w:bCs/>
                <w:color w:val="000000"/>
                <w:u w:val="single"/>
                <w:lang w:val="es-ES_tradnl"/>
              </w:rPr>
            </w:pPr>
          </w:p>
          <w:p w14:paraId="239F6601" w14:textId="77777777" w:rsidR="00AF77A1" w:rsidRDefault="00AF77A1" w:rsidP="00AF77A1">
            <w:pPr>
              <w:rPr>
                <w:rFonts w:ascii="Gotham Light" w:hAnsi="Gotham Light" w:cs="Arial"/>
                <w:b/>
                <w:bCs/>
                <w:iCs/>
                <w:color w:val="000000"/>
                <w:u w:val="single"/>
                <w:lang w:val="es-ES_tradnl"/>
              </w:rPr>
            </w:pPr>
            <w:r>
              <w:rPr>
                <w:rFonts w:ascii="Gotham Light" w:hAnsi="Gotham Light" w:cs="Arial"/>
                <w:b/>
                <w:bCs/>
                <w:iCs/>
                <w:color w:val="000000"/>
                <w:u w:val="single"/>
                <w:lang w:val="es-ES_tradnl"/>
              </w:rPr>
              <w:t>Respuesta:</w:t>
            </w:r>
          </w:p>
          <w:p w14:paraId="127B0B24" w14:textId="4610632D"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No hay una lista "correcta", pero cada epidemiólogo de campo debe tener un enfoque sistemático para una investigación de brote. El beneficio de tener una lista es que, en el calor de la investigación, no pasará por alto un paso crítico.</w:t>
            </w:r>
          </w:p>
          <w:p w14:paraId="04774EDA" w14:textId="77777777" w:rsidR="00AF77A1" w:rsidRDefault="00AF77A1" w:rsidP="00AF77A1">
            <w:pPr>
              <w:jc w:val="both"/>
              <w:rPr>
                <w:rFonts w:ascii="Gotham Light" w:hAnsi="Gotham Light" w:cs="Arial"/>
                <w:iCs/>
                <w:color w:val="000000"/>
                <w:lang w:val="es-ES_tradnl"/>
              </w:rPr>
            </w:pPr>
          </w:p>
          <w:p w14:paraId="156713E3" w14:textId="751D69F8"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El orden de los pasos no es estricto. En algunas situaciones, las medidas de control (enumeradas en el paso 11) pueden y deben aplicarse inmediatamente. La verificación del diagnóstico a veces debe ser al mismo tiempo que la verificación de una epidemia, o la confirmación del laboratorio puede llegar semanas después de la investigación ha terminado. El investigador a menudo comienza a desarrollar hipótesis durante la llamada telefónica inicial.</w:t>
            </w:r>
          </w:p>
          <w:p w14:paraId="17352576" w14:textId="77777777" w:rsidR="00AF77A1" w:rsidRDefault="00AF77A1" w:rsidP="00AF77A1">
            <w:pPr>
              <w:jc w:val="both"/>
              <w:rPr>
                <w:rFonts w:ascii="Gotham Light" w:hAnsi="Gotham Light" w:cs="Arial"/>
                <w:iCs/>
                <w:color w:val="000000"/>
                <w:lang w:val="es-ES_tradnl"/>
              </w:rPr>
            </w:pPr>
          </w:p>
          <w:p w14:paraId="2E729A99" w14:textId="2293B28A"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Muchos componentes son dinámicos: las definiciones de casos, listas de casos, la epidemiología descriptiva y las hipótesis pueden (y algunas veces deberían) cambiar con información adicional.</w:t>
            </w:r>
          </w:p>
          <w:p w14:paraId="7B187CB0" w14:textId="77777777" w:rsidR="00AF77A1" w:rsidRDefault="00AF77A1" w:rsidP="00AF77A1">
            <w:pPr>
              <w:jc w:val="both"/>
              <w:rPr>
                <w:rFonts w:ascii="Gotham Light" w:hAnsi="Gotham Light" w:cs="Arial"/>
                <w:iCs/>
                <w:color w:val="000000"/>
                <w:lang w:val="es-ES_tradnl"/>
              </w:rPr>
            </w:pPr>
          </w:p>
          <w:p w14:paraId="7DA19CB8" w14:textId="343F4A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Evitar gastar tiempo discutiendo el orden exacto; Centrarse en lo que las cosas se hacen típicamente a principios de una investigación, qué cosas se hacen después en una investigación y qué cosas se hacen a lo largo de ella.</w:t>
            </w:r>
          </w:p>
          <w:p w14:paraId="3C064770" w14:textId="77777777" w:rsidR="00AF77A1" w:rsidRPr="00AF77A1" w:rsidRDefault="00AF77A1" w:rsidP="00AF77A1">
            <w:pPr>
              <w:rPr>
                <w:rFonts w:ascii="Gotham Light" w:hAnsi="Gotham Light" w:cs="Arial"/>
                <w:iCs/>
                <w:color w:val="000000"/>
                <w:lang w:val="es-ES_tradnl"/>
              </w:rPr>
            </w:pPr>
          </w:p>
          <w:p w14:paraId="57EF729F"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Pasos de una investigación de brote:</w:t>
            </w:r>
          </w:p>
          <w:p w14:paraId="180D1CEC"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 Identificar el potencial equipo de investigación y recursos / Prepararse para el trabajo de campo</w:t>
            </w:r>
          </w:p>
          <w:p w14:paraId="4A1B576F"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(Por ejemplo, administración, autorización, viaje, contactos, designación del investigador principal, etc.)</w:t>
            </w:r>
          </w:p>
          <w:p w14:paraId="15F62507"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lastRenderedPageBreak/>
              <w:t>2. Establecer la existencia de un brote / epidemia</w:t>
            </w:r>
          </w:p>
          <w:p w14:paraId="1EF74002"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3. Verificar el diagnóstico</w:t>
            </w:r>
          </w:p>
          <w:p w14:paraId="0E5F44A0"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xml:space="preserve">4. Desarrollar una definición de caso </w:t>
            </w:r>
          </w:p>
          <w:p w14:paraId="77D874EE"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5. Localizar casos sistemáticamente, registrar información clave en una lista de casos o base de datos</w:t>
            </w:r>
          </w:p>
          <w:p w14:paraId="460AC140"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6. Realizar la epidemiología descriptiva y orientar los datos por tiempo, lugar, persona</w:t>
            </w:r>
          </w:p>
          <w:p w14:paraId="25A49895"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7. Formular hipótesis</w:t>
            </w:r>
          </w:p>
          <w:p w14:paraId="367E47EC"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8. Pruebe hipótesis, por ejemplo, evalúe hipótesis epidemiológicamente</w:t>
            </w:r>
          </w:p>
          <w:p w14:paraId="259A00A1"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9. Cuando sea necesario, reconsiderar / refinar hipótesis y ejecutar estudios adicionales</w:t>
            </w:r>
          </w:p>
          <w:p w14:paraId="2016D670"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Estudios epidemiológicos adicionales.</w:t>
            </w:r>
          </w:p>
          <w:p w14:paraId="272D5823"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Otros tipos de estudios (por ejemplo, laboratorios, medioambientales)</w:t>
            </w:r>
          </w:p>
          <w:p w14:paraId="119AFB34"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10. Comparar y conciliar los hallazgos epidemiológicos con los resultados de laboratorio y / o ambientales</w:t>
            </w:r>
          </w:p>
          <w:p w14:paraId="01A3AE1F"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11. Implementar medidas de control y prevención (tan pronto como sea posible)</w:t>
            </w:r>
          </w:p>
          <w:p w14:paraId="7F5B7F86"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12. Mantener la vigilancia para monitorear las tendencias y evaluar las medidas de control y prevención</w:t>
            </w:r>
          </w:p>
          <w:p w14:paraId="74383495"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13. Comunicar hallazgos</w:t>
            </w:r>
          </w:p>
          <w:p w14:paraId="2B463C14"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Resumir la investigación a la autoridad solicitante</w:t>
            </w:r>
          </w:p>
          <w:p w14:paraId="60721084" w14:textId="407BA029" w:rsidR="00AF77A1" w:rsidRPr="00B76EC1" w:rsidRDefault="00AF77A1" w:rsidP="00AF77A1">
            <w:pPr>
              <w:rPr>
                <w:rFonts w:ascii="Gotham Light" w:hAnsi="Gotham Light" w:cs="Arial"/>
                <w:b/>
                <w:bCs/>
                <w:iCs/>
                <w:color w:val="000000"/>
                <w:u w:val="single"/>
                <w:lang w:val="es-ES_tradnl"/>
              </w:rPr>
            </w:pPr>
            <w:r w:rsidRPr="00AF77A1">
              <w:rPr>
                <w:rFonts w:ascii="Gotham Light" w:hAnsi="Gotham Light" w:cs="Arial"/>
                <w:iCs/>
                <w:color w:val="000000"/>
                <w:lang w:val="es-ES_tradnl"/>
              </w:rPr>
              <w:t>- Elaborar informe (s) escrito (s</w:t>
            </w:r>
          </w:p>
        </w:tc>
      </w:tr>
    </w:tbl>
    <w:p w14:paraId="2FFF2241"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4F1C31B5" w14:textId="77777777" w:rsidTr="00B76EC1">
        <w:tc>
          <w:tcPr>
            <w:tcW w:w="8828" w:type="dxa"/>
            <w:tcBorders>
              <w:top w:val="single" w:sz="4" w:space="0" w:color="auto"/>
              <w:left w:val="single" w:sz="4" w:space="0" w:color="auto"/>
              <w:bottom w:val="single" w:sz="4" w:space="0" w:color="auto"/>
              <w:right w:val="single" w:sz="4" w:space="0" w:color="auto"/>
            </w:tcBorders>
          </w:tcPr>
          <w:p w14:paraId="69D1EC3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4.</w:t>
            </w:r>
            <w:r w:rsidRPr="00B76EC1">
              <w:rPr>
                <w:rFonts w:ascii="Gotham Light" w:hAnsi="Gotham Light" w:cs="Arial"/>
                <w:color w:val="000000"/>
                <w:lang w:val="es-ES_tradnl"/>
              </w:rPr>
              <w:t> </w:t>
            </w:r>
            <w:r w:rsidRPr="00B76EC1">
              <w:rPr>
                <w:rFonts w:ascii="Gotham Light" w:hAnsi="Gotham Light" w:cs="Arial"/>
                <w:iCs/>
                <w:color w:val="000000"/>
                <w:lang w:val="es-ES_tradnl"/>
              </w:rPr>
              <w:t>Si Usted decide realizar una investigación, ¿qué preguntas le realizaría a las gestantes?</w:t>
            </w:r>
            <w:r w:rsidRPr="00B76EC1">
              <w:rPr>
                <w:rFonts w:ascii="Gotham Light" w:hAnsi="Gotham Light" w:cs="Arial"/>
                <w:color w:val="000000"/>
                <w:lang w:val="es-ES_tradnl"/>
              </w:rPr>
              <w:t> </w:t>
            </w:r>
            <w:r w:rsidRPr="00B76EC1">
              <w:rPr>
                <w:rFonts w:ascii="Gotham Light" w:hAnsi="Gotham Light" w:cs="Arial"/>
                <w:iCs/>
                <w:color w:val="000000"/>
                <w:lang w:val="es-ES_tradnl"/>
              </w:rPr>
              <w:t>Para resumir la epidemiología descriptiva, ¿qué tipo de herramientas se podrían utilizar?</w:t>
            </w:r>
          </w:p>
          <w:p w14:paraId="355F89DE" w14:textId="77777777" w:rsidR="00B76EC1" w:rsidRPr="00B76EC1" w:rsidRDefault="00B76EC1" w:rsidP="00B76EC1">
            <w:pPr>
              <w:jc w:val="both"/>
              <w:rPr>
                <w:rFonts w:ascii="Gotham Light" w:hAnsi="Gotham Light" w:cs="Arial"/>
                <w:color w:val="000000"/>
                <w:lang w:val="es-ES_tradnl"/>
              </w:rPr>
            </w:pPr>
          </w:p>
          <w:p w14:paraId="2D38D09B" w14:textId="77777777" w:rsidR="00B76EC1" w:rsidRPr="00AF77A1" w:rsidRDefault="00B76EC1" w:rsidP="00B76EC1">
            <w:pPr>
              <w:jc w:val="both"/>
              <w:rPr>
                <w:rFonts w:ascii="Gotham Light" w:hAnsi="Gotham Light" w:cs="Arial"/>
                <w:b/>
                <w:bCs/>
                <w:color w:val="000000"/>
                <w:lang w:val="es-ES_tradnl"/>
              </w:rPr>
            </w:pPr>
          </w:p>
          <w:p w14:paraId="75653691" w14:textId="6E06C5C9" w:rsidR="00B76EC1" w:rsidRPr="00AF77A1" w:rsidRDefault="00AF77A1" w:rsidP="00B76EC1">
            <w:pPr>
              <w:jc w:val="both"/>
              <w:rPr>
                <w:rFonts w:ascii="Gotham Light" w:hAnsi="Gotham Light" w:cs="Arial"/>
                <w:b/>
                <w:bCs/>
                <w:color w:val="000000"/>
                <w:lang w:val="es-ES_tradnl"/>
              </w:rPr>
            </w:pPr>
            <w:r w:rsidRPr="00AF77A1">
              <w:rPr>
                <w:rFonts w:ascii="Gotham Light" w:hAnsi="Gotham Light" w:cs="Arial"/>
                <w:b/>
                <w:bCs/>
                <w:color w:val="000000"/>
                <w:lang w:val="es-ES_tradnl"/>
              </w:rPr>
              <w:t>Respuesta:</w:t>
            </w:r>
          </w:p>
          <w:p w14:paraId="14DEA9A2" w14:textId="6F390CC2" w:rsidR="00AF77A1" w:rsidRDefault="00AF77A1" w:rsidP="00B76EC1">
            <w:pPr>
              <w:jc w:val="both"/>
              <w:rPr>
                <w:rFonts w:ascii="Gotham Light" w:hAnsi="Gotham Light" w:cs="Arial"/>
                <w:color w:val="000000"/>
                <w:lang w:val="es-ES_tradnl"/>
              </w:rPr>
            </w:pPr>
          </w:p>
          <w:p w14:paraId="407B5925"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Debe obtener suficiente información para desarrollar la estadística descriptiva. Es fundamental caracterizar cada caso por persona, tiempo y lugar. Recuerde obtener información sobre los cinco principios: qué (diagnóstico), quién (persona), cuándo (tiempo), dónde (lugar) y por qué (causas) para desarrollar un plan de acción. En este caso:</w:t>
            </w:r>
          </w:p>
          <w:p w14:paraId="5717B51C" w14:textId="77777777" w:rsidR="00AF77A1" w:rsidRPr="00AF77A1" w:rsidRDefault="00AF77A1" w:rsidP="00AF77A1">
            <w:pPr>
              <w:jc w:val="both"/>
              <w:rPr>
                <w:rFonts w:ascii="Gotham Light" w:hAnsi="Gotham Light" w:cs="Arial"/>
                <w:color w:val="000000"/>
                <w:lang w:val="es-ES_tradnl"/>
              </w:rPr>
            </w:pPr>
          </w:p>
          <w:p w14:paraId="438BD6C0"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Clínica: fiebre, sarpullido, dolor de cabeza, ojos rojos, mialgia, artralgia</w:t>
            </w:r>
          </w:p>
          <w:p w14:paraId="66BA6CF3" w14:textId="32D2E379"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Tiempo: </w:t>
            </w:r>
            <w:r w:rsidR="0053505A" w:rsidRPr="00AF77A1">
              <w:rPr>
                <w:rFonts w:ascii="Gotham Light" w:hAnsi="Gotham Light" w:cs="Arial"/>
                <w:color w:val="000000"/>
                <w:lang w:val="es-ES_tradnl"/>
              </w:rPr>
              <w:t>enero</w:t>
            </w:r>
            <w:r w:rsidRPr="00AF77A1">
              <w:rPr>
                <w:rFonts w:ascii="Gotham Light" w:hAnsi="Gotham Light" w:cs="Arial"/>
                <w:color w:val="000000"/>
                <w:lang w:val="es-ES_tradnl"/>
              </w:rPr>
              <w:t xml:space="preserve"> 2016</w:t>
            </w:r>
          </w:p>
          <w:p w14:paraId="18F28105"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Lugar: Ciudad A</w:t>
            </w:r>
          </w:p>
          <w:p w14:paraId="2A4C4F05"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Persona: Edad, edad gestacional</w:t>
            </w:r>
          </w:p>
          <w:p w14:paraId="4C80411E" w14:textId="77777777" w:rsidR="00AF77A1" w:rsidRPr="00AF77A1" w:rsidRDefault="00AF77A1" w:rsidP="00AF77A1">
            <w:pPr>
              <w:jc w:val="both"/>
              <w:rPr>
                <w:rFonts w:ascii="Gotham Light" w:hAnsi="Gotham Light" w:cs="Arial"/>
                <w:color w:val="000000"/>
                <w:lang w:val="es-ES_tradnl"/>
              </w:rPr>
            </w:pPr>
          </w:p>
          <w:p w14:paraId="6F4EEE9E"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Se recomienda que los estudiantes refieran aspectos importantes haciendo énfasis en Persona, tiempo y lugar. </w:t>
            </w:r>
          </w:p>
          <w:p w14:paraId="4225119E" w14:textId="77777777" w:rsidR="00AF77A1" w:rsidRPr="00AF77A1" w:rsidRDefault="00AF77A1" w:rsidP="00AF77A1">
            <w:pPr>
              <w:jc w:val="both"/>
              <w:rPr>
                <w:rFonts w:ascii="Gotham Light" w:hAnsi="Gotham Light" w:cs="Arial"/>
                <w:color w:val="000000"/>
                <w:lang w:val="es-ES_tradnl"/>
              </w:rPr>
            </w:pPr>
          </w:p>
          <w:p w14:paraId="2321BBBB"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Es importante recordar a los entrenados que cada evento de vigilancia en salud pública tiene indicadores específicos que deben ser priorizados. </w:t>
            </w:r>
          </w:p>
          <w:p w14:paraId="602BCCE6" w14:textId="77777777" w:rsidR="00AF77A1" w:rsidRPr="00AF77A1" w:rsidRDefault="00AF77A1" w:rsidP="00AF77A1">
            <w:pPr>
              <w:jc w:val="both"/>
              <w:rPr>
                <w:rFonts w:ascii="Gotham Light" w:hAnsi="Gotham Light" w:cs="Arial"/>
                <w:color w:val="000000"/>
                <w:lang w:val="es-ES_tradnl"/>
              </w:rPr>
            </w:pPr>
          </w:p>
          <w:p w14:paraId="7AAB63F6" w14:textId="06CF5A93" w:rsid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Por otra parte, se recomienda priorizar en la elaboración de tablas que resuman los </w:t>
            </w:r>
            <w:r w:rsidR="0053505A" w:rsidRPr="00AF77A1">
              <w:rPr>
                <w:rFonts w:ascii="Gotham Light" w:hAnsi="Gotham Light" w:cs="Arial"/>
                <w:color w:val="000000"/>
                <w:lang w:val="es-ES_tradnl"/>
              </w:rPr>
              <w:t>datos, antes</w:t>
            </w:r>
            <w:r w:rsidRPr="00AF77A1">
              <w:rPr>
                <w:rFonts w:ascii="Gotham Light" w:hAnsi="Gotham Light" w:cs="Arial"/>
                <w:color w:val="000000"/>
                <w:lang w:val="es-ES_tradnl"/>
              </w:rPr>
              <w:t xml:space="preserve"> que los gráficos</w:t>
            </w:r>
          </w:p>
          <w:p w14:paraId="501C781F" w14:textId="77777777" w:rsidR="00AF77A1" w:rsidRPr="00B76EC1" w:rsidRDefault="00AF77A1" w:rsidP="00B76EC1">
            <w:pPr>
              <w:jc w:val="both"/>
              <w:rPr>
                <w:rFonts w:ascii="Gotham Light" w:hAnsi="Gotham Light" w:cs="Arial"/>
                <w:color w:val="000000"/>
                <w:lang w:val="es-ES_tradnl"/>
              </w:rPr>
            </w:pPr>
          </w:p>
          <w:p w14:paraId="46EB6205" w14:textId="77777777" w:rsidR="00B76EC1" w:rsidRPr="00B76EC1" w:rsidRDefault="00B76EC1" w:rsidP="00B76EC1">
            <w:pPr>
              <w:jc w:val="both"/>
              <w:rPr>
                <w:rFonts w:ascii="Gotham Light" w:hAnsi="Gotham Light" w:cs="Arial"/>
                <w:color w:val="000000"/>
                <w:lang w:val="es-ES_tradnl"/>
              </w:rPr>
            </w:pPr>
          </w:p>
        </w:tc>
      </w:tr>
    </w:tbl>
    <w:p w14:paraId="07ABC912" w14:textId="77777777" w:rsidR="00B76EC1" w:rsidRPr="00B76EC1" w:rsidRDefault="00B76EC1" w:rsidP="00B76EC1">
      <w:pPr>
        <w:jc w:val="both"/>
        <w:rPr>
          <w:rFonts w:ascii="Gotham Light" w:hAnsi="Gotham Light" w:cs="Arial"/>
          <w:color w:val="000000"/>
          <w:lang w:val="es-ES_tradnl"/>
        </w:rPr>
      </w:pPr>
    </w:p>
    <w:p w14:paraId="644D629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lastRenderedPageBreak/>
        <w:t>El epidemiólogo del distrito decidió iniciar la investigación en el Hospital A15. Su investigación identificó a 20 mujeres embarazadas con fiebre y erupción en enero de 2016. Los datos clínicos para las mujeres embarazadas se recogieron en la Tabla 1 y se desarrolló un sistema para seguir a estas mujeres embarazadas hasta el parto.</w:t>
      </w:r>
    </w:p>
    <w:p w14:paraId="3CE20ACA" w14:textId="77777777" w:rsidR="00B76EC1" w:rsidRPr="00B76EC1" w:rsidRDefault="00B76EC1" w:rsidP="00B76EC1">
      <w:pPr>
        <w:jc w:val="both"/>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1. Datos clínicos para mujeres embarazadas con fiebre y erupción cutánea</w:t>
      </w:r>
    </w:p>
    <w:p w14:paraId="46C4C365" w14:textId="77777777" w:rsidR="00B76EC1" w:rsidRPr="00B76EC1" w:rsidRDefault="00B76EC1" w:rsidP="00B76EC1">
      <w:pPr>
        <w:jc w:val="both"/>
        <w:rPr>
          <w:rFonts w:ascii="Gotham Light" w:hAnsi="Gotham Light" w:cs="Arial"/>
          <w:color w:val="000000"/>
          <w:lang w:val="es-ES_tradnl"/>
        </w:rPr>
      </w:pPr>
    </w:p>
    <w:tbl>
      <w:tblPr>
        <w:tblW w:w="8865" w:type="dxa"/>
        <w:tblLayout w:type="fixed"/>
        <w:tblLook w:val="04A0" w:firstRow="1" w:lastRow="0" w:firstColumn="1" w:lastColumn="0" w:noHBand="0" w:noVBand="1"/>
      </w:tblPr>
      <w:tblGrid>
        <w:gridCol w:w="805"/>
        <w:gridCol w:w="805"/>
        <w:gridCol w:w="670"/>
        <w:gridCol w:w="968"/>
        <w:gridCol w:w="992"/>
        <w:gridCol w:w="709"/>
        <w:gridCol w:w="850"/>
        <w:gridCol w:w="647"/>
        <w:gridCol w:w="771"/>
        <w:gridCol w:w="708"/>
        <w:gridCol w:w="940"/>
      </w:tblGrid>
      <w:tr w:rsidR="00B76EC1" w:rsidRPr="00B76EC1" w14:paraId="6BE4C8B0" w14:textId="77777777" w:rsidTr="00B76EC1">
        <w:trPr>
          <w:trHeight w:hRule="exact" w:val="1021"/>
        </w:trPr>
        <w:tc>
          <w:tcPr>
            <w:tcW w:w="80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0588D5A2" w14:textId="77777777" w:rsidR="00B76EC1" w:rsidRPr="00B76EC1" w:rsidRDefault="00B76EC1" w:rsidP="00B76EC1">
            <w:pPr>
              <w:ind w:left="80" w:right="80"/>
              <w:jc w:val="center"/>
              <w:rPr>
                <w:rFonts w:ascii="Gotham Light" w:hAnsi="Gotham Light" w:cs="Times New Roman"/>
                <w:color w:val="000000"/>
                <w:sz w:val="24"/>
                <w:szCs w:val="24"/>
                <w:lang w:val="es-ES_tradnl"/>
              </w:rPr>
            </w:pPr>
            <w:bookmarkStart w:id="0" w:name="table01"/>
            <w:bookmarkEnd w:id="0"/>
            <w:r w:rsidRPr="00B76EC1">
              <w:rPr>
                <w:rFonts w:ascii="Gotham Light" w:hAnsi="Gotham Light" w:cs="Times New Roman"/>
                <w:color w:val="000000"/>
                <w:sz w:val="16"/>
                <w:szCs w:val="16"/>
                <w:lang w:val="es-ES_tradnl"/>
              </w:rPr>
              <w:t>Código Hospital</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785674"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 del caso</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999F9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(años)</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8C6302" w14:textId="77777777" w:rsidR="00B76EC1" w:rsidRPr="00B76EC1" w:rsidRDefault="00B76EC1" w:rsidP="00B76EC1">
            <w:pPr>
              <w:ind w:left="80" w:right="80"/>
              <w:jc w:val="center"/>
              <w:rPr>
                <w:rFonts w:ascii="Gotham Light" w:hAnsi="Gotham Light" w:cs="Times New Roman"/>
                <w:color w:val="000000"/>
                <w:sz w:val="12"/>
                <w:szCs w:val="12"/>
                <w:lang w:val="es-ES_tradnl"/>
              </w:rPr>
            </w:pPr>
            <w:r w:rsidRPr="00B76EC1">
              <w:rPr>
                <w:rFonts w:ascii="Gotham Light" w:hAnsi="Gotham Light" w:cs="Times New Roman"/>
                <w:color w:val="000000"/>
                <w:sz w:val="16"/>
                <w:szCs w:val="16"/>
                <w:lang w:val="es-ES_tradnl"/>
              </w:rPr>
              <w:t xml:space="preserve">Fecha Inicio de síntomas </w:t>
            </w:r>
            <w:r w:rsidRPr="00B76EC1">
              <w:rPr>
                <w:rFonts w:ascii="Gotham Light" w:hAnsi="Gotham Light" w:cs="Times New Roman"/>
                <w:color w:val="000000"/>
                <w:sz w:val="12"/>
                <w:szCs w:val="12"/>
                <w:lang w:val="es-ES_tradnl"/>
              </w:rPr>
              <w:t>(</w:t>
            </w:r>
            <w:proofErr w:type="spellStart"/>
            <w:r w:rsidRPr="00B76EC1">
              <w:rPr>
                <w:rFonts w:ascii="Gotham Light" w:hAnsi="Gotham Light" w:cs="Times New Roman"/>
                <w:color w:val="000000"/>
                <w:sz w:val="12"/>
                <w:szCs w:val="12"/>
                <w:lang w:val="es-ES_tradnl"/>
              </w:rPr>
              <w:t>dd</w:t>
            </w:r>
            <w:proofErr w:type="spellEnd"/>
            <w:r w:rsidRPr="00B76EC1">
              <w:rPr>
                <w:rFonts w:ascii="Gotham Light" w:hAnsi="Gotham Light" w:cs="Times New Roman"/>
                <w:color w:val="000000"/>
                <w:sz w:val="12"/>
                <w:szCs w:val="12"/>
                <w:lang w:val="es-ES_tradnl"/>
              </w:rPr>
              <w:t xml:space="preserve"> / mm / </w:t>
            </w:r>
            <w:proofErr w:type="spellStart"/>
            <w:r w:rsidRPr="00B76EC1">
              <w:rPr>
                <w:rFonts w:ascii="Gotham Light" w:hAnsi="Gotham Light" w:cs="Times New Roman"/>
                <w:color w:val="000000"/>
                <w:sz w:val="12"/>
                <w:szCs w:val="12"/>
                <w:lang w:val="es-ES_tradnl"/>
              </w:rPr>
              <w:t>aa</w:t>
            </w:r>
            <w:proofErr w:type="spellEnd"/>
            <w:r w:rsidRPr="00B76EC1">
              <w:rPr>
                <w:rFonts w:ascii="Gotham Light" w:hAnsi="Gotham Light" w:cs="Times New Roman"/>
                <w:color w:val="000000"/>
                <w:sz w:val="12"/>
                <w:szCs w:val="12"/>
                <w:lang w:val="es-ES_tradnl"/>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F26E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(semanas)</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45652F"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Fiebre</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7850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Erupción</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C840C7"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Ojos rojos</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69F233"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Dolor de cabeza</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7D7B8D"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Mialgia</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F98EB6"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Artralgia</w:t>
            </w:r>
          </w:p>
        </w:tc>
      </w:tr>
      <w:tr w:rsidR="00B76EC1" w:rsidRPr="00B76EC1" w14:paraId="5BF6A1A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F3E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BB3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184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4C0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1BAB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C83C8" w14:textId="77777777" w:rsidR="00B76EC1" w:rsidRPr="00B76EC1" w:rsidRDefault="00B76EC1" w:rsidP="00B76EC1">
            <w:pPr>
              <w:tabs>
                <w:tab w:val="center" w:pos="454"/>
                <w:tab w:val="right" w:pos="828"/>
              </w:tabs>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b/>
              <w:t xml:space="preserve"> SI</w:t>
            </w:r>
            <w:r w:rsidRPr="00B76EC1">
              <w:rPr>
                <w:rFonts w:ascii="Gotham Light" w:hAnsi="Gotham Light" w:cs="Times New Roman"/>
                <w:color w:val="000000"/>
                <w:sz w:val="16"/>
                <w:szCs w:val="16"/>
                <w:lang w:val="es-ES_tradnl"/>
              </w:rPr>
              <w:tab/>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A8944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4D55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C713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33A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03483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2DC826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A5441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30E7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FB3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69F0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A096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B02D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CD653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B06B7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17531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DBDFF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CDB0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1E5253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82721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EE42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644F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449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7AEA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743A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F40CD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9CBE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439D7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FCCDF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75B67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6A37D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ED21E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F84F1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9FE46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6317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05A2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3953F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56D75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EF4E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55F76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01920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4BB4F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809D4F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ECA08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D70CB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FD9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0836E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2FE7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CA7B6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EDCC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67F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1CF2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9F66B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33D8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C77E36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3C6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7FB2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D2D6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4BE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38A5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282E1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7CF7D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3D5B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F326C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2C6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CD1C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C7DD1E"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CD8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EFD1C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FED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544D8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2F39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C03D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FF739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01B73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DF0A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9C25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5E9D5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624B3A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7A83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1AF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3D35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2B6A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B40A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F48F5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2CE6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99AF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E4D32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85AC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36A3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6B5D73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0C8A8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AF86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87F9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8085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8E94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F369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1C44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7303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5A121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4552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F42C8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3A5D701C"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175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AD96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77FA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D5993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62F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8F811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5789F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E7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7D5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D55AB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05536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5BF47F5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2A5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C676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C7C6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12240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FDABD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B5210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0FA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668FA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A2507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69C2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2899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D757EC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C68D5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82C4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38519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9E58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C1BF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EE1F9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3F2B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79099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72B5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9F998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D200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16A8E5F"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8C9A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15480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985E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126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58B1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47A9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2F6C3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5640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04EB7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C9C5E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BA76C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0DB4C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E4BE9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6F4B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094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75DE69" w14:textId="77777777" w:rsidR="00B76EC1" w:rsidRPr="00B76EC1" w:rsidRDefault="00B76EC1" w:rsidP="00B76EC1">
            <w:pPr>
              <w:ind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2493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20CD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71E8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ECBB6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DE93B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D6CFB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EC7F4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4DDD12E6"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0F49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9259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718A9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DEDA2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05/01/16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6340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A62D2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1E011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1C88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A8AD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14230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9060C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E44C268"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2AD74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916A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AEA0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44316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28C9D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4DD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483CB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4D10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1F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79CF0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08DE4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F16A19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2DD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5D5F2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172F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7AE34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6D67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2730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6FF00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5954C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1539C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5603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7691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2A08797"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1233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F0282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423F9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8E0C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9292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4A1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84657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36833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55ADB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F687F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CC09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15979A0"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E73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1B8F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A986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C6266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BBF59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A6AB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6CD0C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9294D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651CF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157BF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4252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FE1CD3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9BC0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45EB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5E6F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8A64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3F69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AD01B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7B0F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BC7AE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49A5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6298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238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bl>
    <w:p w14:paraId="4489CF81" w14:textId="77777777" w:rsidR="00B76EC1" w:rsidRPr="00B76EC1" w:rsidRDefault="00B76EC1" w:rsidP="00B76EC1">
      <w:pPr>
        <w:jc w:val="both"/>
        <w:rPr>
          <w:rFonts w:ascii="Gotham Light" w:hAnsi="Gotham Light" w:cs="Times New Roman"/>
          <w:b/>
          <w:bCs/>
          <w:i/>
          <w:iCs/>
          <w:color w:val="000000"/>
          <w:u w:val="single"/>
          <w:lang w:val="es-ES_tradnl" w:eastAsia="es-ES"/>
        </w:rPr>
      </w:pPr>
    </w:p>
    <w:tbl>
      <w:tblPr>
        <w:tblStyle w:val="Tablaconcuadrcula"/>
        <w:tblW w:w="0" w:type="auto"/>
        <w:tblLook w:val="04A0" w:firstRow="1" w:lastRow="0" w:firstColumn="1" w:lastColumn="0" w:noHBand="0" w:noVBand="1"/>
      </w:tblPr>
      <w:tblGrid>
        <w:gridCol w:w="8828"/>
      </w:tblGrid>
      <w:tr w:rsidR="00B76EC1" w:rsidRPr="00B76EC1" w14:paraId="20556CED" w14:textId="77777777" w:rsidTr="00B76EC1">
        <w:tc>
          <w:tcPr>
            <w:tcW w:w="8828" w:type="dxa"/>
            <w:tcBorders>
              <w:top w:val="single" w:sz="4" w:space="0" w:color="auto"/>
              <w:left w:val="single" w:sz="4" w:space="0" w:color="auto"/>
              <w:bottom w:val="single" w:sz="4" w:space="0" w:color="auto"/>
              <w:right w:val="single" w:sz="4" w:space="0" w:color="auto"/>
            </w:tcBorders>
          </w:tcPr>
          <w:p w14:paraId="75EA67B2" w14:textId="77777777" w:rsidR="00B76EC1" w:rsidRPr="00B76EC1" w:rsidRDefault="00B76EC1" w:rsidP="00B76EC1">
            <w:pPr>
              <w:jc w:val="both"/>
              <w:rPr>
                <w:rFonts w:ascii="Gotham Light" w:eastAsiaTheme="minorHAnsi" w:hAnsi="Gotham Light" w:cs="Times New Roman"/>
                <w:iCs/>
                <w:color w:val="000000"/>
                <w:lang w:val="es-ES_tradnl"/>
              </w:rPr>
            </w:pPr>
            <w:r w:rsidRPr="00B76EC1">
              <w:rPr>
                <w:rFonts w:ascii="Gotham Light" w:hAnsi="Gotham Light" w:cs="Times New Roman"/>
                <w:b/>
                <w:bCs/>
                <w:iCs/>
                <w:color w:val="000000"/>
                <w:u w:val="single"/>
                <w:lang w:val="es-ES_tradnl"/>
              </w:rPr>
              <w:t>Pregunta 5.</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¿Qué tipo de enfermedades podrían causar fiebre y erupción cutánea en las mujeres embarazadas, y por qué es importante tener un diagnóstico adecuado?</w:t>
            </w:r>
          </w:p>
          <w:p w14:paraId="3C98FDB8" w14:textId="77777777" w:rsidR="00B76EC1" w:rsidRPr="00B76EC1" w:rsidRDefault="00B76EC1" w:rsidP="00B76EC1">
            <w:pPr>
              <w:jc w:val="both"/>
              <w:rPr>
                <w:rFonts w:ascii="Gotham Light" w:hAnsi="Gotham Light" w:cs="Times New Roman"/>
                <w:color w:val="000000"/>
                <w:lang w:val="es-ES_tradnl"/>
              </w:rPr>
            </w:pPr>
          </w:p>
          <w:p w14:paraId="544A3E9B" w14:textId="77777777" w:rsidR="00B76EC1" w:rsidRPr="00B76EC1" w:rsidRDefault="00B76EC1" w:rsidP="00B76EC1">
            <w:pPr>
              <w:jc w:val="both"/>
              <w:rPr>
                <w:rFonts w:ascii="Gotham Light" w:hAnsi="Gotham Light" w:cs="Arial"/>
                <w:color w:val="000000"/>
                <w:lang w:val="es-ES_tradnl"/>
              </w:rPr>
            </w:pPr>
          </w:p>
          <w:p w14:paraId="1390669F" w14:textId="77777777" w:rsidR="00B76EC1" w:rsidRDefault="0053505A" w:rsidP="0053505A">
            <w:pPr>
              <w:jc w:val="both"/>
              <w:rPr>
                <w:rFonts w:ascii="Gotham Light" w:hAnsi="Gotham Light" w:cs="Arial"/>
                <w:color w:val="000000"/>
                <w:lang w:val="es-ES_tradnl"/>
              </w:rPr>
            </w:pPr>
            <w:r w:rsidRPr="0053505A">
              <w:rPr>
                <w:rFonts w:ascii="Gotham Light" w:hAnsi="Gotham Light" w:cs="Arial"/>
                <w:color w:val="000000"/>
                <w:lang w:val="es-ES_tradnl"/>
              </w:rPr>
              <w:t xml:space="preserve">Los virus del dengue, Zika y Chikungunya pueden ser transmitidas por los mismos mosquitos (Aedes </w:t>
            </w:r>
            <w:proofErr w:type="spellStart"/>
            <w:r w:rsidRPr="0053505A">
              <w:rPr>
                <w:rFonts w:ascii="Gotham Light" w:hAnsi="Gotham Light" w:cs="Arial"/>
                <w:color w:val="000000"/>
                <w:lang w:val="es-ES_tradnl"/>
              </w:rPr>
              <w:t>aegypti</w:t>
            </w:r>
            <w:proofErr w:type="spellEnd"/>
            <w:r w:rsidRPr="0053505A">
              <w:rPr>
                <w:rFonts w:ascii="Gotham Light" w:hAnsi="Gotham Light" w:cs="Arial"/>
                <w:color w:val="000000"/>
                <w:lang w:val="es-ES_tradnl"/>
              </w:rPr>
              <w:t xml:space="preserve"> y Aedes </w:t>
            </w:r>
            <w:proofErr w:type="spellStart"/>
            <w:r w:rsidRPr="0053505A">
              <w:rPr>
                <w:rFonts w:ascii="Gotham Light" w:hAnsi="Gotham Light" w:cs="Arial"/>
                <w:color w:val="000000"/>
                <w:lang w:val="es-ES_tradnl"/>
              </w:rPr>
              <w:t>albopictus</w:t>
            </w:r>
            <w:proofErr w:type="spellEnd"/>
            <w:r w:rsidRPr="0053505A">
              <w:rPr>
                <w:rFonts w:ascii="Gotham Light" w:hAnsi="Gotham Light" w:cs="Arial"/>
                <w:color w:val="000000"/>
                <w:lang w:val="es-ES_tradnl"/>
              </w:rPr>
              <w:t xml:space="preserve">). Estas enfermedades tienen características clínicas similares y es importante descartar el Dengue, Zika y Chikungunya para dar manejo clínico apropiado y pronóstico (ver Tabla 2). Sin embargo, el proveedor de salud también debe realizar la detección de </w:t>
            </w:r>
            <w:r w:rsidRPr="0053505A">
              <w:rPr>
                <w:rFonts w:ascii="Gotham Light" w:hAnsi="Gotham Light" w:cs="Arial"/>
                <w:color w:val="000000"/>
                <w:lang w:val="es-ES_tradnl"/>
              </w:rPr>
              <w:lastRenderedPageBreak/>
              <w:t>sarampión, varicela, rubéola, sífilis, virus de Epstein-Barr, influenza, hepatitis B, hepatitis C y paperas.</w:t>
            </w:r>
          </w:p>
          <w:p w14:paraId="4D9676B9" w14:textId="52E41898" w:rsidR="0053505A" w:rsidRPr="00B76EC1" w:rsidRDefault="0053505A" w:rsidP="0053505A">
            <w:pPr>
              <w:jc w:val="both"/>
              <w:rPr>
                <w:rFonts w:ascii="Gotham Light" w:hAnsi="Gotham Light" w:cs="Arial"/>
                <w:color w:val="000000"/>
                <w:lang w:val="es-ES_tradnl"/>
              </w:rPr>
            </w:pPr>
          </w:p>
        </w:tc>
      </w:tr>
    </w:tbl>
    <w:p w14:paraId="173A476B" w14:textId="77777777" w:rsidR="0053505A" w:rsidRDefault="0053505A" w:rsidP="0053505A">
      <w:pPr>
        <w:spacing w:after="0" w:line="240" w:lineRule="auto"/>
        <w:ind w:left="708"/>
        <w:jc w:val="both"/>
        <w:rPr>
          <w:rFonts w:ascii="Cambria" w:hAnsi="Cambria" w:cs="Times New Roman"/>
          <w:b/>
          <w:bCs/>
          <w:color w:val="000000"/>
          <w:sz w:val="20"/>
          <w:szCs w:val="20"/>
        </w:rPr>
      </w:pPr>
    </w:p>
    <w:p w14:paraId="31D27F7B" w14:textId="2E69BFC1" w:rsidR="0053505A" w:rsidRPr="0053505A" w:rsidRDefault="0053505A" w:rsidP="0053505A">
      <w:pPr>
        <w:spacing w:after="0" w:line="240" w:lineRule="auto"/>
        <w:ind w:left="708"/>
        <w:rPr>
          <w:rFonts w:ascii="Gotham Light" w:hAnsi="Gotham Light" w:cs="Times New Roman"/>
          <w:color w:val="000000"/>
          <w:sz w:val="20"/>
          <w:szCs w:val="20"/>
        </w:rPr>
      </w:pPr>
      <w:r w:rsidRPr="0053505A">
        <w:rPr>
          <w:rFonts w:ascii="Gotham Light" w:hAnsi="Gotham Light" w:cs="Times New Roman"/>
          <w:color w:val="000000"/>
          <w:sz w:val="20"/>
          <w:szCs w:val="20"/>
        </w:rPr>
        <w:t xml:space="preserve">                      Tabla 2. Síntomas de Zika, Dengue y Chikungunya</w:t>
      </w:r>
    </w:p>
    <w:p w14:paraId="73716095" w14:textId="77777777" w:rsidR="0053505A" w:rsidRPr="009E1618" w:rsidRDefault="0053505A" w:rsidP="0053505A">
      <w:pPr>
        <w:spacing w:after="0" w:line="240" w:lineRule="auto"/>
        <w:jc w:val="both"/>
        <w:rPr>
          <w:rFonts w:ascii="Arial" w:hAnsi="Arial" w:cs="Times New Roman"/>
          <w:iCs/>
          <w:color w:val="000000"/>
        </w:rPr>
      </w:pPr>
    </w:p>
    <w:tbl>
      <w:tblPr>
        <w:tblW w:w="0" w:type="auto"/>
        <w:tblInd w:w="1903" w:type="dxa"/>
        <w:tblLook w:val="04A0" w:firstRow="1" w:lastRow="0" w:firstColumn="1" w:lastColumn="0" w:noHBand="0" w:noVBand="1"/>
      </w:tblPr>
      <w:tblGrid>
        <w:gridCol w:w="1683"/>
        <w:gridCol w:w="618"/>
        <w:gridCol w:w="943"/>
        <w:gridCol w:w="1428"/>
      </w:tblGrid>
      <w:tr w:rsidR="0053505A" w:rsidRPr="0053505A" w14:paraId="5914BFB8" w14:textId="77777777" w:rsidTr="00954C13">
        <w:trPr>
          <w:trHeight w:hRule="exact" w:val="34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15" w:type="dxa"/>
              <w:right w:w="15" w:type="dxa"/>
            </w:tcMar>
            <w:hideMark/>
          </w:tcPr>
          <w:p w14:paraId="5F93183B" w14:textId="77777777" w:rsidR="0053505A" w:rsidRPr="0053505A" w:rsidRDefault="0053505A" w:rsidP="00954C13">
            <w:pPr>
              <w:ind w:left="100" w:right="100"/>
              <w:rPr>
                <w:rFonts w:ascii="Gotham Light" w:hAnsi="Gotham Light" w:cs="Times New Roman"/>
                <w:color w:val="000000"/>
                <w:sz w:val="18"/>
                <w:szCs w:val="18"/>
              </w:rPr>
            </w:pPr>
            <w:bookmarkStart w:id="1" w:name="table02"/>
            <w:bookmarkEnd w:id="1"/>
            <w:r w:rsidRPr="0053505A">
              <w:rPr>
                <w:rFonts w:ascii="Gotham Light" w:hAnsi="Gotham Light" w:cs="Times New Roman"/>
                <w:b/>
                <w:bCs/>
                <w:iCs/>
                <w:color w:val="000000"/>
                <w:sz w:val="18"/>
                <w:szCs w:val="18"/>
              </w:rPr>
              <w:t>S y 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15830D" w14:textId="77777777" w:rsidR="0053505A" w:rsidRPr="0053505A" w:rsidRDefault="0053505A" w:rsidP="00954C13">
            <w:pPr>
              <w:ind w:left="100" w:right="100"/>
              <w:rPr>
                <w:rFonts w:ascii="Gotham Light" w:hAnsi="Gotham Light" w:cs="Times New Roman"/>
                <w:color w:val="000000"/>
                <w:sz w:val="18"/>
                <w:szCs w:val="18"/>
              </w:rPr>
            </w:pPr>
            <w:r w:rsidRPr="0053505A">
              <w:rPr>
                <w:rFonts w:ascii="Gotham Light" w:hAnsi="Gotham Light" w:cs="Times New Roman"/>
                <w:b/>
                <w:bCs/>
                <w:iCs/>
                <w:color w:val="000000"/>
                <w:sz w:val="18"/>
                <w:szCs w:val="18"/>
              </w:rPr>
              <w:t>Zika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51479D" w14:textId="77777777" w:rsidR="0053505A" w:rsidRPr="0053505A" w:rsidRDefault="0053505A" w:rsidP="00954C13">
            <w:pPr>
              <w:ind w:left="100" w:right="100"/>
              <w:rPr>
                <w:rFonts w:ascii="Gotham Light" w:hAnsi="Gotham Light" w:cs="Times New Roman"/>
                <w:color w:val="000000"/>
                <w:sz w:val="18"/>
                <w:szCs w:val="18"/>
              </w:rPr>
            </w:pPr>
            <w:r w:rsidRPr="0053505A">
              <w:rPr>
                <w:rFonts w:ascii="Gotham Light" w:hAnsi="Gotham Light" w:cs="Times New Roman"/>
                <w:b/>
                <w:bCs/>
                <w:iCs/>
                <w:color w:val="000000"/>
                <w:sz w:val="18"/>
                <w:szCs w:val="18"/>
              </w:rPr>
              <w:t>Dengue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352D38" w14:textId="77777777" w:rsidR="0053505A" w:rsidRPr="0053505A" w:rsidRDefault="0053505A" w:rsidP="00954C13">
            <w:pPr>
              <w:ind w:left="100" w:right="100"/>
              <w:rPr>
                <w:rFonts w:ascii="Gotham Light" w:hAnsi="Gotham Light" w:cs="Times New Roman"/>
                <w:color w:val="000000"/>
                <w:sz w:val="18"/>
                <w:szCs w:val="18"/>
              </w:rPr>
            </w:pPr>
            <w:r w:rsidRPr="0053505A">
              <w:rPr>
                <w:rFonts w:ascii="Gotham Light" w:hAnsi="Gotham Light" w:cs="Times New Roman"/>
                <w:b/>
                <w:bCs/>
                <w:iCs/>
                <w:color w:val="000000"/>
                <w:sz w:val="18"/>
                <w:szCs w:val="18"/>
              </w:rPr>
              <w:t>Chikungunya</w:t>
            </w:r>
          </w:p>
        </w:tc>
      </w:tr>
      <w:tr w:rsidR="0053505A" w:rsidRPr="0053505A" w14:paraId="257FD3E7"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0BD1C9"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Fiebre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7BBAA0"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1B36536"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3EC7B3"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26020270"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F10F66"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Erupción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E884A9"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036219D"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B42BD3"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13F0CBF2"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62452C9"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Conjuntivitis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A88C987"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A81815"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7B0C7E1"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6D3ED4CA"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CCC827"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Artralgia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6272D5A"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8039D7A"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BD2B9C"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74736060"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E763069"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Mialgia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72BFCB1"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89F642"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0B9014B"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14B0292F"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4543AE"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Dolor de cabeza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4226FA"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1DE2A93"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3141680"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30DB3F0B"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28AD24"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Hemorragia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4871957"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DE40197"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F1DAF4E"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1E67FCBF"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0E5EA3"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Choque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05184A8"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5AFB05"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75CCE6C"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bl>
    <w:p w14:paraId="1657FA5D" w14:textId="77777777" w:rsidR="0053505A" w:rsidRPr="0053505A" w:rsidRDefault="0053505A" w:rsidP="0053505A">
      <w:pPr>
        <w:jc w:val="both"/>
        <w:rPr>
          <w:rFonts w:ascii="Gotham Light" w:hAnsi="Gotham Light"/>
          <w:color w:val="000000"/>
          <w:sz w:val="16"/>
          <w:szCs w:val="16"/>
          <w:lang w:eastAsia="es-ES"/>
        </w:rPr>
      </w:pPr>
      <w:r w:rsidRPr="0053505A">
        <w:rPr>
          <w:rFonts w:ascii="Gotham Light" w:hAnsi="Gotham Light"/>
          <w:iCs/>
          <w:color w:val="000000"/>
          <w:sz w:val="16"/>
          <w:szCs w:val="16"/>
        </w:rPr>
        <w:t>*Cada símbolo (+) indica la intensidad de cada síntoma, desde leve (+) hasta severo (+++).</w:t>
      </w:r>
      <w:r w:rsidRPr="0053505A">
        <w:rPr>
          <w:rFonts w:ascii="Gotham Light" w:hAnsi="Gotham Light"/>
          <w:color w:val="000000"/>
          <w:sz w:val="16"/>
          <w:szCs w:val="16"/>
        </w:rPr>
        <w:t> </w:t>
      </w:r>
      <w:r w:rsidRPr="0053505A">
        <w:rPr>
          <w:rFonts w:ascii="Gotham Light" w:hAnsi="Gotham Light"/>
          <w:iCs/>
          <w:color w:val="000000"/>
          <w:sz w:val="16"/>
          <w:szCs w:val="16"/>
        </w:rPr>
        <w:t>El símbolo (-) significa ausencia de este síntoma específico.</w:t>
      </w:r>
    </w:p>
    <w:p w14:paraId="482C867F" w14:textId="77777777" w:rsidR="0053505A" w:rsidRPr="0053505A" w:rsidRDefault="0053505A" w:rsidP="0053505A">
      <w:pPr>
        <w:jc w:val="both"/>
        <w:rPr>
          <w:rFonts w:ascii="Gotham Light" w:hAnsi="Gotham Light" w:cs="Times New Roman"/>
          <w:color w:val="000000"/>
          <w:sz w:val="16"/>
          <w:szCs w:val="16"/>
        </w:rPr>
      </w:pPr>
      <w:r w:rsidRPr="0053505A">
        <w:rPr>
          <w:rFonts w:ascii="Gotham Light" w:hAnsi="Gotham Light" w:cs="Times New Roman"/>
          <w:b/>
          <w:iCs/>
          <w:color w:val="000000"/>
          <w:sz w:val="16"/>
          <w:szCs w:val="16"/>
        </w:rPr>
        <w:t>Reproducido de</w:t>
      </w:r>
      <w:r w:rsidRPr="0053505A">
        <w:rPr>
          <w:rFonts w:ascii="Gotham Light" w:hAnsi="Gotham Light" w:cs="Times New Roman"/>
          <w:iCs/>
          <w:color w:val="000000"/>
          <w:sz w:val="16"/>
          <w:szCs w:val="16"/>
        </w:rPr>
        <w:t>:</w:t>
      </w:r>
      <w:r w:rsidRPr="0053505A">
        <w:rPr>
          <w:rFonts w:ascii="Gotham Light" w:hAnsi="Gotham Light" w:cs="Times New Roman"/>
          <w:color w:val="000000"/>
          <w:sz w:val="16"/>
          <w:szCs w:val="16"/>
        </w:rPr>
        <w:t> </w:t>
      </w:r>
      <w:r w:rsidRPr="0053505A">
        <w:rPr>
          <w:rFonts w:ascii="Gotham Light" w:hAnsi="Gotham Light" w:cs="Times New Roman"/>
          <w:color w:val="000000"/>
          <w:sz w:val="16"/>
          <w:szCs w:val="16"/>
          <w:vertAlign w:val="superscript"/>
        </w:rPr>
        <w:t>1</w:t>
      </w:r>
      <w:r w:rsidRPr="0053505A">
        <w:rPr>
          <w:rFonts w:ascii="Gotham Light" w:hAnsi="Gotham Light" w:cs="Times New Roman"/>
          <w:color w:val="000000"/>
          <w:sz w:val="16"/>
          <w:szCs w:val="16"/>
        </w:rPr>
        <w:t> </w:t>
      </w:r>
      <w:r w:rsidRPr="0053505A">
        <w:rPr>
          <w:rFonts w:ascii="Gotham Light" w:eastAsia="Arial" w:hAnsi="Gotham Light" w:cs="Arial"/>
          <w:sz w:val="16"/>
          <w:szCs w:val="16"/>
        </w:rPr>
        <w:t xml:space="preserve">Centers </w:t>
      </w:r>
      <w:proofErr w:type="spellStart"/>
      <w:r w:rsidRPr="0053505A">
        <w:rPr>
          <w:rFonts w:ascii="Gotham Light" w:eastAsia="Arial" w:hAnsi="Gotham Light" w:cs="Arial"/>
          <w:sz w:val="16"/>
          <w:szCs w:val="16"/>
        </w:rPr>
        <w:t>For</w:t>
      </w:r>
      <w:proofErr w:type="spellEnd"/>
      <w:r w:rsidRPr="0053505A">
        <w:rPr>
          <w:rFonts w:ascii="Gotham Light" w:eastAsia="Arial" w:hAnsi="Gotham Light" w:cs="Arial"/>
          <w:sz w:val="16"/>
          <w:szCs w:val="16"/>
        </w:rPr>
        <w:t xml:space="preserve"> </w:t>
      </w:r>
      <w:proofErr w:type="spellStart"/>
      <w:r w:rsidRPr="0053505A">
        <w:rPr>
          <w:rFonts w:ascii="Gotham Light" w:eastAsia="Arial" w:hAnsi="Gotham Light" w:cs="Arial"/>
          <w:sz w:val="16"/>
          <w:szCs w:val="16"/>
        </w:rPr>
        <w:t>Disease</w:t>
      </w:r>
      <w:proofErr w:type="spellEnd"/>
      <w:r w:rsidRPr="0053505A">
        <w:rPr>
          <w:rFonts w:ascii="Gotham Light" w:eastAsia="Arial" w:hAnsi="Gotham Light" w:cs="Arial"/>
          <w:sz w:val="16"/>
          <w:szCs w:val="16"/>
        </w:rPr>
        <w:t xml:space="preserve"> Control and Prevention. Zika virus – </w:t>
      </w:r>
      <w:proofErr w:type="spellStart"/>
      <w:r w:rsidRPr="0053505A">
        <w:rPr>
          <w:rFonts w:ascii="Gotham Light" w:eastAsia="Arial" w:hAnsi="Gotham Light" w:cs="Arial"/>
          <w:i/>
          <w:sz w:val="16"/>
          <w:szCs w:val="16"/>
        </w:rPr>
        <w:t>What</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clinicians</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needs</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to</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know</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Clinician</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outreach</w:t>
      </w:r>
      <w:proofErr w:type="spellEnd"/>
      <w:r w:rsidRPr="0053505A">
        <w:rPr>
          <w:rFonts w:ascii="Gotham Light" w:eastAsia="Arial" w:hAnsi="Gotham Light" w:cs="Arial"/>
          <w:i/>
          <w:sz w:val="16"/>
          <w:szCs w:val="16"/>
        </w:rPr>
        <w:t xml:space="preserve"> and </w:t>
      </w:r>
      <w:proofErr w:type="spellStart"/>
      <w:r w:rsidRPr="0053505A">
        <w:rPr>
          <w:rFonts w:ascii="Gotham Light" w:eastAsia="Arial" w:hAnsi="Gotham Light" w:cs="Arial"/>
          <w:i/>
          <w:sz w:val="16"/>
          <w:szCs w:val="16"/>
        </w:rPr>
        <w:t>Communication</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Activity</w:t>
      </w:r>
      <w:proofErr w:type="spellEnd"/>
      <w:r w:rsidRPr="0053505A">
        <w:rPr>
          <w:rFonts w:ascii="Gotham Light" w:eastAsia="Arial" w:hAnsi="Gotham Light" w:cs="Arial"/>
          <w:i/>
          <w:sz w:val="16"/>
          <w:szCs w:val="16"/>
        </w:rPr>
        <w:t xml:space="preserve"> (COCA) </w:t>
      </w:r>
      <w:r w:rsidRPr="0053505A">
        <w:rPr>
          <w:rFonts w:ascii="Gotham Light" w:eastAsia="Arial" w:hAnsi="Gotham Light" w:cs="Arial"/>
          <w:sz w:val="16"/>
          <w:szCs w:val="16"/>
        </w:rPr>
        <w:t xml:space="preserve">Call, </w:t>
      </w:r>
      <w:proofErr w:type="spellStart"/>
      <w:r w:rsidRPr="0053505A">
        <w:rPr>
          <w:rFonts w:ascii="Gotham Light" w:eastAsia="Arial" w:hAnsi="Gotham Light" w:cs="Arial"/>
          <w:sz w:val="16"/>
          <w:szCs w:val="16"/>
        </w:rPr>
        <w:t>January</w:t>
      </w:r>
      <w:proofErr w:type="spellEnd"/>
      <w:r w:rsidRPr="0053505A">
        <w:rPr>
          <w:rFonts w:ascii="Gotham Light" w:eastAsia="Arial" w:hAnsi="Gotham Light" w:cs="Arial"/>
          <w:sz w:val="16"/>
          <w:szCs w:val="16"/>
        </w:rPr>
        <w:t xml:space="preserve"> 26, 2016. </w:t>
      </w:r>
      <w:proofErr w:type="spellStart"/>
      <w:r w:rsidRPr="0053505A">
        <w:rPr>
          <w:rFonts w:ascii="Gotham Light" w:eastAsia="Arial" w:hAnsi="Gotham Light" w:cs="Arial"/>
          <w:sz w:val="16"/>
          <w:szCs w:val="16"/>
        </w:rPr>
        <w:t>Accessed</w:t>
      </w:r>
      <w:proofErr w:type="spellEnd"/>
      <w:r w:rsidRPr="0053505A">
        <w:rPr>
          <w:rFonts w:ascii="Gotham Light" w:eastAsia="Arial" w:hAnsi="Gotham Light" w:cs="Arial"/>
          <w:sz w:val="16"/>
          <w:szCs w:val="16"/>
        </w:rPr>
        <w:t xml:space="preserve"> </w:t>
      </w:r>
      <w:proofErr w:type="spellStart"/>
      <w:r w:rsidRPr="0053505A">
        <w:rPr>
          <w:rFonts w:ascii="Gotham Light" w:eastAsia="Arial" w:hAnsi="Gotham Light" w:cs="Arial"/>
          <w:sz w:val="16"/>
          <w:szCs w:val="16"/>
        </w:rPr>
        <w:t>January</w:t>
      </w:r>
      <w:proofErr w:type="spellEnd"/>
      <w:r w:rsidRPr="0053505A">
        <w:rPr>
          <w:rFonts w:ascii="Gotham Light" w:eastAsia="Arial" w:hAnsi="Gotham Light" w:cs="Arial"/>
          <w:sz w:val="16"/>
          <w:szCs w:val="16"/>
        </w:rPr>
        <w:t xml:space="preserve"> 31, 2017. Available at: </w:t>
      </w:r>
      <w:hyperlink r:id="rId10" w:history="1">
        <w:r w:rsidRPr="0053505A">
          <w:rPr>
            <w:rStyle w:val="Hipervnculo"/>
            <w:rFonts w:ascii="Gotham Light" w:eastAsia="Arial" w:hAnsi="Gotham Light" w:cs="Arial"/>
            <w:sz w:val="16"/>
            <w:szCs w:val="16"/>
          </w:rPr>
          <w:t>https://emergency.cdc.gov/coca/ppt/2016/01_26_16_zika.pdf</w:t>
        </w:r>
      </w:hyperlink>
    </w:p>
    <w:p w14:paraId="12EC886C" w14:textId="77777777" w:rsidR="0053505A" w:rsidRDefault="0053505A" w:rsidP="00B76EC1">
      <w:pPr>
        <w:jc w:val="both"/>
        <w:rPr>
          <w:rFonts w:ascii="Gotham Light" w:hAnsi="Gotham Light" w:cs="Arial"/>
          <w:color w:val="000000"/>
          <w:lang w:val="es-ES_tradnl"/>
        </w:rPr>
      </w:pPr>
    </w:p>
    <w:p w14:paraId="08409226" w14:textId="64371B68"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xml:space="preserve">En esta cohorte, las pruebas de laboratorio para detectar la ZIKV se ordenaron en fase aguda, pero los resultados no están disponibles todavía. Se realizó reacción en cadena de polimerasa de transcripción inversa (RT-PCR). </w:t>
      </w:r>
    </w:p>
    <w:p w14:paraId="30336B4F"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51B6C74D" w14:textId="77777777" w:rsidTr="00B76EC1">
        <w:tc>
          <w:tcPr>
            <w:tcW w:w="8828" w:type="dxa"/>
            <w:tcBorders>
              <w:top w:val="single" w:sz="4" w:space="0" w:color="auto"/>
              <w:left w:val="single" w:sz="4" w:space="0" w:color="auto"/>
              <w:bottom w:val="single" w:sz="4" w:space="0" w:color="auto"/>
              <w:right w:val="single" w:sz="4" w:space="0" w:color="auto"/>
            </w:tcBorders>
          </w:tcPr>
          <w:p w14:paraId="3FA895AF" w14:textId="77777777" w:rsidR="00B76EC1" w:rsidRPr="00B76EC1" w:rsidRDefault="00B76EC1" w:rsidP="00B76EC1">
            <w:pPr>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6.</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calcule:</w:t>
            </w:r>
          </w:p>
          <w:p w14:paraId="41832833" w14:textId="77777777" w:rsidR="00B76EC1" w:rsidRPr="00B76EC1" w:rsidRDefault="00B76EC1" w:rsidP="00B76EC1">
            <w:pPr>
              <w:rPr>
                <w:rFonts w:ascii="Gotham Light" w:hAnsi="Gotham Light" w:cs="Times New Roman"/>
                <w:color w:val="000000"/>
                <w:lang w:val="es-ES_tradnl"/>
              </w:rPr>
            </w:pPr>
          </w:p>
          <w:p w14:paraId="5FAA0D42" w14:textId="77777777" w:rsidR="00B76EC1" w:rsidRPr="00BB1CD1" w:rsidRDefault="00B76EC1" w:rsidP="00BB1CD1">
            <w:pPr>
              <w:pStyle w:val="Prrafodelista"/>
              <w:numPr>
                <w:ilvl w:val="0"/>
                <w:numId w:val="22"/>
              </w:numPr>
              <w:rPr>
                <w:rFonts w:ascii="Gotham Light" w:hAnsi="Gotham Light"/>
                <w:color w:val="000000"/>
                <w:lang w:val="es-ES_tradnl" w:eastAsia="es-PE"/>
              </w:rPr>
            </w:pPr>
            <w:r w:rsidRPr="00BB1CD1">
              <w:rPr>
                <w:rFonts w:ascii="Gotham Light" w:hAnsi="Gotham Light"/>
                <w:iCs/>
                <w:color w:val="000000"/>
                <w:lang w:val="es-ES_tradnl" w:eastAsia="es-PE"/>
              </w:rPr>
              <w:t>La frecuencia de cada síntoma clínico en los casos (número y porcentaje).</w:t>
            </w:r>
          </w:p>
          <w:p w14:paraId="19CB89ED" w14:textId="08CD5FE8" w:rsidR="00B76EC1" w:rsidRPr="00BB1CD1" w:rsidRDefault="00B76EC1" w:rsidP="00BB1CD1">
            <w:pPr>
              <w:pStyle w:val="Prrafodelista"/>
              <w:numPr>
                <w:ilvl w:val="0"/>
                <w:numId w:val="22"/>
              </w:numPr>
              <w:jc w:val="both"/>
              <w:rPr>
                <w:rFonts w:ascii="Gotham Light" w:hAnsi="Gotham Light"/>
                <w:color w:val="000000"/>
                <w:lang w:val="es-ES_tradnl" w:eastAsia="es-PE"/>
              </w:rPr>
            </w:pPr>
            <w:r w:rsidRPr="00BB1CD1">
              <w:rPr>
                <w:rFonts w:ascii="Gotham Light" w:hAnsi="Gotham Light"/>
                <w:iCs/>
                <w:color w:val="000000"/>
                <w:lang w:val="es-ES_tradnl" w:eastAsia="es-PE"/>
              </w:rPr>
              <w:t>Edad de las mujeres embarazadas y edad gestacional (media, mediana, rango)</w:t>
            </w:r>
          </w:p>
          <w:p w14:paraId="49E4FF67" w14:textId="7126EE21" w:rsidR="0053505A" w:rsidRDefault="0053505A" w:rsidP="0053505A">
            <w:pPr>
              <w:jc w:val="both"/>
              <w:rPr>
                <w:rFonts w:ascii="Gotham Light" w:eastAsia="Times New Roman" w:hAnsi="Gotham Light" w:cs="Times New Roman"/>
                <w:iCs/>
                <w:color w:val="000000"/>
                <w:lang w:val="es-ES_tradnl"/>
              </w:rPr>
            </w:pPr>
          </w:p>
          <w:p w14:paraId="455F16BC" w14:textId="1400FBFB" w:rsidR="0053505A" w:rsidRDefault="0053505A" w:rsidP="0053505A">
            <w:pPr>
              <w:spacing w:line="260" w:lineRule="atLeast"/>
              <w:rPr>
                <w:rFonts w:ascii="Gotham Light" w:hAnsi="Gotham Light" w:cs="Times New Roman"/>
                <w:iCs/>
                <w:color w:val="000000"/>
                <w:lang w:val="es-CO"/>
              </w:rPr>
            </w:pPr>
            <w:r w:rsidRPr="0053505A">
              <w:rPr>
                <w:rFonts w:ascii="Gotham Light" w:hAnsi="Gotham Light" w:cs="Times New Roman"/>
                <w:iCs/>
                <w:color w:val="000000"/>
                <w:lang w:val="es-CO"/>
              </w:rPr>
              <w:t>Se determina la frecuencia de cada síntoma por caso clínico (número y porcentaje).</w:t>
            </w:r>
          </w:p>
          <w:p w14:paraId="04CF7A58" w14:textId="77777777" w:rsidR="0053505A" w:rsidRPr="0053505A" w:rsidRDefault="0053505A" w:rsidP="0053505A">
            <w:pPr>
              <w:spacing w:line="260" w:lineRule="atLeast"/>
              <w:rPr>
                <w:rFonts w:ascii="Gotham Light" w:hAnsi="Gotham Light" w:cs="Times New Roman"/>
                <w:iCs/>
                <w:color w:val="000000"/>
                <w:lang w:val="es-CO"/>
              </w:rPr>
            </w:pP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160"/>
              <w:gridCol w:w="2160"/>
            </w:tblGrid>
            <w:tr w:rsidR="0053505A" w:rsidRPr="0053505A" w14:paraId="7432933B" w14:textId="77777777" w:rsidTr="0053505A">
              <w:trPr>
                <w:jc w:val="center"/>
              </w:trPr>
              <w:tc>
                <w:tcPr>
                  <w:tcW w:w="2540" w:type="dxa"/>
                  <w:tcMar>
                    <w:top w:w="15" w:type="dxa"/>
                    <w:left w:w="15" w:type="dxa"/>
                    <w:bottom w:w="15" w:type="dxa"/>
                    <w:right w:w="15" w:type="dxa"/>
                  </w:tcMar>
                  <w:hideMark/>
                </w:tcPr>
                <w:p w14:paraId="6BF8082E" w14:textId="77777777" w:rsidR="0053505A" w:rsidRPr="0053505A" w:rsidRDefault="0053505A" w:rsidP="0053505A">
                  <w:pPr>
                    <w:spacing w:after="0" w:line="240" w:lineRule="auto"/>
                    <w:rPr>
                      <w:rFonts w:ascii="Gotham Light" w:hAnsi="Gotham Light" w:cs="Times New Roman"/>
                      <w:b/>
                      <w:color w:val="000000"/>
                      <w:sz w:val="18"/>
                      <w:szCs w:val="18"/>
                    </w:rPr>
                  </w:pPr>
                  <w:bookmarkStart w:id="2" w:name="table03"/>
                  <w:bookmarkEnd w:id="2"/>
                  <w:r w:rsidRPr="0053505A">
                    <w:rPr>
                      <w:rFonts w:ascii="Gotham Light" w:hAnsi="Gotham Light" w:cs="Times New Roman"/>
                      <w:b/>
                      <w:iCs/>
                      <w:color w:val="000000"/>
                      <w:sz w:val="18"/>
                      <w:szCs w:val="18"/>
                    </w:rPr>
                    <w:t>Signo o síntoma</w:t>
                  </w:r>
                </w:p>
              </w:tc>
              <w:tc>
                <w:tcPr>
                  <w:tcW w:w="2160" w:type="dxa"/>
                  <w:tcMar>
                    <w:top w:w="15" w:type="dxa"/>
                    <w:left w:w="15" w:type="dxa"/>
                    <w:bottom w:w="15" w:type="dxa"/>
                    <w:right w:w="15" w:type="dxa"/>
                  </w:tcMar>
                  <w:hideMark/>
                </w:tcPr>
                <w:p w14:paraId="255EBD68" w14:textId="77777777" w:rsidR="0053505A" w:rsidRPr="0053505A" w:rsidRDefault="0053505A" w:rsidP="0053505A">
                  <w:pPr>
                    <w:spacing w:after="0" w:line="240" w:lineRule="auto"/>
                    <w:jc w:val="center"/>
                    <w:rPr>
                      <w:rFonts w:ascii="Gotham Light" w:hAnsi="Gotham Light" w:cs="Times New Roman"/>
                      <w:b/>
                      <w:color w:val="000000"/>
                      <w:sz w:val="18"/>
                      <w:szCs w:val="18"/>
                    </w:rPr>
                  </w:pPr>
                  <w:r w:rsidRPr="0053505A">
                    <w:rPr>
                      <w:rFonts w:ascii="Gotham Light" w:hAnsi="Gotham Light" w:cs="Times New Roman"/>
                      <w:b/>
                      <w:iCs/>
                      <w:color w:val="000000"/>
                      <w:sz w:val="18"/>
                      <w:szCs w:val="18"/>
                    </w:rPr>
                    <w:t>Número de casos</w:t>
                  </w:r>
                </w:p>
              </w:tc>
              <w:tc>
                <w:tcPr>
                  <w:tcW w:w="2160" w:type="dxa"/>
                  <w:tcMar>
                    <w:top w:w="15" w:type="dxa"/>
                    <w:left w:w="15" w:type="dxa"/>
                    <w:bottom w:w="15" w:type="dxa"/>
                    <w:right w:w="15" w:type="dxa"/>
                  </w:tcMar>
                  <w:hideMark/>
                </w:tcPr>
                <w:p w14:paraId="3E94F973" w14:textId="77777777" w:rsidR="0053505A" w:rsidRPr="0053505A" w:rsidRDefault="0053505A" w:rsidP="0053505A">
                  <w:pPr>
                    <w:spacing w:after="0" w:line="240" w:lineRule="auto"/>
                    <w:jc w:val="center"/>
                    <w:rPr>
                      <w:rFonts w:ascii="Gotham Light" w:hAnsi="Gotham Light" w:cs="Times New Roman"/>
                      <w:b/>
                      <w:color w:val="000000"/>
                      <w:sz w:val="18"/>
                      <w:szCs w:val="18"/>
                    </w:rPr>
                  </w:pPr>
                  <w:r w:rsidRPr="0053505A">
                    <w:rPr>
                      <w:rFonts w:ascii="Gotham Light" w:hAnsi="Gotham Light" w:cs="Times New Roman"/>
                      <w:b/>
                      <w:iCs/>
                      <w:color w:val="000000"/>
                      <w:sz w:val="18"/>
                      <w:szCs w:val="18"/>
                    </w:rPr>
                    <w:t>Porcentaje %</w:t>
                  </w:r>
                </w:p>
              </w:tc>
            </w:tr>
            <w:tr w:rsidR="0053505A" w:rsidRPr="0053505A" w14:paraId="2EA43504" w14:textId="77777777" w:rsidTr="0053505A">
              <w:trPr>
                <w:jc w:val="center"/>
              </w:trPr>
              <w:tc>
                <w:tcPr>
                  <w:tcW w:w="2540" w:type="dxa"/>
                  <w:tcMar>
                    <w:top w:w="15" w:type="dxa"/>
                    <w:left w:w="15" w:type="dxa"/>
                    <w:bottom w:w="15" w:type="dxa"/>
                    <w:right w:w="15" w:type="dxa"/>
                  </w:tcMar>
                  <w:hideMark/>
                </w:tcPr>
                <w:p w14:paraId="53473232"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Ojos rojos</w:t>
                  </w:r>
                </w:p>
              </w:tc>
              <w:tc>
                <w:tcPr>
                  <w:tcW w:w="2160" w:type="dxa"/>
                  <w:tcMar>
                    <w:top w:w="15" w:type="dxa"/>
                    <w:left w:w="15" w:type="dxa"/>
                    <w:bottom w:w="15" w:type="dxa"/>
                    <w:right w:w="15" w:type="dxa"/>
                  </w:tcMar>
                  <w:hideMark/>
                </w:tcPr>
                <w:p w14:paraId="6D5D9A6D"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17</w:t>
                  </w:r>
                </w:p>
              </w:tc>
              <w:tc>
                <w:tcPr>
                  <w:tcW w:w="2160" w:type="dxa"/>
                  <w:tcMar>
                    <w:top w:w="15" w:type="dxa"/>
                    <w:left w:w="15" w:type="dxa"/>
                    <w:bottom w:w="15" w:type="dxa"/>
                    <w:right w:w="15" w:type="dxa"/>
                  </w:tcMar>
                  <w:hideMark/>
                </w:tcPr>
                <w:p w14:paraId="3AFA47E0"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85</w:t>
                  </w:r>
                </w:p>
              </w:tc>
            </w:tr>
            <w:tr w:rsidR="0053505A" w:rsidRPr="0053505A" w14:paraId="668A1C91" w14:textId="77777777" w:rsidTr="0053505A">
              <w:trPr>
                <w:jc w:val="center"/>
              </w:trPr>
              <w:tc>
                <w:tcPr>
                  <w:tcW w:w="2540" w:type="dxa"/>
                  <w:tcMar>
                    <w:top w:w="15" w:type="dxa"/>
                    <w:left w:w="15" w:type="dxa"/>
                    <w:bottom w:w="15" w:type="dxa"/>
                    <w:right w:w="15" w:type="dxa"/>
                  </w:tcMar>
                  <w:hideMark/>
                </w:tcPr>
                <w:p w14:paraId="6C92AFB8"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Erupción</w:t>
                  </w:r>
                </w:p>
              </w:tc>
              <w:tc>
                <w:tcPr>
                  <w:tcW w:w="2160" w:type="dxa"/>
                  <w:tcMar>
                    <w:top w:w="15" w:type="dxa"/>
                    <w:left w:w="15" w:type="dxa"/>
                    <w:bottom w:w="15" w:type="dxa"/>
                    <w:right w:w="15" w:type="dxa"/>
                  </w:tcMar>
                  <w:hideMark/>
                </w:tcPr>
                <w:p w14:paraId="526C1ACE"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15</w:t>
                  </w:r>
                </w:p>
              </w:tc>
              <w:tc>
                <w:tcPr>
                  <w:tcW w:w="2160" w:type="dxa"/>
                  <w:tcMar>
                    <w:top w:w="15" w:type="dxa"/>
                    <w:left w:w="15" w:type="dxa"/>
                    <w:bottom w:w="15" w:type="dxa"/>
                    <w:right w:w="15" w:type="dxa"/>
                  </w:tcMar>
                  <w:hideMark/>
                </w:tcPr>
                <w:p w14:paraId="184D3F82"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75</w:t>
                  </w:r>
                </w:p>
              </w:tc>
            </w:tr>
            <w:tr w:rsidR="0053505A" w:rsidRPr="0053505A" w14:paraId="15C62B3C" w14:textId="77777777" w:rsidTr="0053505A">
              <w:trPr>
                <w:jc w:val="center"/>
              </w:trPr>
              <w:tc>
                <w:tcPr>
                  <w:tcW w:w="2540" w:type="dxa"/>
                  <w:tcMar>
                    <w:top w:w="15" w:type="dxa"/>
                    <w:left w:w="15" w:type="dxa"/>
                    <w:bottom w:w="15" w:type="dxa"/>
                    <w:right w:w="15" w:type="dxa"/>
                  </w:tcMar>
                  <w:hideMark/>
                </w:tcPr>
                <w:p w14:paraId="5B76C54F"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Fiebre</w:t>
                  </w:r>
                </w:p>
              </w:tc>
              <w:tc>
                <w:tcPr>
                  <w:tcW w:w="2160" w:type="dxa"/>
                  <w:tcMar>
                    <w:top w:w="15" w:type="dxa"/>
                    <w:left w:w="15" w:type="dxa"/>
                    <w:bottom w:w="15" w:type="dxa"/>
                    <w:right w:w="15" w:type="dxa"/>
                  </w:tcMar>
                  <w:hideMark/>
                </w:tcPr>
                <w:p w14:paraId="767C5158"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14</w:t>
                  </w:r>
                </w:p>
              </w:tc>
              <w:tc>
                <w:tcPr>
                  <w:tcW w:w="2160" w:type="dxa"/>
                  <w:tcMar>
                    <w:top w:w="15" w:type="dxa"/>
                    <w:left w:w="15" w:type="dxa"/>
                    <w:bottom w:w="15" w:type="dxa"/>
                    <w:right w:w="15" w:type="dxa"/>
                  </w:tcMar>
                  <w:hideMark/>
                </w:tcPr>
                <w:p w14:paraId="1A49A185"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70</w:t>
                  </w:r>
                </w:p>
              </w:tc>
            </w:tr>
            <w:tr w:rsidR="0053505A" w:rsidRPr="0053505A" w14:paraId="30A5A68E" w14:textId="77777777" w:rsidTr="0053505A">
              <w:trPr>
                <w:jc w:val="center"/>
              </w:trPr>
              <w:tc>
                <w:tcPr>
                  <w:tcW w:w="2540" w:type="dxa"/>
                  <w:tcMar>
                    <w:top w:w="15" w:type="dxa"/>
                    <w:left w:w="15" w:type="dxa"/>
                    <w:bottom w:w="15" w:type="dxa"/>
                    <w:right w:w="15" w:type="dxa"/>
                  </w:tcMar>
                  <w:hideMark/>
                </w:tcPr>
                <w:p w14:paraId="6E754DF3"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Dolor de cabeza</w:t>
                  </w:r>
                </w:p>
              </w:tc>
              <w:tc>
                <w:tcPr>
                  <w:tcW w:w="2160" w:type="dxa"/>
                  <w:tcMar>
                    <w:top w:w="15" w:type="dxa"/>
                    <w:left w:w="15" w:type="dxa"/>
                    <w:bottom w:w="15" w:type="dxa"/>
                    <w:right w:w="15" w:type="dxa"/>
                  </w:tcMar>
                  <w:hideMark/>
                </w:tcPr>
                <w:p w14:paraId="253C431D"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14</w:t>
                  </w:r>
                </w:p>
              </w:tc>
              <w:tc>
                <w:tcPr>
                  <w:tcW w:w="2160" w:type="dxa"/>
                  <w:tcMar>
                    <w:top w:w="15" w:type="dxa"/>
                    <w:left w:w="15" w:type="dxa"/>
                    <w:bottom w:w="15" w:type="dxa"/>
                    <w:right w:w="15" w:type="dxa"/>
                  </w:tcMar>
                  <w:hideMark/>
                </w:tcPr>
                <w:p w14:paraId="13E76F4D"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70</w:t>
                  </w:r>
                </w:p>
              </w:tc>
            </w:tr>
            <w:tr w:rsidR="0053505A" w:rsidRPr="0053505A" w14:paraId="27D5AF71" w14:textId="77777777" w:rsidTr="0053505A">
              <w:trPr>
                <w:jc w:val="center"/>
              </w:trPr>
              <w:tc>
                <w:tcPr>
                  <w:tcW w:w="2540" w:type="dxa"/>
                  <w:tcMar>
                    <w:top w:w="15" w:type="dxa"/>
                    <w:left w:w="15" w:type="dxa"/>
                    <w:bottom w:w="15" w:type="dxa"/>
                    <w:right w:w="15" w:type="dxa"/>
                  </w:tcMar>
                  <w:hideMark/>
                </w:tcPr>
                <w:p w14:paraId="5DF3574C"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Artralgia</w:t>
                  </w:r>
                </w:p>
              </w:tc>
              <w:tc>
                <w:tcPr>
                  <w:tcW w:w="2160" w:type="dxa"/>
                  <w:tcMar>
                    <w:top w:w="15" w:type="dxa"/>
                    <w:left w:w="15" w:type="dxa"/>
                    <w:bottom w:w="15" w:type="dxa"/>
                    <w:right w:w="15" w:type="dxa"/>
                  </w:tcMar>
                  <w:hideMark/>
                </w:tcPr>
                <w:p w14:paraId="5B68E3E9"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11</w:t>
                  </w:r>
                </w:p>
              </w:tc>
              <w:tc>
                <w:tcPr>
                  <w:tcW w:w="2160" w:type="dxa"/>
                  <w:tcMar>
                    <w:top w:w="15" w:type="dxa"/>
                    <w:left w:w="15" w:type="dxa"/>
                    <w:bottom w:w="15" w:type="dxa"/>
                    <w:right w:w="15" w:type="dxa"/>
                  </w:tcMar>
                  <w:hideMark/>
                </w:tcPr>
                <w:p w14:paraId="61FC51A9"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55</w:t>
                  </w:r>
                </w:p>
              </w:tc>
            </w:tr>
            <w:tr w:rsidR="0053505A" w:rsidRPr="0053505A" w14:paraId="7013732E" w14:textId="77777777" w:rsidTr="0053505A">
              <w:trPr>
                <w:jc w:val="center"/>
              </w:trPr>
              <w:tc>
                <w:tcPr>
                  <w:tcW w:w="2540" w:type="dxa"/>
                  <w:tcMar>
                    <w:top w:w="15" w:type="dxa"/>
                    <w:left w:w="15" w:type="dxa"/>
                    <w:bottom w:w="15" w:type="dxa"/>
                    <w:right w:w="15" w:type="dxa"/>
                  </w:tcMar>
                  <w:hideMark/>
                </w:tcPr>
                <w:p w14:paraId="4BB83CDE"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Mialgia</w:t>
                  </w:r>
                </w:p>
              </w:tc>
              <w:tc>
                <w:tcPr>
                  <w:tcW w:w="2160" w:type="dxa"/>
                  <w:tcMar>
                    <w:top w:w="15" w:type="dxa"/>
                    <w:left w:w="15" w:type="dxa"/>
                    <w:bottom w:w="15" w:type="dxa"/>
                    <w:right w:w="15" w:type="dxa"/>
                  </w:tcMar>
                  <w:hideMark/>
                </w:tcPr>
                <w:p w14:paraId="7604010A"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10</w:t>
                  </w:r>
                </w:p>
              </w:tc>
              <w:tc>
                <w:tcPr>
                  <w:tcW w:w="2160" w:type="dxa"/>
                  <w:tcMar>
                    <w:top w:w="15" w:type="dxa"/>
                    <w:left w:w="15" w:type="dxa"/>
                    <w:bottom w:w="15" w:type="dxa"/>
                    <w:right w:w="15" w:type="dxa"/>
                  </w:tcMar>
                  <w:hideMark/>
                </w:tcPr>
                <w:p w14:paraId="12A8C828" w14:textId="77777777" w:rsidR="0053505A" w:rsidRPr="0053505A" w:rsidRDefault="0053505A" w:rsidP="0053505A">
                  <w:pPr>
                    <w:spacing w:after="0" w:line="240" w:lineRule="auto"/>
                    <w:jc w:val="center"/>
                    <w:rPr>
                      <w:rFonts w:ascii="Gotham Light" w:hAnsi="Gotham Light" w:cs="Times New Roman"/>
                      <w:iCs/>
                      <w:color w:val="000000"/>
                      <w:sz w:val="18"/>
                      <w:szCs w:val="18"/>
                    </w:rPr>
                  </w:pPr>
                  <w:r w:rsidRPr="0053505A">
                    <w:rPr>
                      <w:rFonts w:ascii="Gotham Light" w:hAnsi="Gotham Light" w:cs="Times New Roman"/>
                      <w:iCs/>
                      <w:color w:val="000000"/>
                      <w:sz w:val="18"/>
                      <w:szCs w:val="18"/>
                    </w:rPr>
                    <w:t>50</w:t>
                  </w:r>
                </w:p>
              </w:tc>
            </w:tr>
          </w:tbl>
          <w:p w14:paraId="3536A4F2" w14:textId="26953140" w:rsidR="0053505A" w:rsidRDefault="0053505A" w:rsidP="0053505A">
            <w:pPr>
              <w:rPr>
                <w:rFonts w:ascii="Gotham Light" w:hAnsi="Gotham Light" w:cs="Times New Roman"/>
                <w:iCs/>
                <w:color w:val="000000"/>
                <w:lang w:val="es-CO"/>
              </w:rPr>
            </w:pPr>
          </w:p>
          <w:p w14:paraId="448F2F54" w14:textId="44178381" w:rsidR="0053505A" w:rsidRDefault="0053505A" w:rsidP="0053505A">
            <w:pPr>
              <w:rPr>
                <w:rFonts w:ascii="Gotham Light" w:hAnsi="Gotham Light" w:cs="Times New Roman"/>
                <w:iCs/>
                <w:color w:val="000000"/>
                <w:lang w:val="es-CO"/>
              </w:rPr>
            </w:pPr>
          </w:p>
          <w:p w14:paraId="551CCB79" w14:textId="4CB6B21B" w:rsidR="0053505A" w:rsidRDefault="0053505A" w:rsidP="0053505A">
            <w:pPr>
              <w:rPr>
                <w:rFonts w:ascii="Gotham Light" w:hAnsi="Gotham Light" w:cs="Times New Roman"/>
                <w:iCs/>
                <w:color w:val="000000"/>
                <w:lang w:val="es-CO"/>
              </w:rPr>
            </w:pPr>
          </w:p>
          <w:p w14:paraId="17DB84C9" w14:textId="5B81D7BA" w:rsidR="0053505A" w:rsidRDefault="0053505A" w:rsidP="0053505A">
            <w:pPr>
              <w:rPr>
                <w:rFonts w:ascii="Gotham Light" w:hAnsi="Gotham Light" w:cs="Times New Roman"/>
                <w:iCs/>
                <w:color w:val="000000"/>
                <w:lang w:val="es-CO"/>
              </w:rPr>
            </w:pPr>
          </w:p>
          <w:p w14:paraId="1F3DEA11" w14:textId="77777777" w:rsidR="0053505A" w:rsidRPr="0053505A" w:rsidRDefault="0053505A" w:rsidP="0053505A">
            <w:pPr>
              <w:rPr>
                <w:rFonts w:ascii="Gotham Light" w:hAnsi="Gotham Light" w:cs="Times New Roman"/>
                <w:iCs/>
                <w:color w:val="000000"/>
                <w:lang w:val="es-CO"/>
              </w:rPr>
            </w:pPr>
          </w:p>
          <w:p w14:paraId="0C62ADDC" w14:textId="77777777" w:rsidR="0053505A" w:rsidRPr="0053505A" w:rsidRDefault="0053505A" w:rsidP="0053505A">
            <w:pPr>
              <w:rPr>
                <w:rFonts w:ascii="Gotham Light" w:hAnsi="Gotham Light" w:cs="Times New Roman"/>
                <w:color w:val="000000"/>
                <w:sz w:val="27"/>
                <w:szCs w:val="27"/>
                <w:lang w:val="es-CO" w:eastAsia="es-ES"/>
              </w:rPr>
            </w:pPr>
            <w:r w:rsidRPr="0053505A">
              <w:rPr>
                <w:rFonts w:ascii="Gotham Light" w:hAnsi="Gotham Light" w:cs="Times New Roman"/>
                <w:iCs/>
                <w:color w:val="000000"/>
                <w:lang w:val="es-CO"/>
              </w:rPr>
              <w:t>Edad de las mujeres embarazadas y edad gestacional (media, mediana, rango)</w:t>
            </w:r>
          </w:p>
          <w:tbl>
            <w:tblPr>
              <w:tblW w:w="4960" w:type="dxa"/>
              <w:tblLook w:val="04A0" w:firstRow="1" w:lastRow="0" w:firstColumn="1" w:lastColumn="0" w:noHBand="0" w:noVBand="1"/>
            </w:tblPr>
            <w:tblGrid>
              <w:gridCol w:w="2470"/>
              <w:gridCol w:w="2490"/>
            </w:tblGrid>
            <w:tr w:rsidR="0053505A" w:rsidRPr="0053505A" w14:paraId="118C31D4" w14:textId="77777777" w:rsidTr="00954C13">
              <w:tc>
                <w:tcPr>
                  <w:tcW w:w="2460" w:type="dxa"/>
                  <w:noWrap/>
                  <w:tcMar>
                    <w:top w:w="15" w:type="dxa"/>
                    <w:left w:w="15" w:type="dxa"/>
                    <w:bottom w:w="15" w:type="dxa"/>
                    <w:right w:w="15" w:type="dxa"/>
                  </w:tcMar>
                  <w:hideMark/>
                </w:tcPr>
                <w:p w14:paraId="40B49183" w14:textId="77777777" w:rsidR="0053505A" w:rsidRPr="0053505A" w:rsidRDefault="0053505A" w:rsidP="0053505A">
                  <w:pPr>
                    <w:spacing w:after="0" w:line="240" w:lineRule="auto"/>
                    <w:rPr>
                      <w:rFonts w:ascii="Gotham Light" w:hAnsi="Gotham Light" w:cs="Times New Roman"/>
                      <w:color w:val="000000"/>
                      <w:sz w:val="24"/>
                      <w:szCs w:val="24"/>
                    </w:rPr>
                  </w:pPr>
                  <w:bookmarkStart w:id="3" w:name="table04"/>
                  <w:bookmarkEnd w:id="3"/>
                  <w:r w:rsidRPr="0053505A">
                    <w:rPr>
                      <w:rFonts w:ascii="Gotham Light" w:hAnsi="Gotham Light" w:cs="Times New Roman"/>
                      <w:iCs/>
                      <w:color w:val="000000"/>
                    </w:rPr>
                    <w:t>Media</w:t>
                  </w:r>
                </w:p>
              </w:tc>
              <w:tc>
                <w:tcPr>
                  <w:tcW w:w="2480" w:type="dxa"/>
                  <w:tcMar>
                    <w:top w:w="15" w:type="dxa"/>
                    <w:left w:w="15" w:type="dxa"/>
                    <w:bottom w:w="15" w:type="dxa"/>
                    <w:right w:w="15" w:type="dxa"/>
                  </w:tcMar>
                  <w:hideMark/>
                </w:tcPr>
                <w:p w14:paraId="6A3F1818"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26</w:t>
                  </w:r>
                </w:p>
              </w:tc>
            </w:tr>
            <w:tr w:rsidR="0053505A" w:rsidRPr="0053505A" w14:paraId="36F12C10" w14:textId="77777777" w:rsidTr="00954C13">
              <w:tc>
                <w:tcPr>
                  <w:tcW w:w="2460" w:type="dxa"/>
                  <w:tcMar>
                    <w:top w:w="15" w:type="dxa"/>
                    <w:left w:w="15" w:type="dxa"/>
                    <w:bottom w:w="15" w:type="dxa"/>
                    <w:right w:w="15" w:type="dxa"/>
                  </w:tcMar>
                  <w:hideMark/>
                </w:tcPr>
                <w:p w14:paraId="4A605513"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Mediana</w:t>
                  </w:r>
                </w:p>
              </w:tc>
              <w:tc>
                <w:tcPr>
                  <w:tcW w:w="2480" w:type="dxa"/>
                  <w:tcMar>
                    <w:top w:w="15" w:type="dxa"/>
                    <w:left w:w="15" w:type="dxa"/>
                    <w:bottom w:w="15" w:type="dxa"/>
                    <w:right w:w="15" w:type="dxa"/>
                  </w:tcMar>
                  <w:hideMark/>
                </w:tcPr>
                <w:p w14:paraId="6CACA98B"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27</w:t>
                  </w:r>
                </w:p>
              </w:tc>
            </w:tr>
            <w:tr w:rsidR="0053505A" w:rsidRPr="0053505A" w14:paraId="66859915" w14:textId="77777777" w:rsidTr="00954C13">
              <w:trPr>
                <w:trHeight w:val="289"/>
              </w:trPr>
              <w:tc>
                <w:tcPr>
                  <w:tcW w:w="2460" w:type="dxa"/>
                  <w:tcMar>
                    <w:top w:w="15" w:type="dxa"/>
                    <w:left w:w="15" w:type="dxa"/>
                    <w:bottom w:w="15" w:type="dxa"/>
                    <w:right w:w="15" w:type="dxa"/>
                  </w:tcMar>
                  <w:hideMark/>
                </w:tcPr>
                <w:p w14:paraId="5D34314F"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Rango</w:t>
                  </w:r>
                </w:p>
              </w:tc>
              <w:tc>
                <w:tcPr>
                  <w:tcW w:w="2480" w:type="dxa"/>
                  <w:tcMar>
                    <w:top w:w="15" w:type="dxa"/>
                    <w:left w:w="15" w:type="dxa"/>
                    <w:bottom w:w="15" w:type="dxa"/>
                    <w:right w:w="15" w:type="dxa"/>
                  </w:tcMar>
                  <w:hideMark/>
                </w:tcPr>
                <w:p w14:paraId="36549930" w14:textId="77777777" w:rsidR="0053505A" w:rsidRPr="0053505A" w:rsidRDefault="0053505A" w:rsidP="0053505A">
                  <w:pPr>
                    <w:spacing w:after="0" w:line="240" w:lineRule="auto"/>
                    <w:rPr>
                      <w:rFonts w:ascii="Gotham Light" w:hAnsi="Gotham Light" w:cs="Times New Roman"/>
                      <w:iCs/>
                      <w:color w:val="000000"/>
                    </w:rPr>
                  </w:pPr>
                  <w:r w:rsidRPr="0053505A">
                    <w:rPr>
                      <w:rFonts w:ascii="Gotham Light" w:hAnsi="Gotham Light" w:cs="Times New Roman"/>
                      <w:iCs/>
                      <w:color w:val="000000"/>
                    </w:rPr>
                    <w:t>16-35</w:t>
                  </w:r>
                </w:p>
              </w:tc>
            </w:tr>
          </w:tbl>
          <w:p w14:paraId="2E4EA1E2" w14:textId="77777777" w:rsidR="0053505A" w:rsidRPr="0053505A" w:rsidRDefault="0053505A" w:rsidP="0053505A">
            <w:pPr>
              <w:jc w:val="both"/>
              <w:rPr>
                <w:rFonts w:ascii="Gotham Light" w:hAnsi="Gotham Light" w:cs="Times New Roman"/>
                <w:b/>
                <w:bCs/>
                <w:iCs/>
                <w:color w:val="000000"/>
                <w:lang w:val="es-CO"/>
              </w:rPr>
            </w:pPr>
          </w:p>
          <w:p w14:paraId="19A51A1E" w14:textId="77777777" w:rsidR="0053505A" w:rsidRPr="0053505A" w:rsidRDefault="0053505A" w:rsidP="0053505A">
            <w:pPr>
              <w:jc w:val="both"/>
              <w:rPr>
                <w:rFonts w:ascii="Gotham Light" w:hAnsi="Gotham Light" w:cs="Arial"/>
                <w:color w:val="000000"/>
                <w:sz w:val="27"/>
                <w:szCs w:val="27"/>
                <w:lang w:val="es-CO" w:eastAsia="es-ES"/>
              </w:rPr>
            </w:pPr>
            <w:r w:rsidRPr="0053505A">
              <w:rPr>
                <w:rFonts w:ascii="Gotham Light" w:hAnsi="Gotham Light" w:cs="Times New Roman"/>
                <w:b/>
                <w:bCs/>
                <w:iCs/>
                <w:color w:val="000000"/>
                <w:lang w:val="es-CO"/>
              </w:rPr>
              <w:t>Media:</w:t>
            </w:r>
            <w:r w:rsidRPr="0053505A">
              <w:rPr>
                <w:rFonts w:ascii="Gotham Light" w:hAnsi="Gotham Light" w:cs="Times New Roman"/>
                <w:color w:val="000000"/>
                <w:sz w:val="27"/>
                <w:szCs w:val="27"/>
                <w:lang w:val="es-CO"/>
              </w:rPr>
              <w:t> </w:t>
            </w:r>
            <w:r w:rsidRPr="0053505A">
              <w:rPr>
                <w:rFonts w:ascii="Gotham Light" w:hAnsi="Gotham Light" w:cs="Times New Roman"/>
                <w:iCs/>
                <w:color w:val="000000"/>
                <w:lang w:val="es-CO"/>
              </w:rPr>
              <w:t>medida de tendencia central, comúnmente llamada promedio, calculada sumando todos los valores de un grupo de mediciones y dividiendo por el número de valores en el grupo.</w:t>
            </w:r>
            <w:r w:rsidRPr="0053505A">
              <w:rPr>
                <w:rFonts w:ascii="Gotham Light" w:hAnsi="Gotham Light" w:cs="Times New Roman"/>
                <w:color w:val="000000"/>
                <w:sz w:val="27"/>
                <w:szCs w:val="27"/>
                <w:lang w:val="es-CO"/>
              </w:rPr>
              <w:t> </w:t>
            </w:r>
            <w:r w:rsidRPr="0053505A">
              <w:rPr>
                <w:rFonts w:ascii="Gotham Light" w:hAnsi="Gotham Light" w:cs="Arial"/>
                <w:color w:val="000000"/>
                <w:lang w:val="es-CO"/>
              </w:rPr>
              <w:t>Más información disponible en:</w:t>
            </w:r>
          </w:p>
          <w:p w14:paraId="6DE7C185" w14:textId="77777777" w:rsidR="0053505A" w:rsidRPr="0053505A" w:rsidRDefault="0053505A" w:rsidP="0053505A">
            <w:pPr>
              <w:pStyle w:val="Normal1"/>
              <w:rPr>
                <w:rFonts w:ascii="Gotham Light" w:eastAsia="Helvetica Neue" w:hAnsi="Gotham Light" w:cs="Helvetica Neue"/>
                <w:sz w:val="21"/>
                <w:szCs w:val="21"/>
                <w:highlight w:val="white"/>
                <w:lang w:val="es-CO"/>
              </w:rPr>
            </w:pPr>
            <w:hyperlink r:id="rId11" w:anchor="M" w:history="1">
              <w:r w:rsidRPr="0053505A">
                <w:rPr>
                  <w:rStyle w:val="Hipervnculo"/>
                  <w:rFonts w:ascii="Gotham Light" w:eastAsia="Arial" w:hAnsi="Gotham Light" w:cs="Arial"/>
                  <w:sz w:val="22"/>
                  <w:szCs w:val="22"/>
                  <w:lang w:val="es-CO"/>
                </w:rPr>
                <w:t>https://www.cdc.gov/OPHSS/CSELS/DSEPD/SS1978/Glossary.html#M</w:t>
              </w:r>
            </w:hyperlink>
            <w:r w:rsidRPr="0053505A">
              <w:rPr>
                <w:rFonts w:ascii="Gotham Light" w:eastAsia="Arial" w:hAnsi="Gotham Light" w:cs="Arial"/>
                <w:color w:val="1155CC"/>
                <w:sz w:val="22"/>
                <w:szCs w:val="22"/>
                <w:u w:val="single"/>
                <w:lang w:val="es-CO"/>
              </w:rPr>
              <w:t xml:space="preserve"> </w:t>
            </w:r>
          </w:p>
          <w:p w14:paraId="6EF7F63D" w14:textId="77777777" w:rsidR="0053505A" w:rsidRPr="0053505A" w:rsidRDefault="0053505A" w:rsidP="0053505A">
            <w:pPr>
              <w:rPr>
                <w:rFonts w:ascii="Gotham Light" w:hAnsi="Gotham Light" w:cs="Times New Roman"/>
                <w:color w:val="000000"/>
                <w:sz w:val="27"/>
                <w:szCs w:val="27"/>
                <w:lang w:val="es-CO"/>
              </w:rPr>
            </w:pPr>
          </w:p>
          <w:p w14:paraId="7D8A4E69" w14:textId="77F7C8E4" w:rsidR="0053505A" w:rsidRPr="00BB1CD1" w:rsidRDefault="0053505A" w:rsidP="0053505A">
            <w:pPr>
              <w:jc w:val="both"/>
              <w:rPr>
                <w:rFonts w:ascii="Gotham Light" w:hAnsi="Gotham Light" w:cs="Arial"/>
                <w:color w:val="000000"/>
                <w:lang w:val="es-CO"/>
              </w:rPr>
            </w:pPr>
            <w:r w:rsidRPr="0053505A">
              <w:rPr>
                <w:rFonts w:ascii="Gotham Light" w:hAnsi="Gotham Light" w:cs="Times New Roman"/>
                <w:b/>
                <w:bCs/>
                <w:iCs/>
                <w:color w:val="000000"/>
                <w:lang w:val="es-CO"/>
              </w:rPr>
              <w:t>Mediana:</w:t>
            </w:r>
            <w:r w:rsidRPr="0053505A">
              <w:rPr>
                <w:rFonts w:ascii="Gotham Light" w:hAnsi="Gotham Light" w:cs="Times New Roman"/>
                <w:color w:val="000000"/>
                <w:sz w:val="27"/>
                <w:szCs w:val="27"/>
                <w:lang w:val="es-CO"/>
              </w:rPr>
              <w:t> </w:t>
            </w:r>
            <w:r w:rsidRPr="0053505A">
              <w:rPr>
                <w:rFonts w:ascii="Gotham Light" w:hAnsi="Gotham Light" w:cs="Times New Roman"/>
                <w:iCs/>
                <w:color w:val="000000"/>
                <w:lang w:val="es-CO"/>
              </w:rPr>
              <w:t xml:space="preserve">la medida de tendencia central que divide un conjunto de datos en dos partes iguales, representa el valor de la variable de posición central en un </w:t>
            </w:r>
            <w:r w:rsidRPr="00BB1CD1">
              <w:rPr>
                <w:rFonts w:ascii="Gotham Light" w:hAnsi="Gotham Light" w:cs="Times New Roman"/>
                <w:iCs/>
                <w:color w:val="000000"/>
                <w:lang w:val="es-CO"/>
              </w:rPr>
              <w:t xml:space="preserve">conjunto de datos ordenado. </w:t>
            </w:r>
            <w:r w:rsidRPr="00BB1CD1">
              <w:rPr>
                <w:rFonts w:ascii="Gotham Light" w:hAnsi="Gotham Light" w:cs="Arial"/>
                <w:color w:val="000000"/>
                <w:lang w:val="es-CO"/>
              </w:rPr>
              <w:t>Más información disponible en</w:t>
            </w:r>
            <w:r w:rsidR="00BB1CD1" w:rsidRPr="00BB1CD1">
              <w:rPr>
                <w:rFonts w:ascii="Gotham Light" w:hAnsi="Gotham Light" w:cs="Arial"/>
                <w:color w:val="000000"/>
                <w:lang w:val="es-CO"/>
              </w:rPr>
              <w:t>:</w:t>
            </w:r>
          </w:p>
          <w:p w14:paraId="5176864B" w14:textId="77777777" w:rsidR="00BB1CD1" w:rsidRPr="00BB1CD1" w:rsidRDefault="00BB1CD1" w:rsidP="00BB1CD1">
            <w:pPr>
              <w:rPr>
                <w:rFonts w:ascii="Gotham Light" w:eastAsia="Arial" w:hAnsi="Gotham Light" w:cs="Arial"/>
                <w:color w:val="1155CC"/>
                <w:u w:val="single"/>
                <w:lang w:val="es-CO"/>
              </w:rPr>
            </w:pPr>
            <w:hyperlink r:id="rId12" w:anchor="M" w:history="1">
              <w:r w:rsidRPr="00BB1CD1">
                <w:rPr>
                  <w:rStyle w:val="Hipervnculo"/>
                  <w:rFonts w:ascii="Gotham Light" w:eastAsia="Arial" w:hAnsi="Gotham Light" w:cs="Arial"/>
                  <w:color w:val="1155CC"/>
                  <w:lang w:val="es-CO"/>
                </w:rPr>
                <w:t>https://www.cdc.gov/OPHSS/CSELS/DSEPD/SS1978/Glossary.html#M</w:t>
              </w:r>
            </w:hyperlink>
          </w:p>
          <w:p w14:paraId="4B0AD0A0" w14:textId="77777777" w:rsidR="00BB1CD1" w:rsidRPr="00BB1CD1" w:rsidRDefault="00BB1CD1" w:rsidP="00BB1CD1">
            <w:pPr>
              <w:rPr>
                <w:rFonts w:ascii="Gotham Light" w:hAnsi="Gotham Light" w:cs="Times New Roman"/>
                <w:color w:val="000000"/>
                <w:sz w:val="27"/>
                <w:szCs w:val="27"/>
                <w:lang w:val="es-CO"/>
              </w:rPr>
            </w:pPr>
          </w:p>
          <w:p w14:paraId="78F25ABF" w14:textId="77777777" w:rsidR="00BB1CD1" w:rsidRPr="00BB1CD1" w:rsidRDefault="00BB1CD1" w:rsidP="00BB1CD1">
            <w:pPr>
              <w:jc w:val="both"/>
              <w:rPr>
                <w:rFonts w:ascii="Gotham Light" w:hAnsi="Gotham Light" w:cs="Times New Roman"/>
                <w:color w:val="000000"/>
                <w:sz w:val="27"/>
                <w:szCs w:val="27"/>
                <w:lang w:val="es-CO"/>
              </w:rPr>
            </w:pPr>
            <w:r w:rsidRPr="00BB1CD1">
              <w:rPr>
                <w:rFonts w:ascii="Gotham Light" w:hAnsi="Gotham Light" w:cs="Times New Roman"/>
                <w:b/>
                <w:bCs/>
                <w:iCs/>
                <w:color w:val="000000"/>
                <w:lang w:val="es-CO"/>
              </w:rPr>
              <w:t>Rango:</w:t>
            </w:r>
            <w:r w:rsidRPr="00BB1CD1">
              <w:rPr>
                <w:rFonts w:ascii="Gotham Light" w:hAnsi="Gotham Light" w:cs="Times New Roman"/>
                <w:color w:val="000000"/>
                <w:sz w:val="27"/>
                <w:szCs w:val="27"/>
                <w:lang w:val="es-CO"/>
              </w:rPr>
              <w:t> </w:t>
            </w:r>
            <w:r w:rsidRPr="00BB1CD1">
              <w:rPr>
                <w:rFonts w:ascii="Gotham Light" w:hAnsi="Gotham Light" w:cs="Times New Roman"/>
                <w:iCs/>
                <w:color w:val="000000"/>
                <w:lang w:val="es-CO"/>
              </w:rPr>
              <w:t>El rango de un conjunto de datos es la diferencia entre su valor más grande (como máximo) y su valor más bajo (mínimo).</w:t>
            </w:r>
            <w:r w:rsidRPr="00BB1CD1">
              <w:rPr>
                <w:rFonts w:ascii="Gotham Light" w:hAnsi="Gotham Light" w:cs="Times New Roman"/>
                <w:color w:val="000000"/>
                <w:sz w:val="27"/>
                <w:szCs w:val="27"/>
                <w:lang w:val="es-CO"/>
              </w:rPr>
              <w:t> </w:t>
            </w:r>
            <w:r w:rsidRPr="00BB1CD1">
              <w:rPr>
                <w:rFonts w:ascii="Gotham Light" w:hAnsi="Gotham Light" w:cs="Times New Roman"/>
                <w:iCs/>
                <w:color w:val="000000"/>
                <w:lang w:val="es-CO"/>
              </w:rPr>
              <w:t>En el mundo estadístico, el rango se reporta como un número único y es el resultado de sustraer el máximo del valor mínimo.</w:t>
            </w:r>
            <w:r w:rsidRPr="00BB1CD1">
              <w:rPr>
                <w:rFonts w:ascii="Gotham Light" w:hAnsi="Gotham Light" w:cs="Times New Roman"/>
                <w:color w:val="000000"/>
                <w:sz w:val="27"/>
                <w:szCs w:val="27"/>
                <w:lang w:val="es-CO"/>
              </w:rPr>
              <w:t> </w:t>
            </w:r>
            <w:r w:rsidRPr="00BB1CD1">
              <w:rPr>
                <w:rFonts w:ascii="Gotham Light" w:hAnsi="Gotham Light" w:cs="Times New Roman"/>
                <w:iCs/>
                <w:color w:val="000000"/>
                <w:lang w:val="es-CO"/>
              </w:rPr>
              <w:t>En la comunidad epidemiológica, el rango suele ser reportado como "desde (el mínimo) hasta (el máximo)", es decir, como dos números en lugar de uno.</w:t>
            </w:r>
          </w:p>
          <w:p w14:paraId="04903C50" w14:textId="77777777" w:rsidR="00BB1CD1" w:rsidRPr="00BB1CD1" w:rsidRDefault="00BB1CD1" w:rsidP="00BB1CD1">
            <w:pPr>
              <w:rPr>
                <w:rFonts w:ascii="Gotham Light" w:eastAsia="Times New Roman" w:hAnsi="Gotham Light" w:cs="Times New Roman"/>
                <w:iCs/>
                <w:color w:val="000000"/>
                <w:lang w:val="es-CO"/>
              </w:rPr>
            </w:pPr>
            <w:bookmarkStart w:id="4" w:name="_euja25bclnc2"/>
            <w:bookmarkEnd w:id="4"/>
          </w:p>
          <w:p w14:paraId="2C668455" w14:textId="77777777" w:rsidR="00BB1CD1" w:rsidRPr="00BB1CD1" w:rsidRDefault="00BB1CD1" w:rsidP="00BB1CD1">
            <w:pPr>
              <w:rPr>
                <w:rFonts w:ascii="Gotham Light" w:eastAsia="Times New Roman" w:hAnsi="Gotham Light" w:cs="Times New Roman"/>
                <w:color w:val="000000"/>
                <w:sz w:val="24"/>
                <w:szCs w:val="24"/>
                <w:lang w:val="es-CO"/>
              </w:rPr>
            </w:pPr>
            <w:r w:rsidRPr="00BB1CD1">
              <w:rPr>
                <w:rFonts w:ascii="Gotham Light" w:eastAsia="Times New Roman" w:hAnsi="Gotham Light" w:cs="Times New Roman"/>
                <w:iCs/>
                <w:color w:val="000000"/>
                <w:lang w:val="es-CO"/>
              </w:rPr>
              <w:t>Método para identificar el rango</w:t>
            </w:r>
          </w:p>
          <w:p w14:paraId="73EF7E5A" w14:textId="77777777" w:rsidR="00BB1CD1" w:rsidRPr="00BB1CD1" w:rsidRDefault="00BB1CD1" w:rsidP="00BB1CD1">
            <w:pPr>
              <w:ind w:left="1440"/>
              <w:rPr>
                <w:rFonts w:ascii="Gotham Light" w:eastAsia="Times New Roman" w:hAnsi="Gotham Light" w:cs="Times New Roman"/>
                <w:color w:val="000000"/>
                <w:sz w:val="24"/>
                <w:szCs w:val="24"/>
                <w:lang w:val="es-CO"/>
              </w:rPr>
            </w:pPr>
          </w:p>
          <w:p w14:paraId="45CF3BDB" w14:textId="77777777" w:rsidR="00BB1CD1" w:rsidRPr="00BB1CD1" w:rsidRDefault="00BB1CD1" w:rsidP="00BB1CD1">
            <w:pPr>
              <w:pStyle w:val="Prrafodelista"/>
              <w:numPr>
                <w:ilvl w:val="0"/>
                <w:numId w:val="23"/>
              </w:numPr>
              <w:rPr>
                <w:rFonts w:ascii="Gotham Light" w:hAnsi="Gotham Light"/>
                <w:color w:val="000000"/>
              </w:rPr>
            </w:pPr>
            <w:r w:rsidRPr="00BB1CD1">
              <w:rPr>
                <w:rFonts w:ascii="Gotham Light" w:hAnsi="Gotham Light"/>
                <w:iCs/>
                <w:color w:val="000000"/>
              </w:rPr>
              <w:t>Paso 1. Identifique la observación mínima y la observación máxima.</w:t>
            </w:r>
          </w:p>
          <w:p w14:paraId="3A380F75" w14:textId="77777777" w:rsidR="00BB1CD1" w:rsidRPr="00BB1CD1" w:rsidRDefault="00BB1CD1" w:rsidP="00BB1CD1">
            <w:pPr>
              <w:pStyle w:val="Prrafodelista"/>
              <w:numPr>
                <w:ilvl w:val="0"/>
                <w:numId w:val="23"/>
              </w:numPr>
              <w:rPr>
                <w:rFonts w:ascii="Gotham Light" w:hAnsi="Gotham Light"/>
                <w:color w:val="000000"/>
              </w:rPr>
            </w:pPr>
            <w:r w:rsidRPr="00BB1CD1">
              <w:rPr>
                <w:rFonts w:ascii="Gotham Light" w:hAnsi="Gotham Light"/>
                <w:iCs/>
                <w:color w:val="000000"/>
              </w:rPr>
              <w:t>Paso 2. Epidemiológicamente, informe los valores mínimo y máximo.</w:t>
            </w:r>
            <w:r w:rsidRPr="00BB1CD1">
              <w:rPr>
                <w:rFonts w:ascii="Gotham Light" w:hAnsi="Gotham Light"/>
                <w:color w:val="000000"/>
              </w:rPr>
              <w:t> </w:t>
            </w:r>
            <w:r w:rsidRPr="00BB1CD1">
              <w:rPr>
                <w:rFonts w:ascii="Gotham Light" w:hAnsi="Gotham Light"/>
                <w:iCs/>
                <w:color w:val="000000"/>
              </w:rPr>
              <w:t>Estadísticamente, reste el mínimo del valor máximo.</w:t>
            </w:r>
            <w:r w:rsidRPr="00BB1CD1">
              <w:rPr>
                <w:rFonts w:ascii="Gotham Light" w:hAnsi="Gotham Light"/>
                <w:color w:val="000000"/>
              </w:rPr>
              <w:t> </w:t>
            </w:r>
            <w:r w:rsidRPr="00BB1CD1">
              <w:rPr>
                <w:rFonts w:ascii="Gotham Light" w:hAnsi="Gotham Light"/>
                <w:color w:val="000000"/>
                <w:sz w:val="20"/>
                <w:szCs w:val="20"/>
                <w:vertAlign w:val="superscript"/>
              </w:rPr>
              <w:t>2</w:t>
            </w:r>
          </w:p>
          <w:p w14:paraId="13B5DF9C" w14:textId="77777777" w:rsidR="00BB1CD1" w:rsidRPr="00BB1CD1" w:rsidRDefault="00BB1CD1" w:rsidP="00BB1CD1">
            <w:pPr>
              <w:pStyle w:val="Normal1"/>
              <w:rPr>
                <w:rFonts w:ascii="Gotham Light" w:hAnsi="Gotham Light" w:cs="Arial"/>
                <w:sz w:val="22"/>
                <w:szCs w:val="22"/>
                <w:lang w:val="es-CO"/>
              </w:rPr>
            </w:pPr>
          </w:p>
          <w:p w14:paraId="435030EC" w14:textId="77777777" w:rsidR="00BB1CD1" w:rsidRPr="00BB1CD1" w:rsidRDefault="00BB1CD1" w:rsidP="00BB1CD1">
            <w:pPr>
              <w:pStyle w:val="Normal1"/>
              <w:rPr>
                <w:rFonts w:ascii="Gotham Light" w:hAnsi="Gotham Light" w:cs="Arial"/>
                <w:sz w:val="22"/>
                <w:szCs w:val="22"/>
                <w:lang w:val="es-CO"/>
              </w:rPr>
            </w:pPr>
            <w:r w:rsidRPr="00BB1CD1">
              <w:rPr>
                <w:rFonts w:ascii="Gotham Light" w:hAnsi="Gotham Light" w:cs="Arial"/>
                <w:sz w:val="22"/>
                <w:szCs w:val="22"/>
                <w:lang w:val="es-CO"/>
              </w:rPr>
              <w:t>Más información disponible en:</w:t>
            </w:r>
          </w:p>
          <w:p w14:paraId="7671B1FC" w14:textId="77777777" w:rsidR="00BB1CD1" w:rsidRPr="00BB1CD1" w:rsidRDefault="00BB1CD1" w:rsidP="00BB1CD1">
            <w:pPr>
              <w:pStyle w:val="Normal1"/>
              <w:rPr>
                <w:rFonts w:ascii="Gotham Light" w:eastAsia="Arial" w:hAnsi="Gotham Light" w:cs="Arial"/>
                <w:sz w:val="22"/>
                <w:szCs w:val="22"/>
                <w:lang w:val="es-CO"/>
              </w:rPr>
            </w:pPr>
            <w:hyperlink r:id="rId13" w:history="1">
              <w:r w:rsidRPr="00BB1CD1">
                <w:rPr>
                  <w:rStyle w:val="Hipervnculo"/>
                  <w:rFonts w:ascii="Gotham Light" w:eastAsia="Arial" w:hAnsi="Gotham Light" w:cs="Arial"/>
                  <w:color w:val="1155CC"/>
                  <w:sz w:val="22"/>
                  <w:szCs w:val="22"/>
                  <w:lang w:val="es-CO"/>
                </w:rPr>
                <w:t>https://www.cdc.gov/ophss/csels/dsepd/ss1978/lesson2/section7.html</w:t>
              </w:r>
            </w:hyperlink>
            <w:r w:rsidRPr="00BB1CD1">
              <w:rPr>
                <w:rFonts w:ascii="Gotham Light" w:eastAsia="Arial" w:hAnsi="Gotham Light" w:cs="Arial"/>
                <w:sz w:val="22"/>
                <w:szCs w:val="22"/>
                <w:lang w:val="es-CO"/>
              </w:rPr>
              <w:t xml:space="preserve"> </w:t>
            </w:r>
          </w:p>
          <w:p w14:paraId="02C6121A" w14:textId="77777777" w:rsidR="00BB1CD1" w:rsidRPr="00BB1CD1" w:rsidRDefault="00BB1CD1" w:rsidP="00BB1CD1">
            <w:pPr>
              <w:pStyle w:val="Normal1"/>
              <w:ind w:left="720"/>
              <w:rPr>
                <w:rFonts w:ascii="Gotham Light" w:eastAsia="Arial" w:hAnsi="Gotham Light" w:cs="Arial"/>
                <w:sz w:val="22"/>
                <w:szCs w:val="22"/>
                <w:lang w:val="es-CO"/>
              </w:rPr>
            </w:pPr>
          </w:p>
          <w:p w14:paraId="77E2C398" w14:textId="77777777" w:rsidR="00BB1CD1" w:rsidRPr="0053505A" w:rsidRDefault="00BB1CD1" w:rsidP="0053505A">
            <w:pPr>
              <w:jc w:val="both"/>
              <w:rPr>
                <w:rFonts w:ascii="Gotham Light" w:eastAsia="Times New Roman" w:hAnsi="Gotham Light" w:cs="Times New Roman"/>
                <w:color w:val="000000"/>
                <w:lang w:val="es-ES_tradnl"/>
              </w:rPr>
            </w:pPr>
          </w:p>
          <w:p w14:paraId="4F40B963" w14:textId="77777777" w:rsidR="00B76EC1" w:rsidRPr="00B76EC1" w:rsidRDefault="00B76EC1" w:rsidP="00B76EC1">
            <w:pPr>
              <w:jc w:val="both"/>
              <w:rPr>
                <w:rFonts w:ascii="Gotham Light" w:eastAsia="Times New Roman" w:hAnsi="Gotham Light" w:cs="Times New Roman"/>
                <w:iCs/>
                <w:color w:val="000000"/>
                <w:lang w:val="es-ES_tradnl"/>
              </w:rPr>
            </w:pPr>
          </w:p>
          <w:p w14:paraId="0740883A" w14:textId="77777777" w:rsidR="00B76EC1" w:rsidRPr="00B76EC1" w:rsidRDefault="00B76EC1" w:rsidP="00B76EC1">
            <w:pPr>
              <w:jc w:val="both"/>
              <w:rPr>
                <w:rFonts w:ascii="Gotham Light" w:eastAsiaTheme="minorHAnsi" w:hAnsi="Gotham Light" w:cs="Arial"/>
                <w:color w:val="000000"/>
                <w:lang w:val="es-ES_tradnl"/>
              </w:rPr>
            </w:pPr>
          </w:p>
        </w:tc>
      </w:tr>
    </w:tbl>
    <w:p w14:paraId="6C08B195" w14:textId="77777777" w:rsidR="00B76EC1" w:rsidRPr="00B76EC1" w:rsidRDefault="00B76EC1" w:rsidP="00B76EC1">
      <w:pPr>
        <w:jc w:val="both"/>
        <w:rPr>
          <w:rFonts w:ascii="Gotham Light" w:hAnsi="Gotham Light" w:cs="Arial"/>
          <w:color w:val="000000"/>
          <w:lang w:val="es-ES_tradnl"/>
        </w:rPr>
      </w:pPr>
    </w:p>
    <w:p w14:paraId="24918E74"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2BD66039" w14:textId="77777777" w:rsidTr="001705CF">
        <w:tc>
          <w:tcPr>
            <w:tcW w:w="8829" w:type="dxa"/>
            <w:tcBorders>
              <w:top w:val="single" w:sz="4" w:space="0" w:color="auto"/>
              <w:left w:val="single" w:sz="4" w:space="0" w:color="auto"/>
              <w:bottom w:val="single" w:sz="4" w:space="0" w:color="auto"/>
              <w:right w:val="single" w:sz="4" w:space="0" w:color="auto"/>
            </w:tcBorders>
          </w:tcPr>
          <w:p w14:paraId="05F28B94"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7.</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la cuadricula incluida a continuación caracterice el brote en el tiempo. Cree un gráfico a partir de una tabla. Identifique el caso más reciente y el más antiguo, cree una columna con fechas y luego una distribución de frecuencia de los casos colocando marcas para las fechas de inicio.</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Luego cree la curva epidémica de esta distribución de frecuencia.</w:t>
            </w:r>
          </w:p>
          <w:p w14:paraId="44E155AD" w14:textId="77777777" w:rsidR="00B76EC1" w:rsidRPr="00B76EC1" w:rsidRDefault="00B76EC1" w:rsidP="00B76EC1">
            <w:pPr>
              <w:jc w:val="both"/>
              <w:rPr>
                <w:rFonts w:ascii="Gotham Light" w:hAnsi="Gotham Light" w:cs="Times New Roman"/>
                <w:iCs/>
                <w:color w:val="000000"/>
                <w:lang w:val="es-ES_tradnl"/>
              </w:rPr>
            </w:pPr>
          </w:p>
          <w:p w14:paraId="3FFE60F0" w14:textId="77777777" w:rsidR="00F059CF" w:rsidRDefault="00F059CF" w:rsidP="00B76EC1">
            <w:pPr>
              <w:jc w:val="both"/>
              <w:rPr>
                <w:rFonts w:ascii="Gotham Light" w:eastAsiaTheme="minorHAnsi" w:hAnsi="Gotham Light"/>
              </w:rPr>
            </w:pPr>
          </w:p>
          <w:p w14:paraId="23B2D243" w14:textId="77777777" w:rsidR="00BB1CD1" w:rsidRPr="00BB1CD1" w:rsidRDefault="00BB1CD1" w:rsidP="00BB1CD1">
            <w:pPr>
              <w:rPr>
                <w:rFonts w:ascii="Gotham Light" w:hAnsi="Gotham Light" w:cs="Times New Roman"/>
                <w:b/>
                <w:bCs/>
                <w:iCs/>
                <w:color w:val="000000"/>
                <w:u w:val="single"/>
                <w:lang w:val="es-CO"/>
              </w:rPr>
            </w:pPr>
            <w:r w:rsidRPr="00BB1CD1">
              <w:rPr>
                <w:rFonts w:ascii="Gotham Light" w:hAnsi="Gotham Light" w:cs="Times New Roman"/>
                <w:b/>
                <w:bCs/>
                <w:iCs/>
                <w:color w:val="000000"/>
                <w:u w:val="single"/>
                <w:lang w:val="es-CO"/>
              </w:rPr>
              <w:t>Respuesta 7. Caracterización del brote en el tiempo</w:t>
            </w:r>
          </w:p>
          <w:p w14:paraId="66F32501" w14:textId="77777777" w:rsidR="00F059CF" w:rsidRDefault="00F059CF" w:rsidP="00B76EC1">
            <w:pPr>
              <w:jc w:val="both"/>
              <w:rPr>
                <w:rFonts w:ascii="Gotham Light" w:eastAsiaTheme="minorHAnsi" w:hAnsi="Gotham Light"/>
              </w:rPr>
            </w:pPr>
          </w:p>
          <w:p w14:paraId="53CF3278" w14:textId="77777777" w:rsidR="00F059CF" w:rsidRDefault="00F059CF" w:rsidP="00B76EC1">
            <w:pPr>
              <w:jc w:val="both"/>
              <w:rPr>
                <w:rFonts w:ascii="Gotham Light" w:eastAsiaTheme="minorHAnsi" w:hAnsi="Gotham Light"/>
              </w:rPr>
            </w:pPr>
          </w:p>
          <w:p w14:paraId="1DD487FF" w14:textId="77777777" w:rsidR="00F059CF" w:rsidRDefault="00F059CF" w:rsidP="00B76EC1">
            <w:pPr>
              <w:jc w:val="both"/>
              <w:rPr>
                <w:rFonts w:ascii="Gotham Light" w:eastAsiaTheme="minorHAnsi" w:hAnsi="Gotham Light"/>
              </w:rPr>
            </w:pPr>
          </w:p>
          <w:p w14:paraId="1ADD484B" w14:textId="25F54548" w:rsidR="00F059CF" w:rsidRDefault="00BB1CD1" w:rsidP="00B76EC1">
            <w:pPr>
              <w:jc w:val="both"/>
              <w:rPr>
                <w:rFonts w:ascii="Gotham Light" w:eastAsiaTheme="minorHAnsi" w:hAnsi="Gotham Light"/>
              </w:rPr>
            </w:pPr>
            <w:r w:rsidRPr="009E1618">
              <w:rPr>
                <w:noProof/>
              </w:rPr>
              <w:drawing>
                <wp:inline distT="0" distB="0" distL="0" distR="0" wp14:anchorId="4D6F9F7E" wp14:editId="365C5D0B">
                  <wp:extent cx="4638675" cy="2562225"/>
                  <wp:effectExtent l="0" t="0" r="9525" b="9525"/>
                  <wp:docPr id="10591" name="Gráfico 105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A0AE6F" w14:textId="6624F82F" w:rsidR="00B76EC1" w:rsidRPr="00B76EC1" w:rsidRDefault="00B76EC1" w:rsidP="00B76EC1">
            <w:pPr>
              <w:jc w:val="both"/>
              <w:rPr>
                <w:rFonts w:ascii="Gotham Light" w:hAnsi="Gotham Light" w:cs="Times New Roman"/>
                <w:iCs/>
                <w:color w:val="000000"/>
                <w:lang w:val="es-ES_tradnl"/>
              </w:rPr>
            </w:pPr>
          </w:p>
          <w:p w14:paraId="296F356E" w14:textId="77777777" w:rsidR="00F059CF" w:rsidRDefault="00F059CF" w:rsidP="00B76EC1">
            <w:pPr>
              <w:jc w:val="both"/>
              <w:rPr>
                <w:rFonts w:ascii="Gotham Light" w:hAnsi="Gotham Light" w:cs="Arial"/>
                <w:color w:val="000000"/>
                <w:lang w:val="es-ES_tradnl"/>
              </w:rPr>
            </w:pPr>
          </w:p>
          <w:p w14:paraId="165090F9" w14:textId="0472212C" w:rsidR="00F059CF" w:rsidRPr="00B76EC1" w:rsidRDefault="00F059CF" w:rsidP="00B76EC1">
            <w:pPr>
              <w:jc w:val="both"/>
              <w:rPr>
                <w:rFonts w:ascii="Gotham Light" w:hAnsi="Gotham Light" w:cs="Arial"/>
                <w:color w:val="000000"/>
                <w:lang w:val="es-ES_tradnl"/>
              </w:rPr>
            </w:pPr>
          </w:p>
        </w:tc>
      </w:tr>
    </w:tbl>
    <w:p w14:paraId="5A363449" w14:textId="77777777" w:rsidR="00B76EC1" w:rsidRPr="00B76EC1" w:rsidRDefault="00B76EC1" w:rsidP="00B76EC1">
      <w:pPr>
        <w:jc w:val="both"/>
        <w:rPr>
          <w:rFonts w:ascii="Gotham Light" w:hAnsi="Gotham Light" w:cs="Arial"/>
          <w:color w:val="000000"/>
          <w:lang w:val="es-ES_tradnl"/>
        </w:rPr>
      </w:pPr>
    </w:p>
    <w:p w14:paraId="6C969328" w14:textId="77777777" w:rsidR="004F3BA3" w:rsidRDefault="004F3BA3" w:rsidP="00B76EC1">
      <w:pPr>
        <w:jc w:val="both"/>
        <w:rPr>
          <w:rFonts w:ascii="Gotham Light" w:hAnsi="Gotham Light" w:cs="Arial"/>
          <w:color w:val="000000"/>
          <w:lang w:val="es-ES_tradnl"/>
        </w:rPr>
      </w:pPr>
    </w:p>
    <w:p w14:paraId="314F1244" w14:textId="1254732D" w:rsidR="004F3BA3" w:rsidRPr="004F3BA3" w:rsidRDefault="004F3BA3" w:rsidP="004F3BA3">
      <w:pPr>
        <w:rPr>
          <w:rFonts w:ascii="Gotham Black" w:hAnsi="Gotham Black" w:cs="Arial"/>
          <w:b/>
          <w:bCs/>
          <w:color w:val="000000"/>
          <w:sz w:val="28"/>
          <w:szCs w:val="28"/>
        </w:rPr>
      </w:pPr>
      <w:r w:rsidRPr="004F3BA3">
        <w:rPr>
          <w:rFonts w:ascii="Gotham Black" w:hAnsi="Gotham Black" w:cs="Arial"/>
          <w:b/>
          <w:bCs/>
          <w:color w:val="000000"/>
          <w:sz w:val="28"/>
          <w:szCs w:val="28"/>
        </w:rPr>
        <w:t>Parte B - Microcefalia en recién nacidos</w:t>
      </w:r>
    </w:p>
    <w:p w14:paraId="548945FE" w14:textId="77777777" w:rsidR="004F3BA3" w:rsidRDefault="004F3BA3" w:rsidP="00B76EC1">
      <w:pPr>
        <w:jc w:val="both"/>
        <w:rPr>
          <w:rFonts w:ascii="Gotham Light" w:hAnsi="Gotham Light" w:cs="Arial"/>
          <w:color w:val="000000"/>
          <w:lang w:val="es-ES_tradnl"/>
        </w:rPr>
      </w:pPr>
    </w:p>
    <w:p w14:paraId="21CFF886" w14:textId="0B339289"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abril de 2016, los científicos de los Centros para el Control y la Prevención de Enfermedades (CDC) concluyeron, después de una revisión cuidadosa de la evidencia existente, que la Enfermedad por virus del Zika (ZIKV) es una causa de microcefalia y otros defectos graves del cerebro fetal. Sobre la base de esta evidencia, el epidemiólogo del distrito para el país X realizó seguimiento prospectivamente a mujeres embarazadas que presentaron erupción y fiebre hasta el parto. Se obtuvo permiso para revisar los registros médicos y se recolectaron los síntomas de esas mujeres embarazadas. Puede revisarlos en la Tabla 1 - Parte A. Las mediciones de la circunferencia craneana de la cohorte de recién nacidos de mujeres con fiebre y erupción cutánea durante el embarazo pueden verse en la Tabla 4 - Parte B.</w:t>
      </w:r>
    </w:p>
    <w:p w14:paraId="756009EB"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El epidemiólogo del distrito se enteró que la prevalencia anual de microcefalia en los recién nacidos en el país X durante el año pasado fue de 3: 10.000. En agosto de 2016, se reportaron 7 casos de microcefalia, nacidos en Julio en el hospital A15. Dado que las mujeres embarazadas con fiebre y erupción en la cohorte de seguimiento fueron del hospital A15, uno de los hospitales más grandes de la ciudad, el epidemiólogo llamó a la enfermera jefe para entender cómo se recogen y registran los datos sobre recién nacidos:</w:t>
      </w:r>
    </w:p>
    <w:p w14:paraId="006983EC" w14:textId="77777777" w:rsidR="00B76EC1" w:rsidRPr="00B76EC1" w:rsidRDefault="00B76EC1" w:rsidP="00B76EC1">
      <w:pPr>
        <w:jc w:val="both"/>
        <w:rPr>
          <w:rFonts w:ascii="Gotham Light" w:hAnsi="Gotham Light" w:cs="Arial"/>
          <w:color w:val="000000"/>
          <w:lang w:val="es-ES_tradnl"/>
        </w:rPr>
      </w:pPr>
    </w:p>
    <w:p w14:paraId="6AF69879" w14:textId="77777777" w:rsidR="00B76EC1" w:rsidRPr="00B76EC1" w:rsidRDefault="00B76EC1" w:rsidP="003B674E">
      <w:pPr>
        <w:jc w:val="both"/>
        <w:rPr>
          <w:rFonts w:ascii="Gotham Light" w:hAnsi="Gotham Light" w:cs="Arial"/>
          <w:color w:val="000000"/>
          <w:lang w:val="es-ES_tradnl"/>
        </w:rPr>
      </w:pPr>
      <w:r w:rsidRPr="00B76EC1">
        <w:rPr>
          <w:rFonts w:ascii="Gotham Light" w:hAnsi="Gotham Light" w:cs="Arial"/>
          <w:color w:val="000000"/>
          <w:lang w:val="es-ES_tradnl"/>
        </w:rPr>
        <w:lastRenderedPageBreak/>
        <w:t xml:space="preserve">En las áreas urbanas, más del 98% de los bebés son nacidos en hospitales. Cada madre recibe un Certificado de Nacimiento con información sobre el peso, talla, la circunferencia craneana y si el recién nacido tiene o no defectos de nacimiento. (Texto y código CIE-10). Para todos los establecimientos de salud es obligatoria la notificación de defectos de nacimiento, incluidos defectos del sistema nervioso central, y la microcefalia. La microcefalia y los principales defectos congénitos estructurales son reconocidos inicialmente por el profesional de la salud y los hallazgos se comunican a la unidad de vigilancia del hospital. Los datos de los hospitales y clínicas se envían al nivel de distrito (o regional) y esta información se envía posteriormente al nivel central. El Hospital A15 generalmente informa de uno o dos casos de microcefalia por año. Sin embargo, se han notificado siete casos de microcefalia congénita en el mes de Julio, de un total de 400 nacidos vivos en el mismo mes y hospital. </w:t>
      </w:r>
    </w:p>
    <w:p w14:paraId="0435AEA0"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Antes de continuar leyendo, revise las características principales de ZIKV y microcefalia, como se describe en la página siguiente.</w:t>
      </w:r>
    </w:p>
    <w:p w14:paraId="1A78D13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w:t>
      </w:r>
    </w:p>
    <w:p w14:paraId="28001C4E" w14:textId="77777777" w:rsidR="00B76EC1" w:rsidRPr="00B76EC1" w:rsidRDefault="00B76EC1" w:rsidP="00B76EC1">
      <w:pPr>
        <w:jc w:val="both"/>
        <w:rPr>
          <w:rFonts w:ascii="Gotham Light" w:hAnsi="Gotham Light" w:cs="Arial"/>
          <w:b/>
          <w:bCs/>
          <w:color w:val="000000"/>
          <w:lang w:val="es-ES_tradnl"/>
        </w:rPr>
      </w:pPr>
      <w:r w:rsidRPr="00B76EC1">
        <w:rPr>
          <w:rFonts w:ascii="Gotham Light" w:hAnsi="Gotham Light" w:cs="Arial"/>
          <w:b/>
          <w:bCs/>
          <w:color w:val="000000"/>
          <w:lang w:val="es-ES_tradnl"/>
        </w:rPr>
        <w:t>&lt;Ver la reseña Zika y Defectos congénitos&gt;</w:t>
      </w:r>
    </w:p>
    <w:p w14:paraId="274A9B94" w14:textId="77777777" w:rsidR="00B76EC1" w:rsidRPr="00B76EC1" w:rsidRDefault="00AF77A1" w:rsidP="00B76EC1">
      <w:pPr>
        <w:jc w:val="both"/>
        <w:rPr>
          <w:rFonts w:ascii="Gotham Light" w:hAnsi="Gotham Light" w:cs="Arial"/>
          <w:b/>
          <w:bCs/>
          <w:color w:val="000000"/>
          <w:lang w:val="es-ES_tradnl"/>
        </w:rPr>
      </w:pPr>
      <w:hyperlink r:id="rId15" w:history="1">
        <w:r w:rsidR="00B76EC1" w:rsidRPr="00B76EC1">
          <w:rPr>
            <w:rStyle w:val="Hipervnculo"/>
            <w:rFonts w:ascii="Gotham Light" w:hAnsi="Gotham Light" w:cs="Arial"/>
            <w:lang w:val="es-ES_tradnl"/>
          </w:rPr>
          <w:t>https://www.cdc.gov/zika/public-health-partners/index.html</w:t>
        </w:r>
      </w:hyperlink>
    </w:p>
    <w:tbl>
      <w:tblPr>
        <w:tblStyle w:val="Tablaconcuadrcula"/>
        <w:tblW w:w="0" w:type="auto"/>
        <w:tblLook w:val="04A0" w:firstRow="1" w:lastRow="0" w:firstColumn="1" w:lastColumn="0" w:noHBand="0" w:noVBand="1"/>
      </w:tblPr>
      <w:tblGrid>
        <w:gridCol w:w="8828"/>
      </w:tblGrid>
      <w:tr w:rsidR="00B76EC1" w:rsidRPr="00B76EC1" w14:paraId="0A8CDA5A" w14:textId="77777777" w:rsidTr="003B674E">
        <w:tc>
          <w:tcPr>
            <w:tcW w:w="9350" w:type="dxa"/>
            <w:tcBorders>
              <w:top w:val="single" w:sz="4" w:space="0" w:color="auto"/>
              <w:left w:val="single" w:sz="4" w:space="0" w:color="auto"/>
              <w:bottom w:val="single" w:sz="4" w:space="0" w:color="auto"/>
              <w:right w:val="single" w:sz="4" w:space="0" w:color="auto"/>
            </w:tcBorders>
          </w:tcPr>
          <w:p w14:paraId="38EAF805"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8.</w:t>
            </w:r>
            <w:r w:rsidRPr="00B76EC1">
              <w:rPr>
                <w:rFonts w:ascii="Gotham Light" w:hAnsi="Gotham Light" w:cs="Arial"/>
                <w:color w:val="000000"/>
                <w:lang w:val="es-ES_tradnl"/>
              </w:rPr>
              <w:t> </w:t>
            </w:r>
            <w:r w:rsidRPr="00B76EC1">
              <w:rPr>
                <w:rFonts w:ascii="Gotham Light" w:hAnsi="Gotham Light" w:cs="Arial"/>
                <w:iCs/>
                <w:color w:val="000000"/>
                <w:lang w:val="es-ES_tradnl"/>
              </w:rPr>
              <w:t>¿Qué información necesita para decidir si se trata de un brote de defectos congénitos?</w:t>
            </w:r>
            <w:r w:rsidRPr="00B76EC1">
              <w:rPr>
                <w:rFonts w:ascii="Gotham Light" w:hAnsi="Gotham Light" w:cs="Arial"/>
                <w:color w:val="000000"/>
                <w:lang w:val="es-ES_tradnl"/>
              </w:rPr>
              <w:t> </w:t>
            </w:r>
            <w:r w:rsidRPr="00B76EC1">
              <w:rPr>
                <w:rFonts w:ascii="Gotham Light" w:hAnsi="Gotham Light" w:cs="Arial"/>
                <w:iCs/>
                <w:color w:val="000000"/>
                <w:lang w:val="es-ES_tradnl"/>
              </w:rPr>
              <w:t>¿Es esto un conglomerado?</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  por qué no?</w:t>
            </w:r>
          </w:p>
          <w:p w14:paraId="2939BAA6" w14:textId="77777777" w:rsidR="00B76EC1" w:rsidRPr="00B76EC1" w:rsidRDefault="00B76EC1" w:rsidP="00B76EC1">
            <w:pPr>
              <w:tabs>
                <w:tab w:val="left" w:pos="1190"/>
              </w:tabs>
              <w:jc w:val="both"/>
              <w:rPr>
                <w:rFonts w:ascii="Gotham Light" w:hAnsi="Gotham Light" w:cs="Arial"/>
                <w:color w:val="000000"/>
                <w:lang w:val="es-ES_tradnl"/>
              </w:rPr>
            </w:pPr>
          </w:p>
          <w:p w14:paraId="1F39897D"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Ambos términos brote epidémico y conglomerado por lo general se definen como la aparición de más casos de lo esperado en un lugar (o población) o en el tiempo. La prevalencia anual de microcefalia en el país X es 3: 10.000. Por lo tanto, el número observado de casos de microcefalia excede la incidencia habitual.</w:t>
            </w:r>
          </w:p>
          <w:p w14:paraId="7D5C4E42" w14:textId="77777777" w:rsidR="00BB1CD1" w:rsidRPr="00BB1CD1" w:rsidRDefault="00BB1CD1" w:rsidP="00BB1CD1">
            <w:pPr>
              <w:tabs>
                <w:tab w:val="left" w:pos="1190"/>
              </w:tabs>
              <w:jc w:val="both"/>
              <w:rPr>
                <w:rFonts w:ascii="Gotham Light" w:hAnsi="Gotham Light" w:cs="Arial"/>
                <w:color w:val="000000"/>
                <w:lang w:val="es-ES_tradnl"/>
              </w:rPr>
            </w:pPr>
          </w:p>
          <w:p w14:paraId="59332F9D"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El término "conglomerado" puede definirse como la ocurrencia de un grupo de casos en un lugar y tiempo circunscritos, en cantidades que son sospechadas (por el público u otros) como mayores de lo esperado. El conglomerado suele basarse en pruebas anecdóticas y a menudo la primera tarea del epidemiólogo es determinar si el número de casos es realmente o no mayor de lo esperado.</w:t>
            </w:r>
          </w:p>
          <w:p w14:paraId="1BB67AC5" w14:textId="77777777" w:rsidR="00BB1CD1" w:rsidRPr="00BB1CD1" w:rsidRDefault="00BB1CD1" w:rsidP="00BB1CD1">
            <w:pPr>
              <w:tabs>
                <w:tab w:val="left" w:pos="1190"/>
              </w:tabs>
              <w:jc w:val="both"/>
              <w:rPr>
                <w:rFonts w:ascii="Gotham Light" w:hAnsi="Gotham Light" w:cs="Arial"/>
                <w:color w:val="000000"/>
                <w:lang w:val="es-ES_tradnl"/>
              </w:rPr>
            </w:pPr>
          </w:p>
          <w:p w14:paraId="42909E26"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Agregación en conglomerado se define como eventos o enfermedades relativamente poco comunes en el espacio y/o el tiempo en cantidades que se creen o perciben como mayores de lo que se podría esperar por casualidad. Podemos concluir, entonces, que en este ejemplo, esto es un conglomerado.</w:t>
            </w:r>
          </w:p>
          <w:p w14:paraId="410FF5B1" w14:textId="77777777" w:rsidR="00BB1CD1" w:rsidRPr="00BB1CD1" w:rsidRDefault="00BB1CD1" w:rsidP="00BB1CD1">
            <w:pPr>
              <w:tabs>
                <w:tab w:val="left" w:pos="1190"/>
              </w:tabs>
              <w:jc w:val="both"/>
              <w:rPr>
                <w:rFonts w:ascii="Gotham Light" w:hAnsi="Gotham Light" w:cs="Arial"/>
                <w:color w:val="000000"/>
                <w:lang w:val="es-ES_tradnl"/>
              </w:rPr>
            </w:pPr>
          </w:p>
          <w:p w14:paraId="1C5151A2"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Para decidir si se trata de un brote de defectos congénitos, tendrá que comparar los datos con una línea de base. La forma más aconsejable podría ser comparar con la línea base para su propia población. En el caso de que no tenga una línea de base para su población, debe buscar estadísticas nacionales o internacionales de referencia, siempre y cuando la definición del caso permanezca sin cambios.</w:t>
            </w:r>
          </w:p>
          <w:p w14:paraId="76B56E84" w14:textId="77777777" w:rsidR="00BB1CD1" w:rsidRPr="00BB1CD1" w:rsidRDefault="00BB1CD1" w:rsidP="00BB1CD1">
            <w:pPr>
              <w:tabs>
                <w:tab w:val="left" w:pos="1190"/>
              </w:tabs>
              <w:jc w:val="both"/>
              <w:rPr>
                <w:rFonts w:ascii="Gotham Light" w:hAnsi="Gotham Light" w:cs="Arial"/>
                <w:color w:val="000000"/>
                <w:lang w:val="es-ES_tradnl"/>
              </w:rPr>
            </w:pPr>
          </w:p>
          <w:p w14:paraId="10568C37" w14:textId="3751B373" w:rsidR="00B76EC1" w:rsidRPr="00B76EC1" w:rsidRDefault="00BB1CD1" w:rsidP="00B76EC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 xml:space="preserve">Nota para el instructor: en la pregunta 9, busque que los estudiantes por si mismos deduzcan la respuesta y fomente la discusión, aclarando respuesta correcta al final. Note que lo explicado en esta sección corresponde a una </w:t>
            </w:r>
            <w:r w:rsidRPr="00BB1CD1">
              <w:rPr>
                <w:rFonts w:ascii="Gotham Light" w:hAnsi="Gotham Light" w:cs="Arial"/>
                <w:color w:val="000000"/>
                <w:lang w:val="es-ES_tradnl"/>
              </w:rPr>
              <w:lastRenderedPageBreak/>
              <w:t>versión histórica acerca de la microcefalia. La definición de caso de microcefalia, se encuentra en la pregunta 10.</w:t>
            </w:r>
          </w:p>
          <w:p w14:paraId="634DE522" w14:textId="77777777" w:rsidR="00B76EC1" w:rsidRPr="00B76EC1" w:rsidRDefault="00B76EC1" w:rsidP="00B76EC1">
            <w:pPr>
              <w:tabs>
                <w:tab w:val="left" w:pos="1190"/>
              </w:tabs>
              <w:jc w:val="both"/>
              <w:rPr>
                <w:rFonts w:ascii="Gotham Light" w:hAnsi="Gotham Light" w:cs="Arial"/>
                <w:color w:val="000000"/>
                <w:lang w:val="es-ES_tradnl"/>
              </w:rPr>
            </w:pPr>
          </w:p>
          <w:p w14:paraId="65FC3C06" w14:textId="77777777" w:rsidR="00B76EC1" w:rsidRPr="00B76EC1" w:rsidRDefault="00B76EC1" w:rsidP="00B76EC1">
            <w:pPr>
              <w:tabs>
                <w:tab w:val="left" w:pos="1190"/>
              </w:tabs>
              <w:jc w:val="both"/>
              <w:rPr>
                <w:rFonts w:ascii="Gotham Light" w:hAnsi="Gotham Light" w:cs="Arial"/>
                <w:color w:val="000000"/>
                <w:lang w:val="es-ES_tradnl"/>
              </w:rPr>
            </w:pPr>
          </w:p>
          <w:p w14:paraId="1897971C" w14:textId="77777777" w:rsidR="00B76EC1" w:rsidRPr="00B76EC1" w:rsidRDefault="00B76EC1" w:rsidP="00B76EC1">
            <w:pPr>
              <w:tabs>
                <w:tab w:val="left" w:pos="1190"/>
              </w:tabs>
              <w:jc w:val="both"/>
              <w:rPr>
                <w:rFonts w:ascii="Gotham Light" w:hAnsi="Gotham Light" w:cs="Arial"/>
                <w:color w:val="000000"/>
                <w:lang w:val="es-ES_tradnl"/>
              </w:rPr>
            </w:pPr>
          </w:p>
        </w:tc>
      </w:tr>
      <w:tr w:rsidR="00BB1CD1" w:rsidRPr="00B76EC1" w14:paraId="64876841" w14:textId="77777777" w:rsidTr="003B674E">
        <w:tc>
          <w:tcPr>
            <w:tcW w:w="9350" w:type="dxa"/>
            <w:tcBorders>
              <w:top w:val="single" w:sz="4" w:space="0" w:color="auto"/>
              <w:left w:val="single" w:sz="4" w:space="0" w:color="auto"/>
              <w:bottom w:val="single" w:sz="4" w:space="0" w:color="auto"/>
              <w:right w:val="single" w:sz="4" w:space="0" w:color="auto"/>
            </w:tcBorders>
          </w:tcPr>
          <w:p w14:paraId="232FDEC2" w14:textId="77777777" w:rsidR="00BB1CD1" w:rsidRPr="00B76EC1" w:rsidRDefault="00BB1CD1" w:rsidP="00BB1CD1">
            <w:pPr>
              <w:tabs>
                <w:tab w:val="left" w:pos="1190"/>
              </w:tabs>
              <w:jc w:val="both"/>
              <w:rPr>
                <w:rFonts w:ascii="Gotham Light" w:hAnsi="Gotham Light" w:cs="Arial"/>
                <w:color w:val="000000"/>
                <w:lang w:val="es-ES_tradnl"/>
              </w:rPr>
            </w:pPr>
          </w:p>
          <w:p w14:paraId="7E817D42" w14:textId="77777777" w:rsidR="00BB1CD1" w:rsidRPr="00B76EC1" w:rsidRDefault="00BB1CD1" w:rsidP="00BB1CD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9.</w:t>
            </w:r>
            <w:r w:rsidRPr="00B76EC1">
              <w:rPr>
                <w:rFonts w:ascii="Gotham Light" w:hAnsi="Gotham Light" w:cs="Arial"/>
                <w:color w:val="000000"/>
                <w:lang w:val="es-ES_tradnl"/>
              </w:rPr>
              <w:t> </w:t>
            </w:r>
            <w:r w:rsidRPr="00B76EC1">
              <w:rPr>
                <w:rFonts w:ascii="Gotham Light" w:hAnsi="Gotham Light" w:cs="Arial"/>
                <w:iCs/>
                <w:color w:val="000000"/>
                <w:lang w:val="es-ES_tradnl"/>
              </w:rPr>
              <w:t>¿Puede crear su propia definición de caso de microcefalia?</w:t>
            </w:r>
            <w:r w:rsidRPr="00B76EC1">
              <w:rPr>
                <w:rFonts w:ascii="Gotham Light" w:hAnsi="Gotham Light" w:cs="Arial"/>
                <w:color w:val="000000"/>
                <w:lang w:val="es-ES_tradnl"/>
              </w:rPr>
              <w:t> </w:t>
            </w:r>
            <w:r w:rsidRPr="00B76EC1">
              <w:rPr>
                <w:rFonts w:ascii="Gotham Light" w:hAnsi="Gotham Light" w:cs="Arial"/>
                <w:iCs/>
                <w:color w:val="000000"/>
                <w:lang w:val="es-ES_tradnl"/>
              </w:rPr>
              <w:t>¿Cuáles son las ventajas y desventajas de crear su propia definición de caso?</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es importante utilizar una definición estandarizada de casos de defectos congénitos?</w:t>
            </w:r>
          </w:p>
          <w:p w14:paraId="48AF4370" w14:textId="77777777" w:rsidR="00BB1CD1" w:rsidRPr="00BB1CD1" w:rsidRDefault="00BB1CD1" w:rsidP="00BB1CD1">
            <w:pPr>
              <w:tabs>
                <w:tab w:val="left" w:pos="1190"/>
              </w:tabs>
              <w:jc w:val="both"/>
              <w:rPr>
                <w:rFonts w:ascii="Gotham Light" w:hAnsi="Gotham Light" w:cs="Arial"/>
                <w:color w:val="000000"/>
                <w:lang w:val="es-ES_tradnl"/>
              </w:rPr>
            </w:pPr>
          </w:p>
          <w:p w14:paraId="06BB0046" w14:textId="77777777" w:rsidR="00BB1CD1" w:rsidRPr="00BB1CD1" w:rsidRDefault="00BB1CD1" w:rsidP="00BB1CD1">
            <w:pPr>
              <w:tabs>
                <w:tab w:val="left" w:pos="1190"/>
              </w:tabs>
              <w:jc w:val="both"/>
              <w:rPr>
                <w:rFonts w:ascii="Gotham Light" w:hAnsi="Gotham Light" w:cs="Arial"/>
                <w:color w:val="000000"/>
                <w:lang w:val="es-ES_tradnl"/>
              </w:rPr>
            </w:pPr>
          </w:p>
          <w:p w14:paraId="008134BE" w14:textId="77777777" w:rsidR="00BB1CD1" w:rsidRPr="00BB1CD1" w:rsidRDefault="00BB1CD1" w:rsidP="00BB1CD1">
            <w:pPr>
              <w:jc w:val="both"/>
              <w:rPr>
                <w:rFonts w:ascii="Gotham Light" w:hAnsi="Gotham Light" w:cs="Arial"/>
                <w:color w:val="000000"/>
                <w:lang w:val="es-CO"/>
              </w:rPr>
            </w:pPr>
            <w:r w:rsidRPr="00BB1CD1">
              <w:rPr>
                <w:rFonts w:ascii="Gotham Light" w:hAnsi="Gotham Light" w:cs="Arial"/>
                <w:iCs/>
                <w:color w:val="000000"/>
                <w:lang w:val="es-CO"/>
              </w:rPr>
              <w:t>La creación de su propia definición no es útil en los defectos congénitos, ya que no permite la comparación entre poblaciones (Por favor, véase la Tabla 3).</w:t>
            </w:r>
            <w:r w:rsidRPr="00BB1CD1">
              <w:rPr>
                <w:rFonts w:ascii="Gotham Light" w:hAnsi="Gotham Light" w:cs="Arial"/>
                <w:color w:val="000000"/>
                <w:lang w:val="es-CO"/>
              </w:rPr>
              <w:t> </w:t>
            </w:r>
            <w:r w:rsidRPr="00BB1CD1">
              <w:rPr>
                <w:rFonts w:ascii="Gotham Light" w:hAnsi="Gotham Light" w:cs="Arial"/>
                <w:iCs/>
                <w:color w:val="000000"/>
                <w:lang w:val="es-CO"/>
              </w:rPr>
              <w:t>Es altamente deseable usar una definición de caso internacional estandarizada.</w:t>
            </w:r>
            <w:r w:rsidRPr="00BB1CD1">
              <w:rPr>
                <w:rFonts w:ascii="Gotham Light" w:hAnsi="Gotham Light" w:cs="Arial"/>
                <w:color w:val="000000"/>
                <w:lang w:val="es-CO"/>
              </w:rPr>
              <w:t> </w:t>
            </w:r>
            <w:r w:rsidRPr="00BB1CD1">
              <w:rPr>
                <w:rFonts w:ascii="Gotham Light" w:hAnsi="Gotham Light" w:cs="Arial"/>
                <w:iCs/>
                <w:color w:val="000000"/>
                <w:lang w:val="es-CO"/>
              </w:rPr>
              <w:t>Por ejemplo, la microcefalia es un signo neurológico importante, pero no hubo uniformidad en su definición hasta la epidemia de Zika.</w:t>
            </w:r>
            <w:r w:rsidRPr="00BB1CD1">
              <w:rPr>
                <w:rFonts w:ascii="Gotham Light" w:hAnsi="Gotham Light" w:cs="Arial"/>
                <w:color w:val="000000"/>
                <w:lang w:val="es-CO"/>
              </w:rPr>
              <w:t> </w:t>
            </w:r>
            <w:r w:rsidRPr="00BB1CD1">
              <w:rPr>
                <w:rFonts w:ascii="Gotham Light" w:hAnsi="Gotham Light" w:cs="Arial"/>
                <w:iCs/>
                <w:color w:val="000000"/>
                <w:lang w:val="es-CO"/>
              </w:rPr>
              <w:t>Algunos autores utilizaron diferentes puntos de corte (es decir, &lt;3 Desviaciones estándar O &lt;2 Desviaciones estándar) o diferentes gráficos para comparar (diferentes gráficos para cada país o grupo étnico).</w:t>
            </w:r>
            <w:r w:rsidRPr="00BB1CD1">
              <w:rPr>
                <w:rFonts w:ascii="Gotham Light" w:hAnsi="Gotham Light" w:cs="Arial"/>
                <w:color w:val="000000"/>
                <w:lang w:val="es-CO"/>
              </w:rPr>
              <w:t> </w:t>
            </w:r>
            <w:r w:rsidRPr="00BB1CD1">
              <w:rPr>
                <w:rFonts w:ascii="Gotham Light" w:hAnsi="Gotham Light" w:cs="Arial"/>
                <w:iCs/>
                <w:color w:val="000000"/>
                <w:lang w:val="es-CO"/>
              </w:rPr>
              <w:t>En 2016 se normalizó una definición de microcefalia.</w:t>
            </w:r>
            <w:r w:rsidRPr="00BB1CD1">
              <w:rPr>
                <w:rFonts w:ascii="Gotham Light" w:hAnsi="Gotham Light" w:cs="Arial"/>
                <w:color w:val="000000"/>
                <w:lang w:val="es-CO"/>
              </w:rPr>
              <w:t> </w:t>
            </w:r>
            <w:r w:rsidRPr="00BB1CD1">
              <w:rPr>
                <w:rFonts w:ascii="Gotham Light" w:hAnsi="Gotham Light" w:cs="Arial"/>
                <w:iCs/>
                <w:color w:val="000000"/>
                <w:lang w:val="es-CO"/>
              </w:rPr>
              <w:t>Por favor refiérase a:</w:t>
            </w:r>
            <w:r w:rsidRPr="00BB1CD1">
              <w:rPr>
                <w:rFonts w:ascii="Gotham Light" w:hAnsi="Gotham Light" w:cs="Arial"/>
                <w:color w:val="000000"/>
                <w:lang w:val="es-CO"/>
              </w:rPr>
              <w:t xml:space="preserve"> </w:t>
            </w:r>
          </w:p>
          <w:p w14:paraId="77D11464" w14:textId="77777777" w:rsidR="00BB1CD1" w:rsidRPr="00BB1CD1" w:rsidRDefault="00BB1CD1" w:rsidP="00BB1CD1">
            <w:pPr>
              <w:jc w:val="both"/>
              <w:rPr>
                <w:rFonts w:ascii="Gotham Light" w:eastAsia="Arial" w:hAnsi="Gotham Light" w:cs="Arial"/>
                <w:lang w:val="es-CO"/>
              </w:rPr>
            </w:pPr>
            <w:hyperlink r:id="rId16" w:history="1">
              <w:r w:rsidRPr="00BB1CD1">
                <w:rPr>
                  <w:rStyle w:val="Hipervnculo"/>
                  <w:rFonts w:ascii="Gotham Light" w:eastAsia="Arial" w:hAnsi="Gotham Light" w:cs="Arial"/>
                  <w:color w:val="1155CC"/>
                  <w:lang w:val="es-CO"/>
                </w:rPr>
                <w:t>https://www.ncbi.nlm.nih.gov/pmc/articles/PMC2744281/</w:t>
              </w:r>
            </w:hyperlink>
          </w:p>
          <w:p w14:paraId="2B084973" w14:textId="77777777" w:rsidR="00BB1CD1" w:rsidRPr="00BB1CD1" w:rsidRDefault="00BB1CD1" w:rsidP="00BB1CD1">
            <w:pPr>
              <w:jc w:val="both"/>
              <w:rPr>
                <w:rFonts w:ascii="Gotham Light" w:hAnsi="Gotham Light" w:cs="Arial"/>
                <w:iCs/>
                <w:color w:val="000000"/>
                <w:u w:val="single"/>
                <w:lang w:val="es-CO"/>
              </w:rPr>
            </w:pPr>
          </w:p>
          <w:p w14:paraId="77F68F39" w14:textId="77777777" w:rsidR="00BB1CD1" w:rsidRPr="00BB1CD1" w:rsidRDefault="00BB1CD1" w:rsidP="00BB1CD1">
            <w:pPr>
              <w:jc w:val="both"/>
              <w:rPr>
                <w:rFonts w:ascii="Gotham Light" w:hAnsi="Gotham Light" w:cs="Arial"/>
                <w:iCs/>
                <w:color w:val="000000"/>
                <w:lang w:val="es-CO"/>
              </w:rPr>
            </w:pPr>
            <w:r w:rsidRPr="00BB1CD1">
              <w:rPr>
                <w:rFonts w:ascii="Gotham Light" w:hAnsi="Gotham Light" w:cs="Arial"/>
                <w:iCs/>
                <w:color w:val="000000"/>
                <w:lang w:val="es-CO"/>
              </w:rPr>
              <w:t>Con el fin de detectar un brote correctamente y a tiempo, se requiere una línea base para la población.</w:t>
            </w:r>
            <w:r w:rsidRPr="00BB1CD1">
              <w:rPr>
                <w:rFonts w:ascii="Gotham Light" w:hAnsi="Gotham Light" w:cs="Arial"/>
                <w:color w:val="000000"/>
                <w:lang w:val="es-CO"/>
              </w:rPr>
              <w:t> </w:t>
            </w:r>
            <w:r w:rsidRPr="00BB1CD1">
              <w:rPr>
                <w:rFonts w:ascii="Gotham Light" w:hAnsi="Gotham Light" w:cs="Arial"/>
                <w:iCs/>
                <w:color w:val="000000"/>
                <w:lang w:val="es-CO"/>
              </w:rPr>
              <w:t>Por ejemplo, en Brasil, los datos de nacidos vivos se recogen al nacer, emitiendo el Certificado de Nacimiento Vivo y registrando la información en el Sistema de Información sobre Nacimientos Vivos (SINASC) desde 1990 con una cobertura de alrededor del 96%.</w:t>
            </w:r>
            <w:r w:rsidRPr="00BB1CD1">
              <w:rPr>
                <w:rFonts w:ascii="Gotham Light" w:hAnsi="Gotham Light" w:cs="Arial"/>
                <w:color w:val="000000"/>
                <w:lang w:val="es-CO"/>
              </w:rPr>
              <w:t> </w:t>
            </w:r>
            <w:r w:rsidRPr="00BB1CD1">
              <w:rPr>
                <w:rFonts w:ascii="Gotham Light" w:hAnsi="Gotham Light" w:cs="Arial"/>
                <w:iCs/>
                <w:color w:val="000000"/>
                <w:lang w:val="es-CO"/>
              </w:rPr>
              <w:t>Para el SINASC, la microcefalia se define como un perímetro cefálico o circunferencia de la cabeza por debajo de la desviación estándar 3 (DE) en las curvas de edad gestacional y sexo.</w:t>
            </w:r>
            <w:r w:rsidRPr="00BB1CD1">
              <w:rPr>
                <w:rFonts w:ascii="Gotham Light" w:hAnsi="Gotham Light" w:cs="Arial"/>
                <w:color w:val="000000"/>
                <w:lang w:val="es-CO"/>
              </w:rPr>
              <w:t> </w:t>
            </w:r>
            <w:r w:rsidRPr="00BB1CD1">
              <w:rPr>
                <w:rFonts w:ascii="Gotham Light" w:hAnsi="Gotham Light" w:cs="Arial"/>
                <w:iCs/>
                <w:color w:val="000000"/>
                <w:lang w:val="es-CO"/>
              </w:rPr>
              <w:t>Esta definición corresponde a una circunferencia de la cabeza (HC) de 28,85 a 30,99 cm para los nacimientos vivos femeninos a término (37-41 semanas) o de 29,12 a 31,52 cm para los nacimientos vivos masculinos a término.</w:t>
            </w:r>
          </w:p>
          <w:p w14:paraId="48E184BA" w14:textId="77777777" w:rsidR="00BB1CD1" w:rsidRPr="00BB1CD1" w:rsidRDefault="00BB1CD1" w:rsidP="00BB1CD1">
            <w:pPr>
              <w:jc w:val="both"/>
              <w:rPr>
                <w:rFonts w:ascii="Gotham Light" w:hAnsi="Gotham Light" w:cs="Arial"/>
                <w:color w:val="000000"/>
                <w:lang w:val="es-CO"/>
              </w:rPr>
            </w:pPr>
          </w:p>
          <w:p w14:paraId="0EADB9B3" w14:textId="77777777" w:rsidR="00BB1CD1" w:rsidRPr="00BB1CD1" w:rsidRDefault="00BB1CD1" w:rsidP="00BB1CD1">
            <w:pPr>
              <w:jc w:val="both"/>
              <w:rPr>
                <w:rFonts w:ascii="Gotham Light" w:hAnsi="Gotham Light" w:cs="Arial"/>
                <w:iCs/>
                <w:color w:val="000000"/>
                <w:lang w:val="es-CO"/>
              </w:rPr>
            </w:pPr>
            <w:r w:rsidRPr="00BB1CD1">
              <w:rPr>
                <w:rFonts w:ascii="Gotham Light" w:hAnsi="Gotham Light" w:cs="Arial"/>
                <w:iCs/>
                <w:color w:val="000000"/>
                <w:lang w:val="es-CO"/>
              </w:rPr>
              <w:t>Después del 13 de marzo de 2016, la nueva definición de un caso sospechoso incluía nacimientos vivos a término con HC inferior a 31,5 para las recién nacidas a término y 31,9 cm para los recién nacidos a término.</w:t>
            </w:r>
          </w:p>
          <w:p w14:paraId="39B9D19C" w14:textId="77777777" w:rsidR="00BB1CD1" w:rsidRPr="00BB1CD1" w:rsidRDefault="00BB1CD1" w:rsidP="00BB1CD1">
            <w:pPr>
              <w:jc w:val="both"/>
              <w:rPr>
                <w:rFonts w:ascii="Gotham Light" w:hAnsi="Gotham Light" w:cs="Arial"/>
                <w:color w:val="000000"/>
                <w:lang w:val="es-CO"/>
              </w:rPr>
            </w:pPr>
          </w:p>
          <w:p w14:paraId="28AB0F63" w14:textId="77777777" w:rsidR="00BB1CD1" w:rsidRPr="00BB1CD1" w:rsidRDefault="00BB1CD1" w:rsidP="00BB1CD1">
            <w:pPr>
              <w:jc w:val="both"/>
              <w:rPr>
                <w:rFonts w:ascii="Gotham Light" w:hAnsi="Gotham Light" w:cs="Times New Roman"/>
                <w:color w:val="000000"/>
                <w:vertAlign w:val="superscript"/>
                <w:lang w:val="es-CO"/>
              </w:rPr>
            </w:pPr>
            <w:r w:rsidRPr="00BB1CD1">
              <w:rPr>
                <w:rFonts w:ascii="Gotham Light" w:hAnsi="Gotham Light" w:cs="Arial"/>
                <w:iCs/>
                <w:color w:val="000000"/>
                <w:lang w:val="es-CO"/>
              </w:rPr>
              <w:t>En Brasil, se pensó que tanto los cambios en la definición de casos de microcefalia como la necesidad de vigilancia epidemiológica de los casos sospechosos mejoraban la notificación y aumentaban la sensibilidad de detección, contribuyendo así al aumento del número de casos.</w:t>
            </w:r>
            <w:r w:rsidRPr="00BB1CD1">
              <w:rPr>
                <w:rFonts w:ascii="Gotham Light" w:hAnsi="Gotham Light" w:cs="Arial"/>
                <w:color w:val="000000"/>
                <w:lang w:val="es-CO"/>
              </w:rPr>
              <w:t> </w:t>
            </w:r>
            <w:r w:rsidRPr="00BB1CD1">
              <w:rPr>
                <w:rFonts w:ascii="Gotham Light" w:hAnsi="Gotham Light" w:cs="Arial"/>
                <w:iCs/>
                <w:color w:val="000000"/>
                <w:lang w:val="es-CO"/>
              </w:rPr>
              <w:t xml:space="preserve">Sin embargo, es importante comparar la prevalencia en diferentes años, después y antes del cambio en la definición de caso de microcefalia en Brasil. </w:t>
            </w:r>
            <w:r w:rsidRPr="00BB1CD1">
              <w:rPr>
                <w:rFonts w:ascii="Gotham Light" w:hAnsi="Gotham Light" w:cs="Arial"/>
                <w:color w:val="000000"/>
                <w:lang w:val="es-CO"/>
              </w:rPr>
              <w:t>Más información disponible en:</w:t>
            </w:r>
          </w:p>
          <w:p w14:paraId="457A07E8" w14:textId="77777777" w:rsidR="00BB1CD1" w:rsidRPr="00BB1CD1" w:rsidRDefault="00BB1CD1" w:rsidP="00BB1CD1">
            <w:pPr>
              <w:jc w:val="both"/>
              <w:rPr>
                <w:rFonts w:ascii="Gotham Light" w:hAnsi="Gotham Light" w:cs="Arial"/>
                <w:b/>
                <w:bCs/>
                <w:color w:val="000000"/>
                <w:lang w:val="es-CO"/>
              </w:rPr>
            </w:pPr>
            <w:hyperlink r:id="rId17" w:history="1">
              <w:r w:rsidRPr="00BB1CD1">
                <w:rPr>
                  <w:rStyle w:val="Hipervnculo"/>
                  <w:rFonts w:ascii="Gotham Light" w:eastAsia="Arial" w:hAnsi="Gotham Light" w:cs="Arial"/>
                  <w:color w:val="1155CC"/>
                  <w:lang w:val="es-CO"/>
                </w:rPr>
                <w:t>www.scielo.br/pdf/ress/2016nahead/en_2237-9622-ress-S1679_49742016000400004.pdf</w:t>
              </w:r>
            </w:hyperlink>
          </w:p>
          <w:p w14:paraId="758E18EF" w14:textId="7652DB71" w:rsidR="00BB1CD1" w:rsidRDefault="00BB1CD1" w:rsidP="00BB1CD1">
            <w:pPr>
              <w:jc w:val="both"/>
              <w:rPr>
                <w:rFonts w:ascii="Gotham Light" w:hAnsi="Gotham Light" w:cs="Times New Roman"/>
                <w:b/>
                <w:bCs/>
                <w:color w:val="000000"/>
                <w:lang w:val="es-CO"/>
              </w:rPr>
            </w:pPr>
          </w:p>
          <w:p w14:paraId="63B9800D" w14:textId="5E725241" w:rsidR="00BB1CD1" w:rsidRDefault="00BB1CD1" w:rsidP="00BB1CD1">
            <w:pPr>
              <w:jc w:val="both"/>
              <w:rPr>
                <w:rFonts w:ascii="Gotham Light" w:hAnsi="Gotham Light" w:cs="Times New Roman"/>
                <w:b/>
                <w:bCs/>
                <w:color w:val="000000"/>
                <w:lang w:val="es-CO"/>
              </w:rPr>
            </w:pPr>
          </w:p>
          <w:p w14:paraId="62CA7827" w14:textId="0C7069A1" w:rsidR="00BB1CD1" w:rsidRDefault="00BB1CD1" w:rsidP="00BB1CD1">
            <w:pPr>
              <w:jc w:val="both"/>
              <w:rPr>
                <w:rFonts w:ascii="Gotham Light" w:hAnsi="Gotham Light" w:cs="Times New Roman"/>
                <w:b/>
                <w:bCs/>
                <w:color w:val="000000"/>
                <w:lang w:val="es-CO"/>
              </w:rPr>
            </w:pPr>
          </w:p>
          <w:p w14:paraId="4F9109D2" w14:textId="77777777" w:rsidR="00BB1CD1" w:rsidRPr="00BB1CD1" w:rsidRDefault="00BB1CD1" w:rsidP="00BB1CD1">
            <w:pPr>
              <w:jc w:val="both"/>
              <w:rPr>
                <w:rFonts w:ascii="Gotham Light" w:hAnsi="Gotham Light" w:cs="Times New Roman"/>
                <w:b/>
                <w:bCs/>
                <w:color w:val="000000"/>
                <w:lang w:val="es-CO"/>
              </w:rPr>
            </w:pPr>
          </w:p>
          <w:p w14:paraId="675F77DE" w14:textId="77777777" w:rsidR="00BB1CD1" w:rsidRPr="00BB1CD1" w:rsidRDefault="00BB1CD1" w:rsidP="00BB1CD1">
            <w:pPr>
              <w:jc w:val="both"/>
              <w:rPr>
                <w:rFonts w:ascii="Gotham Light" w:hAnsi="Gotham Light" w:cs="Times New Roman"/>
                <w:b/>
                <w:bCs/>
                <w:color w:val="000000"/>
                <w:lang w:val="es-CO"/>
              </w:rPr>
            </w:pPr>
          </w:p>
          <w:p w14:paraId="548660FB" w14:textId="77777777" w:rsidR="00BB1CD1" w:rsidRPr="00BB1CD1" w:rsidRDefault="00BB1CD1" w:rsidP="00BB1CD1">
            <w:pPr>
              <w:jc w:val="both"/>
              <w:rPr>
                <w:rFonts w:ascii="Gotham Light" w:hAnsi="Gotham Light" w:cs="Times New Roman"/>
                <w:b/>
                <w:bCs/>
                <w:color w:val="000000"/>
                <w:lang w:val="es-CO"/>
              </w:rPr>
            </w:pPr>
          </w:p>
          <w:p w14:paraId="42435526" w14:textId="77777777" w:rsidR="00BB1CD1" w:rsidRPr="00BB1CD1" w:rsidRDefault="00BB1CD1" w:rsidP="00BB1CD1">
            <w:pPr>
              <w:jc w:val="both"/>
              <w:rPr>
                <w:rFonts w:ascii="Gotham Light" w:hAnsi="Gotham Light" w:cs="Times New Roman"/>
                <w:b/>
                <w:bCs/>
                <w:color w:val="000000"/>
                <w:lang w:val="es-CO"/>
              </w:rPr>
            </w:pPr>
            <w:r w:rsidRPr="00BB1CD1">
              <w:rPr>
                <w:rFonts w:ascii="Gotham Light" w:hAnsi="Gotham Light" w:cs="Times New Roman"/>
                <w:b/>
                <w:bCs/>
                <w:color w:val="000000"/>
                <w:lang w:val="es-CO"/>
              </w:rPr>
              <w:lastRenderedPageBreak/>
              <w:t>Tabla 3. Crear su propia definición de caso: ventajas y desventajas</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51"/>
            </w:tblGrid>
            <w:tr w:rsidR="00BB1CD1" w:rsidRPr="00BB1CD1" w14:paraId="6CF8C9A5" w14:textId="77777777" w:rsidTr="00954C13">
              <w:trPr>
                <w:trHeight w:val="107"/>
              </w:trPr>
              <w:tc>
                <w:tcPr>
                  <w:tcW w:w="4673" w:type="dxa"/>
                  <w:noWrap/>
                  <w:tcMar>
                    <w:top w:w="15" w:type="dxa"/>
                    <w:left w:w="15" w:type="dxa"/>
                    <w:bottom w:w="15" w:type="dxa"/>
                    <w:right w:w="15" w:type="dxa"/>
                  </w:tcMar>
                  <w:hideMark/>
                </w:tcPr>
                <w:p w14:paraId="2C267616" w14:textId="77777777" w:rsidR="00BB1CD1" w:rsidRPr="00BB1CD1" w:rsidRDefault="00BB1CD1" w:rsidP="00BB1CD1">
                  <w:pPr>
                    <w:rPr>
                      <w:rFonts w:ascii="Gotham Light" w:hAnsi="Gotham Light" w:cs="Arial"/>
                      <w:color w:val="000000"/>
                    </w:rPr>
                  </w:pPr>
                  <w:bookmarkStart w:id="5" w:name="table05"/>
                  <w:bookmarkEnd w:id="5"/>
                  <w:r w:rsidRPr="00BB1CD1">
                    <w:rPr>
                      <w:rFonts w:ascii="Gotham Light" w:hAnsi="Gotham Light" w:cs="Arial"/>
                      <w:color w:val="000000"/>
                    </w:rPr>
                    <w:t>Ventajas</w:t>
                  </w:r>
                </w:p>
              </w:tc>
              <w:tc>
                <w:tcPr>
                  <w:tcW w:w="4151" w:type="dxa"/>
                  <w:tcMar>
                    <w:top w:w="15" w:type="dxa"/>
                    <w:left w:w="15" w:type="dxa"/>
                    <w:bottom w:w="15" w:type="dxa"/>
                    <w:right w:w="15" w:type="dxa"/>
                  </w:tcMar>
                  <w:hideMark/>
                </w:tcPr>
                <w:p w14:paraId="5A8CF751" w14:textId="77777777" w:rsidR="00BB1CD1" w:rsidRPr="00BB1CD1" w:rsidRDefault="00BB1CD1" w:rsidP="00BB1CD1">
                  <w:pPr>
                    <w:rPr>
                      <w:rFonts w:ascii="Gotham Light" w:hAnsi="Gotham Light" w:cs="Arial"/>
                      <w:color w:val="000000"/>
                    </w:rPr>
                  </w:pPr>
                  <w:r w:rsidRPr="00BB1CD1">
                    <w:rPr>
                      <w:rFonts w:ascii="Gotham Light" w:hAnsi="Gotham Light" w:cs="Arial"/>
                      <w:color w:val="000000"/>
                    </w:rPr>
                    <w:t>Desventajas</w:t>
                  </w:r>
                </w:p>
              </w:tc>
            </w:tr>
            <w:tr w:rsidR="00BB1CD1" w:rsidRPr="00BB1CD1" w14:paraId="6131DFBF" w14:textId="77777777" w:rsidTr="00954C13">
              <w:trPr>
                <w:trHeight w:val="782"/>
              </w:trPr>
              <w:tc>
                <w:tcPr>
                  <w:tcW w:w="4673" w:type="dxa"/>
                  <w:tcMar>
                    <w:top w:w="15" w:type="dxa"/>
                    <w:left w:w="15" w:type="dxa"/>
                    <w:bottom w:w="15" w:type="dxa"/>
                    <w:right w:w="15" w:type="dxa"/>
                  </w:tcMar>
                  <w:hideMark/>
                </w:tcPr>
                <w:p w14:paraId="1F5CBC60" w14:textId="77777777" w:rsidR="00BB1CD1" w:rsidRPr="00BB1CD1" w:rsidRDefault="00BB1CD1" w:rsidP="00BB1CD1">
                  <w:pPr>
                    <w:numPr>
                      <w:ilvl w:val="0"/>
                      <w:numId w:val="24"/>
                    </w:numPr>
                    <w:tabs>
                      <w:tab w:val="clear" w:pos="720"/>
                    </w:tabs>
                    <w:spacing w:after="0" w:line="240" w:lineRule="auto"/>
                    <w:ind w:left="406" w:hanging="142"/>
                    <w:jc w:val="both"/>
                    <w:rPr>
                      <w:rFonts w:ascii="Gotham Light" w:eastAsia="Times New Roman" w:hAnsi="Gotham Light" w:cs="Arial"/>
                      <w:color w:val="000000"/>
                    </w:rPr>
                  </w:pPr>
                  <w:r w:rsidRPr="00BB1CD1">
                    <w:rPr>
                      <w:rFonts w:ascii="Gotham Light" w:eastAsia="Times New Roman" w:hAnsi="Gotham Light" w:cs="Arial"/>
                      <w:iCs/>
                      <w:color w:val="000000"/>
                    </w:rPr>
                    <w:t>Se podría crear una definición de caso específica para su propia población (pero NO es ampliamente aplicable).</w:t>
                  </w:r>
                </w:p>
                <w:p w14:paraId="43B3650C" w14:textId="77777777" w:rsidR="00BB1CD1" w:rsidRPr="00BB1CD1" w:rsidRDefault="00BB1CD1" w:rsidP="00BB1CD1">
                  <w:pPr>
                    <w:spacing w:after="0" w:line="240" w:lineRule="auto"/>
                    <w:ind w:left="406" w:hanging="142"/>
                    <w:jc w:val="both"/>
                    <w:rPr>
                      <w:rFonts w:ascii="Gotham Light" w:eastAsia="Times New Roman" w:hAnsi="Gotham Light" w:cs="Arial"/>
                      <w:color w:val="000000"/>
                    </w:rPr>
                  </w:pPr>
                </w:p>
                <w:p w14:paraId="543863B6" w14:textId="77777777" w:rsidR="00BB1CD1" w:rsidRPr="00BB1CD1" w:rsidRDefault="00BB1CD1" w:rsidP="00BB1CD1">
                  <w:pPr>
                    <w:numPr>
                      <w:ilvl w:val="0"/>
                      <w:numId w:val="24"/>
                    </w:numPr>
                    <w:tabs>
                      <w:tab w:val="clear" w:pos="720"/>
                    </w:tabs>
                    <w:spacing w:after="0" w:line="240" w:lineRule="auto"/>
                    <w:ind w:left="406" w:hanging="142"/>
                    <w:jc w:val="both"/>
                    <w:rPr>
                      <w:rFonts w:ascii="Gotham Light" w:eastAsia="Times New Roman" w:hAnsi="Gotham Light" w:cs="Arial"/>
                      <w:color w:val="000000"/>
                    </w:rPr>
                  </w:pPr>
                  <w:r w:rsidRPr="00BB1CD1">
                    <w:rPr>
                      <w:rFonts w:ascii="Gotham Light" w:eastAsia="Times New Roman" w:hAnsi="Gotham Light" w:cs="Arial"/>
                      <w:iCs/>
                      <w:color w:val="000000"/>
                    </w:rPr>
                    <w:t>Desarrollar un nuevo concepto (pero no es útil).</w:t>
                  </w:r>
                </w:p>
                <w:p w14:paraId="12561B9B" w14:textId="77777777" w:rsidR="00BB1CD1" w:rsidRPr="00BB1CD1" w:rsidRDefault="00BB1CD1" w:rsidP="00BB1CD1">
                  <w:pPr>
                    <w:spacing w:after="0" w:line="240" w:lineRule="auto"/>
                    <w:ind w:left="406" w:hanging="142"/>
                    <w:jc w:val="both"/>
                    <w:rPr>
                      <w:rFonts w:ascii="Gotham Light" w:eastAsia="Times New Roman" w:hAnsi="Gotham Light" w:cs="Arial"/>
                      <w:color w:val="000000"/>
                    </w:rPr>
                  </w:pPr>
                </w:p>
                <w:p w14:paraId="0C6DBEA9" w14:textId="77777777" w:rsidR="00BB1CD1" w:rsidRPr="00BB1CD1" w:rsidRDefault="00BB1CD1" w:rsidP="00BB1CD1">
                  <w:pPr>
                    <w:numPr>
                      <w:ilvl w:val="0"/>
                      <w:numId w:val="24"/>
                    </w:numPr>
                    <w:tabs>
                      <w:tab w:val="clear" w:pos="720"/>
                    </w:tabs>
                    <w:spacing w:after="0" w:line="240" w:lineRule="auto"/>
                    <w:ind w:left="406" w:hanging="142"/>
                    <w:jc w:val="both"/>
                    <w:rPr>
                      <w:rFonts w:ascii="Gotham Light" w:eastAsia="Times New Roman" w:hAnsi="Gotham Light" w:cs="Arial"/>
                      <w:color w:val="000000"/>
                    </w:rPr>
                  </w:pPr>
                  <w:r w:rsidRPr="00BB1CD1">
                    <w:rPr>
                      <w:rFonts w:ascii="Gotham Light" w:eastAsia="Times New Roman" w:hAnsi="Gotham Light" w:cs="Arial"/>
                      <w:iCs/>
                      <w:color w:val="000000"/>
                    </w:rPr>
                    <w:t>Ser creativo</w:t>
                  </w:r>
                </w:p>
              </w:tc>
              <w:tc>
                <w:tcPr>
                  <w:tcW w:w="4151" w:type="dxa"/>
                  <w:tcMar>
                    <w:top w:w="15" w:type="dxa"/>
                    <w:left w:w="15" w:type="dxa"/>
                    <w:bottom w:w="15" w:type="dxa"/>
                    <w:right w:w="15" w:type="dxa"/>
                  </w:tcMar>
                  <w:hideMark/>
                </w:tcPr>
                <w:p w14:paraId="69381975" w14:textId="77777777" w:rsidR="00BB1CD1" w:rsidRPr="00BB1CD1" w:rsidRDefault="00BB1CD1" w:rsidP="00BB1CD1">
                  <w:pPr>
                    <w:tabs>
                      <w:tab w:val="left" w:pos="410"/>
                    </w:tabs>
                    <w:spacing w:after="0" w:line="240" w:lineRule="auto"/>
                    <w:ind w:left="369"/>
                    <w:jc w:val="both"/>
                    <w:rPr>
                      <w:rFonts w:ascii="Gotham Light" w:eastAsia="Times New Roman" w:hAnsi="Gotham Light" w:cs="Arial"/>
                      <w:color w:val="000000"/>
                    </w:rPr>
                  </w:pPr>
                </w:p>
                <w:p w14:paraId="283582F5" w14:textId="77777777" w:rsidR="00BB1CD1" w:rsidRPr="00BB1CD1" w:rsidRDefault="00BB1CD1" w:rsidP="00BB1CD1">
                  <w:pPr>
                    <w:numPr>
                      <w:ilvl w:val="0"/>
                      <w:numId w:val="25"/>
                    </w:numPr>
                    <w:tabs>
                      <w:tab w:val="clear" w:pos="720"/>
                      <w:tab w:val="left" w:pos="410"/>
                    </w:tabs>
                    <w:spacing w:after="0" w:line="240" w:lineRule="auto"/>
                    <w:ind w:left="369" w:hanging="142"/>
                    <w:jc w:val="both"/>
                    <w:rPr>
                      <w:rFonts w:ascii="Gotham Light" w:eastAsia="Times New Roman" w:hAnsi="Gotham Light" w:cs="Arial"/>
                      <w:color w:val="000000"/>
                    </w:rPr>
                  </w:pPr>
                  <w:r w:rsidRPr="00BB1CD1">
                    <w:rPr>
                      <w:rFonts w:ascii="Gotham Light" w:eastAsia="Times New Roman" w:hAnsi="Gotham Light" w:cs="Arial"/>
                      <w:iCs/>
                      <w:color w:val="000000"/>
                    </w:rPr>
                    <w:t>La comparación entre la población y el tiempo podría ser difícil</w:t>
                  </w:r>
                  <w:r w:rsidRPr="00BB1CD1">
                    <w:rPr>
                      <w:rFonts w:ascii="Gotham Light" w:eastAsia="Times New Roman" w:hAnsi="Gotham Light" w:cs="Arial"/>
                      <w:color w:val="000000"/>
                    </w:rPr>
                    <w:t>.</w:t>
                  </w:r>
                </w:p>
                <w:p w14:paraId="27EDC899" w14:textId="77777777" w:rsidR="00BB1CD1" w:rsidRPr="00BB1CD1" w:rsidRDefault="00BB1CD1" w:rsidP="00BB1CD1">
                  <w:pPr>
                    <w:tabs>
                      <w:tab w:val="left" w:pos="410"/>
                    </w:tabs>
                    <w:spacing w:after="0" w:line="240" w:lineRule="auto"/>
                    <w:ind w:left="369"/>
                    <w:jc w:val="both"/>
                    <w:rPr>
                      <w:rFonts w:ascii="Gotham Light" w:eastAsia="Times New Roman" w:hAnsi="Gotham Light" w:cs="Arial"/>
                      <w:color w:val="000000"/>
                    </w:rPr>
                  </w:pPr>
                </w:p>
                <w:p w14:paraId="68355605" w14:textId="77777777" w:rsidR="00BB1CD1" w:rsidRPr="00BB1CD1" w:rsidRDefault="00BB1CD1" w:rsidP="00BB1CD1">
                  <w:pPr>
                    <w:numPr>
                      <w:ilvl w:val="0"/>
                      <w:numId w:val="25"/>
                    </w:numPr>
                    <w:tabs>
                      <w:tab w:val="clear" w:pos="720"/>
                      <w:tab w:val="left" w:pos="410"/>
                    </w:tabs>
                    <w:spacing w:after="0" w:line="240" w:lineRule="auto"/>
                    <w:ind w:left="369" w:hanging="142"/>
                    <w:jc w:val="both"/>
                    <w:rPr>
                      <w:rFonts w:ascii="Gotham Light" w:eastAsia="Times New Roman" w:hAnsi="Gotham Light" w:cs="Arial"/>
                      <w:color w:val="000000"/>
                    </w:rPr>
                  </w:pPr>
                  <w:r w:rsidRPr="00BB1CD1">
                    <w:rPr>
                      <w:rFonts w:ascii="Gotham Light" w:eastAsia="Times New Roman" w:hAnsi="Gotham Light" w:cs="Arial"/>
                      <w:iCs/>
                      <w:color w:val="000000"/>
                    </w:rPr>
                    <w:t>La detección del brote es difícil si usted sigue su propia definición</w:t>
                  </w:r>
                </w:p>
              </w:tc>
            </w:tr>
          </w:tbl>
          <w:p w14:paraId="681FB356" w14:textId="77777777" w:rsidR="00BB1CD1" w:rsidRPr="00BB1CD1" w:rsidRDefault="00BB1CD1" w:rsidP="00B76EC1">
            <w:pPr>
              <w:jc w:val="both"/>
              <w:rPr>
                <w:rFonts w:ascii="Gotham Light" w:hAnsi="Gotham Light" w:cs="Arial"/>
                <w:b/>
                <w:bCs/>
                <w:iCs/>
                <w:color w:val="000000"/>
                <w:u w:val="single"/>
                <w:lang w:val="es-ES_tradnl"/>
              </w:rPr>
            </w:pPr>
          </w:p>
          <w:p w14:paraId="06396FEC" w14:textId="774689C1" w:rsidR="00BB1CD1" w:rsidRPr="00B76EC1" w:rsidRDefault="00BB1CD1" w:rsidP="00B76EC1">
            <w:pPr>
              <w:jc w:val="both"/>
              <w:rPr>
                <w:rFonts w:ascii="Gotham Light" w:hAnsi="Gotham Light" w:cs="Arial"/>
                <w:b/>
                <w:bCs/>
                <w:iCs/>
                <w:color w:val="000000"/>
                <w:u w:val="single"/>
                <w:lang w:val="es-ES_tradnl"/>
              </w:rPr>
            </w:pPr>
          </w:p>
        </w:tc>
      </w:tr>
    </w:tbl>
    <w:p w14:paraId="444C5FAF" w14:textId="77777777" w:rsidR="009561E1" w:rsidRDefault="009561E1" w:rsidP="00B76EC1">
      <w:pPr>
        <w:jc w:val="both"/>
        <w:rPr>
          <w:rFonts w:ascii="Gotham Light" w:hAnsi="Gotham Light" w:cs="Arial"/>
          <w:color w:val="000000"/>
          <w:lang w:val="es-ES_tradnl"/>
        </w:rPr>
      </w:pPr>
    </w:p>
    <w:p w14:paraId="42C43DB5" w14:textId="49D3255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Después de una exhaustiva revisión de los registros médicos, el epidemiólogo del distrito recolectó datos de 20 bebés (resultado de parto de mujeres embarazadas con fiebre y erupción cutánea). Por favor vea la tabla 2. Mediciones del perímetro cefálico (PC) en la cohorte de recién nacidos de mujeres con fiebre y erupción en la piel durante el embarazo.</w:t>
      </w:r>
    </w:p>
    <w:p w14:paraId="7D802463" w14:textId="77777777" w:rsidR="00B76EC1" w:rsidRPr="00B76EC1" w:rsidRDefault="00B76EC1" w:rsidP="00B76EC1">
      <w:pPr>
        <w:rPr>
          <w:rFonts w:ascii="Gotham Light" w:hAnsi="Gotham Light" w:cs="Times New Roman"/>
          <w:b/>
          <w:bCs/>
          <w:color w:val="000000"/>
          <w:lang w:val="es-ES_tradnl"/>
        </w:rPr>
      </w:pPr>
    </w:p>
    <w:p w14:paraId="5729ED2D" w14:textId="77777777" w:rsidR="00B76EC1" w:rsidRPr="00B76EC1" w:rsidRDefault="00B76EC1" w:rsidP="00B76EC1">
      <w:pPr>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2. Mediciones del perímetro cefálico en la cohorte de recién nacidos de mujeres con fiebre y erupción cutánea durante el embarazo</w:t>
      </w:r>
    </w:p>
    <w:p w14:paraId="7E7CB96D" w14:textId="77777777" w:rsidR="00B76EC1" w:rsidRPr="00B76EC1" w:rsidRDefault="00B76EC1" w:rsidP="00B76EC1">
      <w:pPr>
        <w:rPr>
          <w:rFonts w:ascii="Gotham Light" w:hAnsi="Gotham Light" w:cs="Times New Roman"/>
          <w:b/>
          <w:bCs/>
          <w:color w:val="000000"/>
          <w:lang w:val="es-ES_tradnl"/>
        </w:rPr>
      </w:pPr>
    </w:p>
    <w:tbl>
      <w:tblPr>
        <w:tblW w:w="8860" w:type="dxa"/>
        <w:tblLook w:val="04A0" w:firstRow="1" w:lastRow="0" w:firstColumn="1" w:lastColumn="0" w:noHBand="0" w:noVBand="1"/>
      </w:tblPr>
      <w:tblGrid>
        <w:gridCol w:w="1133"/>
        <w:gridCol w:w="1248"/>
        <w:gridCol w:w="1327"/>
        <w:gridCol w:w="1546"/>
        <w:gridCol w:w="1551"/>
        <w:gridCol w:w="1203"/>
        <w:gridCol w:w="852"/>
      </w:tblGrid>
      <w:tr w:rsidR="00B76EC1" w:rsidRPr="00B76EC1" w14:paraId="14DDC194" w14:textId="77777777" w:rsidTr="00B76EC1">
        <w:trPr>
          <w:trHeight w:hRule="exact" w:val="393"/>
        </w:trPr>
        <w:tc>
          <w:tcPr>
            <w:tcW w:w="1061"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11E281E3" w14:textId="77777777" w:rsidR="00B76EC1" w:rsidRPr="00B76EC1" w:rsidRDefault="00B76EC1" w:rsidP="00B76EC1">
            <w:pPr>
              <w:ind w:left="80" w:right="80"/>
              <w:rPr>
                <w:rFonts w:ascii="Gotham Light" w:hAnsi="Gotham Light" w:cs="Times New Roman"/>
                <w:color w:val="000000"/>
                <w:sz w:val="24"/>
                <w:szCs w:val="24"/>
                <w:lang w:val="es-ES_tradnl"/>
              </w:rPr>
            </w:pPr>
            <w:bookmarkStart w:id="6" w:name="table06"/>
            <w:bookmarkEnd w:id="6"/>
            <w:r w:rsidRPr="00B76EC1">
              <w:rPr>
                <w:rFonts w:ascii="Gotham Light" w:hAnsi="Gotham Light" w:cs="Times New Roman"/>
                <w:color w:val="000000"/>
                <w:sz w:val="16"/>
                <w:szCs w:val="16"/>
                <w:lang w:val="es-ES_tradnl"/>
              </w:rPr>
              <w:t>Código Hospitalario</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9D9B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Identificación del caso</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4A7D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Materna (años)</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87D1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Fecha de nacimiento (</w:t>
            </w:r>
            <w:proofErr w:type="spellStart"/>
            <w:r w:rsidRPr="00B76EC1">
              <w:rPr>
                <w:rFonts w:ascii="Gotham Light" w:hAnsi="Gotham Light" w:cs="Times New Roman"/>
                <w:color w:val="000000"/>
                <w:sz w:val="16"/>
                <w:szCs w:val="16"/>
                <w:lang w:val="es-ES_tradnl"/>
              </w:rPr>
              <w:t>dd</w:t>
            </w:r>
            <w:proofErr w:type="spellEnd"/>
            <w:r w:rsidRPr="00B76EC1">
              <w:rPr>
                <w:rFonts w:ascii="Gotham Light" w:hAnsi="Gotham Light" w:cs="Times New Roman"/>
                <w:color w:val="000000"/>
                <w:sz w:val="16"/>
                <w:szCs w:val="16"/>
                <w:lang w:val="es-ES_tradnl"/>
              </w:rPr>
              <w:t xml:space="preserve"> / mm / </w:t>
            </w:r>
            <w:proofErr w:type="spellStart"/>
            <w:r w:rsidRPr="00B76EC1">
              <w:rPr>
                <w:rFonts w:ascii="Gotham Light" w:hAnsi="Gotham Light" w:cs="Times New Roman"/>
                <w:color w:val="000000"/>
                <w:sz w:val="16"/>
                <w:szCs w:val="16"/>
                <w:lang w:val="es-ES_tradnl"/>
              </w:rPr>
              <w:t>aa</w:t>
            </w:r>
            <w:proofErr w:type="spellEnd"/>
            <w:r w:rsidRPr="00B76EC1">
              <w:rPr>
                <w:rFonts w:ascii="Gotham Light" w:hAnsi="Gotham Light" w:cs="Times New Roman"/>
                <w:color w:val="000000"/>
                <w:sz w:val="16"/>
                <w:szCs w:val="16"/>
                <w:lang w:val="es-ES_tradnl"/>
              </w:rPr>
              <w:t>)</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7BFE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al nacer (semanas)</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D4C6C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Sexo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B3DC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PC (cm)</w:t>
            </w:r>
          </w:p>
        </w:tc>
      </w:tr>
      <w:tr w:rsidR="00B76EC1" w:rsidRPr="00B76EC1" w14:paraId="2016D5F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580C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F09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3D30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746A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19070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04FF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79AE0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29,1</w:t>
            </w:r>
          </w:p>
        </w:tc>
      </w:tr>
      <w:tr w:rsidR="00B76EC1" w:rsidRPr="00B76EC1" w14:paraId="4173AA30"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1BCC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91C2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25F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50C5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C072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031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B3A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33,5</w:t>
            </w:r>
          </w:p>
        </w:tc>
      </w:tr>
      <w:tr w:rsidR="00B76EC1" w:rsidRPr="00B76EC1" w14:paraId="6367639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C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D7C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3B7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87E01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AC9A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BBE9E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0993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33,4</w:t>
            </w:r>
          </w:p>
        </w:tc>
      </w:tr>
      <w:tr w:rsidR="00B76EC1" w:rsidRPr="00B76EC1" w14:paraId="0159BF9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63E3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9202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C3389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5F74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FB318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A73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BDE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34,5</w:t>
            </w:r>
          </w:p>
        </w:tc>
      </w:tr>
      <w:tr w:rsidR="00B76EC1" w:rsidRPr="00B76EC1" w14:paraId="4FE097E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1736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8288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C0C5D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256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6DF3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33E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DEB8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6B281A0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2FF27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75F4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2B3B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A0B4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149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9840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0B0E1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31,8</w:t>
            </w:r>
          </w:p>
        </w:tc>
      </w:tr>
      <w:tr w:rsidR="00B76EC1" w:rsidRPr="00B76EC1" w14:paraId="34B3499F"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7BC6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763B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D5634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4DB8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BCA07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6591F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9D46D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34,3</w:t>
            </w:r>
          </w:p>
        </w:tc>
      </w:tr>
      <w:tr w:rsidR="00B76EC1" w:rsidRPr="00B76EC1" w14:paraId="50EDA031"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1C365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DC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FAA85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1832B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5FA4D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44F6E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C0A1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7DBFF9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2769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FA6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B39C4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8053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0F1B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9D0A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A9D1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35,6</w:t>
            </w:r>
          </w:p>
        </w:tc>
      </w:tr>
      <w:tr w:rsidR="00B76EC1" w:rsidRPr="00B76EC1" w14:paraId="00B339A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E9A9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036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03E2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0269B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9DE55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7461B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D4C5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3C66379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B7B2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563B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2A1AA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4C32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4236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1F142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54770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7F3F1A0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701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691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F9F9E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F42E7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668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0BE8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EE124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28,3</w:t>
            </w:r>
          </w:p>
        </w:tc>
      </w:tr>
      <w:tr w:rsidR="00B76EC1" w:rsidRPr="00B76EC1" w14:paraId="02B63F4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D69D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981D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A75E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FE76AE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02/08/16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FD4D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96E8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5FBBD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34,4</w:t>
            </w:r>
          </w:p>
        </w:tc>
      </w:tr>
      <w:tr w:rsidR="00B76EC1" w:rsidRPr="00B76EC1" w14:paraId="5C95411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A6A9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D419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F310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BADD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D2FBC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122E6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31,5</w:t>
            </w:r>
          </w:p>
        </w:tc>
      </w:tr>
      <w:tr w:rsidR="00B76EC1" w:rsidRPr="00B76EC1" w14:paraId="2EFEB7AE"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F24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598E6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B9288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54FA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01/03/16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0E1A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258E3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CCE8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34,0</w:t>
            </w:r>
          </w:p>
        </w:tc>
      </w:tr>
      <w:tr w:rsidR="00B76EC1" w:rsidRPr="00B76EC1" w14:paraId="7EC63B1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D96C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2BC4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197D4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8D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C3A5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AAC8F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ED1E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r w:rsidR="00B76EC1" w:rsidRPr="00B76EC1" w14:paraId="4DBD820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D682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64E6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E73D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37F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70BFC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AF04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61386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30FC8D3D"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3188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51674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44D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47B2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9FBB2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DA67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B918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34,2</w:t>
            </w:r>
          </w:p>
        </w:tc>
      </w:tr>
      <w:tr w:rsidR="00B76EC1" w:rsidRPr="00B76EC1" w14:paraId="0AEC7DF2"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C32FA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lastRenderedPageBreak/>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081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BC1329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BE9A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42C3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5443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A1D8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D38606C"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863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F9A8D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E9B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1DC5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30/04/16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34E31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F915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CA980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bl>
    <w:p w14:paraId="26D8070C" w14:textId="77777777" w:rsidR="00B76EC1" w:rsidRPr="00B76EC1" w:rsidRDefault="00B76EC1" w:rsidP="00B76EC1">
      <w:pPr>
        <w:jc w:val="both"/>
        <w:rPr>
          <w:rFonts w:ascii="Gotham Light" w:hAnsi="Gotham Light" w:cs="Arial"/>
          <w:iCs/>
          <w:color w:val="000000"/>
          <w:lang w:val="es-ES_tradnl"/>
        </w:rPr>
      </w:pPr>
    </w:p>
    <w:p w14:paraId="48931BEB" w14:textId="77777777" w:rsidR="00B76EC1" w:rsidRPr="00B76EC1" w:rsidRDefault="00B76EC1" w:rsidP="00B76EC1">
      <w:pPr>
        <w:jc w:val="both"/>
        <w:rPr>
          <w:rFonts w:ascii="Gotham Light" w:hAnsi="Gotham Light" w:cs="Arial"/>
          <w:iCs/>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62BFCEED" w14:textId="77777777" w:rsidTr="00B76EC1">
        <w:tc>
          <w:tcPr>
            <w:tcW w:w="8828" w:type="dxa"/>
            <w:tcBorders>
              <w:top w:val="single" w:sz="4" w:space="0" w:color="auto"/>
              <w:left w:val="single" w:sz="4" w:space="0" w:color="auto"/>
              <w:bottom w:val="single" w:sz="4" w:space="0" w:color="auto"/>
              <w:right w:val="single" w:sz="4" w:space="0" w:color="auto"/>
            </w:tcBorders>
          </w:tcPr>
          <w:p w14:paraId="4EA2E7ED"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10.</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 xml:space="preserve">¿Qué proceso usaría para decidir si los recién nacidos en la Tabla titulada: </w:t>
            </w:r>
            <w:r w:rsidRPr="00B76EC1">
              <w:rPr>
                <w:rFonts w:ascii="Gotham Light" w:hAnsi="Gotham Light" w:cs="Times New Roman"/>
                <w:i/>
                <w:iCs/>
                <w:color w:val="000000"/>
                <w:lang w:val="es-ES_tradnl"/>
              </w:rPr>
              <w:t>Mediciones del perímetro cefálico en la cohorte de recién nacidos de mujeres con fiebre y erupción cutánea durante el embarazo</w:t>
            </w:r>
            <w:r w:rsidRPr="00B76EC1">
              <w:rPr>
                <w:rFonts w:ascii="Gotham Light" w:hAnsi="Gotham Light" w:cs="Times New Roman"/>
                <w:iCs/>
                <w:color w:val="000000"/>
                <w:lang w:val="es-ES_tradnl"/>
              </w:rPr>
              <w:t>, deberían considerarse con microcefalia congénita? ¿Cuántos recién nacidos en esta cohorte se encontraron con microcefalia congénita?</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¿Fue correcta la definición de microcefalia congénita utilizada por el hospital A15 en este caso?</w:t>
            </w:r>
          </w:p>
          <w:p w14:paraId="5AA85BF8" w14:textId="77777777" w:rsidR="00B76EC1" w:rsidRPr="00B76EC1" w:rsidRDefault="00B76EC1" w:rsidP="00B76EC1">
            <w:pPr>
              <w:jc w:val="both"/>
              <w:rPr>
                <w:rFonts w:ascii="Gotham Light" w:hAnsi="Gotham Light" w:cs="Times New Roman"/>
                <w:iCs/>
                <w:color w:val="000000"/>
                <w:lang w:val="es-ES_tradnl"/>
              </w:rPr>
            </w:pPr>
          </w:p>
          <w:p w14:paraId="07DD1004" w14:textId="77777777" w:rsidR="00B76EC1" w:rsidRPr="00B76EC1" w:rsidRDefault="00B76EC1" w:rsidP="00B76EC1">
            <w:pPr>
              <w:jc w:val="both"/>
              <w:rPr>
                <w:rFonts w:ascii="Gotham Light" w:hAnsi="Gotham Light" w:cs="Times New Roman"/>
                <w:iCs/>
                <w:color w:val="000000"/>
                <w:lang w:val="es-ES_tradnl"/>
              </w:rPr>
            </w:pPr>
          </w:p>
          <w:p w14:paraId="15FB00C4" w14:textId="263977A7" w:rsidR="009561E1" w:rsidRDefault="009561E1" w:rsidP="009561E1">
            <w:pPr>
              <w:jc w:val="both"/>
              <w:rPr>
                <w:rFonts w:ascii="Gotham Light" w:hAnsi="Gotham Light" w:cs="Times New Roman"/>
                <w:iCs/>
                <w:color w:val="000000"/>
                <w:lang w:val="es-ES_tradnl"/>
              </w:rPr>
            </w:pPr>
            <w:r w:rsidRPr="006B64F6">
              <w:rPr>
                <w:rFonts w:ascii="Gotham Light" w:hAnsi="Gotham Light" w:cs="Times New Roman"/>
                <w:b/>
                <w:bCs/>
                <w:iCs/>
                <w:color w:val="000000"/>
                <w:u w:val="single"/>
                <w:lang w:val="es-ES_tradnl"/>
              </w:rPr>
              <w:t>Nota para el instructor</w:t>
            </w:r>
            <w:r w:rsidRPr="009561E1">
              <w:rPr>
                <w:rFonts w:ascii="Gotham Light" w:hAnsi="Gotham Light" w:cs="Times New Roman"/>
                <w:iCs/>
                <w:color w:val="000000"/>
                <w:lang w:val="es-ES_tradnl"/>
              </w:rPr>
              <w:t xml:space="preserve">: Para resolver esta pregunta, por favor recuerde a los entrenados la definición estándar de microcefalia, la diferencia entre microcefalia y microcefalia severa, explicadas en la actividad realizada previamente: “Mañana de Zika”. </w:t>
            </w:r>
          </w:p>
          <w:p w14:paraId="05AFFD9D" w14:textId="4BA12F80" w:rsidR="009561E1" w:rsidRDefault="009561E1" w:rsidP="009561E1">
            <w:pPr>
              <w:jc w:val="both"/>
              <w:rPr>
                <w:rFonts w:ascii="Gotham Light" w:hAnsi="Gotham Light" w:cs="Times New Roman"/>
                <w:iCs/>
                <w:color w:val="000000"/>
                <w:lang w:val="es-ES_tradnl"/>
              </w:rPr>
            </w:pPr>
          </w:p>
          <w:p w14:paraId="01A81593" w14:textId="2850543D" w:rsidR="009561E1" w:rsidRPr="009561E1" w:rsidRDefault="009561E1" w:rsidP="009561E1">
            <w:pPr>
              <w:jc w:val="both"/>
              <w:rPr>
                <w:rFonts w:ascii="Gotham Light" w:hAnsi="Gotham Light" w:cs="Times New Roman"/>
                <w:iCs/>
                <w:color w:val="000000"/>
                <w:lang w:val="es-ES_tradnl"/>
              </w:rPr>
            </w:pPr>
          </w:p>
          <w:p w14:paraId="5292A830" w14:textId="75CDFA6F" w:rsidR="009561E1" w:rsidRDefault="009561E1" w:rsidP="009561E1">
            <w:pPr>
              <w:jc w:val="both"/>
              <w:rPr>
                <w:rStyle w:val="Hipervnculo"/>
                <w:rFonts w:ascii="Gotham Light" w:eastAsia="Arial" w:hAnsi="Gotham Light" w:cs="Arial"/>
                <w:color w:val="1155CC"/>
                <w:lang w:val="es-CO"/>
              </w:rPr>
            </w:pPr>
            <w:r w:rsidRPr="009561E1">
              <w:rPr>
                <w:rFonts w:ascii="Gotham Light" w:hAnsi="Gotham Light" w:cs="Arial"/>
                <w:iCs/>
                <w:color w:val="000000"/>
                <w:lang w:val="es-CO"/>
              </w:rPr>
              <w:t>La microcefalia puede ser congénita (presente al nacer) o postnatal (meses o años después del nacimiento).</w:t>
            </w:r>
            <w:r w:rsidRPr="009561E1">
              <w:rPr>
                <w:rFonts w:ascii="Gotham Light" w:hAnsi="Gotham Light" w:cs="Arial"/>
                <w:color w:val="000000"/>
                <w:lang w:val="es-CO"/>
              </w:rPr>
              <w:t> </w:t>
            </w:r>
            <w:r w:rsidRPr="009561E1">
              <w:rPr>
                <w:rFonts w:ascii="Gotham Light" w:hAnsi="Gotham Light" w:cs="Arial"/>
                <w:iCs/>
                <w:color w:val="000000"/>
                <w:lang w:val="es-CO"/>
              </w:rPr>
              <w:t>La microcefalia congénita se diagnostica cuando la cabeza de un recién nacido es menor de lo esperado, en</w:t>
            </w:r>
            <w:r w:rsidRPr="009561E1">
              <w:rPr>
                <w:rFonts w:ascii="Gotham Light" w:hAnsi="Gotham Light" w:cs="Arial"/>
                <w:color w:val="000000"/>
                <w:lang w:val="es-CO"/>
              </w:rPr>
              <w:t> </w:t>
            </w:r>
            <w:r w:rsidRPr="009561E1">
              <w:rPr>
                <w:rFonts w:ascii="Gotham Light" w:hAnsi="Gotham Light" w:cs="Arial"/>
                <w:b/>
                <w:bCs/>
                <w:color w:val="000000"/>
                <w:lang w:val="es-CO"/>
              </w:rPr>
              <w:t>comparación</w:t>
            </w:r>
            <w:r w:rsidRPr="009561E1">
              <w:rPr>
                <w:rFonts w:ascii="Gotham Light" w:hAnsi="Gotham Light" w:cs="Arial"/>
                <w:color w:val="000000"/>
                <w:lang w:val="es-CO"/>
              </w:rPr>
              <w:t> </w:t>
            </w:r>
            <w:r w:rsidRPr="009561E1">
              <w:rPr>
                <w:rFonts w:ascii="Gotham Light" w:hAnsi="Gotham Light" w:cs="Arial"/>
                <w:iCs/>
                <w:color w:val="000000"/>
                <w:lang w:val="es-CO"/>
              </w:rPr>
              <w:t>con los recién nacidos de la misma edad (misma edad gestacional) y sexo.</w:t>
            </w:r>
            <w:r w:rsidRPr="009561E1">
              <w:rPr>
                <w:rFonts w:ascii="Gotham Light" w:hAnsi="Gotham Light" w:cs="Arial"/>
                <w:color w:val="000000"/>
                <w:lang w:val="es-CO"/>
              </w:rPr>
              <w:t> </w:t>
            </w:r>
            <w:r w:rsidRPr="009561E1">
              <w:rPr>
                <w:rFonts w:ascii="Gotham Light" w:hAnsi="Gotham Light" w:cs="Arial"/>
                <w:iCs/>
                <w:color w:val="000000"/>
                <w:lang w:val="es-CO"/>
              </w:rPr>
              <w:t>Con el propósito de evaluar un recién nacido para una posible infección congénita del virus Zika, la microcefalia se define como circunferencia de la cabeza </w:t>
            </w:r>
            <w:r w:rsidRPr="009561E1">
              <w:rPr>
                <w:rFonts w:ascii="Gotham Light" w:hAnsi="Gotham Light" w:cs="Arial"/>
                <w:b/>
                <w:bCs/>
                <w:iCs/>
                <w:color w:val="000000"/>
                <w:lang w:val="es-CO"/>
              </w:rPr>
              <w:t>inferior a tres desviaciones estándar,</w:t>
            </w:r>
            <w:r w:rsidRPr="009561E1">
              <w:rPr>
                <w:rFonts w:ascii="Gotham Light" w:hAnsi="Gotham Light" w:cs="Arial"/>
                <w:iCs/>
                <w:color w:val="000000"/>
                <w:lang w:val="es-CO"/>
              </w:rPr>
              <w:t> basado en </w:t>
            </w:r>
            <w:r w:rsidRPr="009561E1">
              <w:rPr>
                <w:rFonts w:ascii="Gotham Light" w:hAnsi="Gotham Light" w:cs="Arial"/>
                <w:b/>
                <w:bCs/>
                <w:iCs/>
                <w:color w:val="000000"/>
                <w:lang w:val="es-CO"/>
              </w:rPr>
              <w:t xml:space="preserve">curvas de crecimiento estándar </w:t>
            </w:r>
            <w:proofErr w:type="spellStart"/>
            <w:r w:rsidRPr="009561E1">
              <w:rPr>
                <w:rFonts w:ascii="Gotham Light" w:hAnsi="Gotham Light" w:cs="Arial"/>
                <w:b/>
                <w:bCs/>
                <w:iCs/>
                <w:color w:val="000000"/>
                <w:lang w:val="es-CO"/>
              </w:rPr>
              <w:t>Intergrowth</w:t>
            </w:r>
            <w:proofErr w:type="spellEnd"/>
            <w:r w:rsidRPr="009561E1">
              <w:rPr>
                <w:rFonts w:ascii="Gotham Light" w:hAnsi="Gotham Light" w:cs="Arial"/>
                <w:iCs/>
                <w:color w:val="000000"/>
                <w:lang w:val="es-CO"/>
              </w:rPr>
              <w:t> para sexo, y edad gestacional al nacer o en las primeras 2 semanas de vida.</w:t>
            </w:r>
            <w:r w:rsidRPr="009561E1">
              <w:rPr>
                <w:rFonts w:ascii="Gotham Light" w:hAnsi="Gotham Light" w:cs="Arial"/>
                <w:color w:val="000000"/>
                <w:lang w:val="es-CO"/>
              </w:rPr>
              <w:t>  </w:t>
            </w:r>
            <w:r w:rsidRPr="009561E1">
              <w:rPr>
                <w:rFonts w:ascii="Gotham Light" w:hAnsi="Gotham Light" w:cs="Arial"/>
                <w:iCs/>
                <w:color w:val="000000"/>
                <w:lang w:val="es-CO"/>
              </w:rPr>
              <w:t>Más información en:</w:t>
            </w:r>
            <w:r w:rsidRPr="009561E1">
              <w:rPr>
                <w:rFonts w:ascii="Gotham Light" w:hAnsi="Gotham Light" w:cs="Arial"/>
                <w:color w:val="000000"/>
                <w:lang w:val="es-CO"/>
              </w:rPr>
              <w:t xml:space="preserve"> </w:t>
            </w:r>
            <w:hyperlink r:id="rId18" w:history="1">
              <w:r w:rsidRPr="009561E1">
                <w:rPr>
                  <w:rStyle w:val="Hipervnculo"/>
                  <w:rFonts w:ascii="Gotham Light" w:eastAsia="Arial" w:hAnsi="Gotham Light" w:cs="Arial"/>
                  <w:color w:val="1155CC"/>
                  <w:lang w:val="es-CO"/>
                </w:rPr>
                <w:t>https://www.cdc.gov/zika/public-health-partners/microcephaly-case-definitions.html</w:t>
              </w:r>
            </w:hyperlink>
          </w:p>
          <w:p w14:paraId="7A0D6D08" w14:textId="701CBDB8" w:rsidR="006B64F6" w:rsidRDefault="006B64F6" w:rsidP="009561E1">
            <w:pPr>
              <w:jc w:val="both"/>
              <w:rPr>
                <w:rStyle w:val="Hipervnculo"/>
                <w:rFonts w:eastAsia="Arial" w:cs="Arial"/>
                <w:color w:val="1155CC"/>
                <w:lang w:val="es-CO"/>
              </w:rPr>
            </w:pPr>
          </w:p>
          <w:p w14:paraId="5EA986EE" w14:textId="77777777" w:rsidR="009561E1" w:rsidRPr="009561E1" w:rsidRDefault="009561E1" w:rsidP="009561E1">
            <w:pPr>
              <w:jc w:val="both"/>
              <w:rPr>
                <w:rFonts w:ascii="Gotham Light" w:hAnsi="Gotham Light" w:cs="Arial"/>
                <w:color w:val="000000"/>
                <w:vertAlign w:val="superscript"/>
                <w:lang w:val="es-CO"/>
              </w:rPr>
            </w:pPr>
            <w:r w:rsidRPr="009561E1">
              <w:rPr>
                <w:rFonts w:ascii="Gotham Light" w:hAnsi="Gotham Light" w:cs="Arial"/>
                <w:iCs/>
                <w:color w:val="000000"/>
                <w:lang w:val="es-CO"/>
              </w:rPr>
              <w:t>Para diagnosticar la microcefalia, un proveedor de atención médica medirá la distancia alrededor de la cabeza de un bebé recién nacido, también llamado perímetro cefálico.</w:t>
            </w:r>
            <w:r w:rsidRPr="009561E1">
              <w:rPr>
                <w:rFonts w:ascii="Gotham Light" w:hAnsi="Gotham Light" w:cs="Arial"/>
                <w:color w:val="000000"/>
                <w:lang w:val="es-CO"/>
              </w:rPr>
              <w:t> </w:t>
            </w:r>
            <w:r w:rsidRPr="009561E1">
              <w:rPr>
                <w:rFonts w:ascii="Gotham Light" w:hAnsi="Gotham Light" w:cs="Arial"/>
                <w:iCs/>
                <w:color w:val="000000"/>
                <w:lang w:val="es-CO"/>
              </w:rPr>
              <w:t>A continuación, el proveedor compara esta medición con las curvas de población por sexo y edad.</w:t>
            </w:r>
            <w:r w:rsidRPr="009561E1">
              <w:rPr>
                <w:rFonts w:ascii="Gotham Light" w:hAnsi="Gotham Light" w:cs="Arial"/>
                <w:color w:val="000000"/>
                <w:lang w:val="es-CO"/>
              </w:rPr>
              <w:t> </w:t>
            </w:r>
            <w:r w:rsidRPr="009561E1">
              <w:rPr>
                <w:rFonts w:ascii="Gotham Light" w:hAnsi="Gotham Light" w:cs="Arial"/>
                <w:iCs/>
                <w:color w:val="000000"/>
                <w:lang w:val="es-CO"/>
              </w:rPr>
              <w:t>La microcefalia se define como una medición de la circunferencia de la cabeza que es menor que 2 desviaciones estándar (SD) por debajo de la media.</w:t>
            </w:r>
            <w:r w:rsidRPr="009561E1">
              <w:rPr>
                <w:rFonts w:ascii="Gotham Light" w:hAnsi="Gotham Light" w:cs="Arial"/>
                <w:color w:val="000000"/>
                <w:lang w:val="es-CO"/>
              </w:rPr>
              <w:t> </w:t>
            </w:r>
            <w:r w:rsidRPr="009561E1">
              <w:rPr>
                <w:rFonts w:ascii="Gotham Light" w:hAnsi="Gotham Light" w:cs="Arial"/>
                <w:iCs/>
                <w:color w:val="000000"/>
                <w:lang w:val="es-CO"/>
              </w:rPr>
              <w:t>El valor de medición también se puede designar como menor que el percentil 3.</w:t>
            </w:r>
            <w:r w:rsidRPr="009561E1">
              <w:rPr>
                <w:rFonts w:ascii="Gotham Light" w:hAnsi="Gotham Light" w:cs="Arial"/>
                <w:color w:val="000000"/>
                <w:lang w:val="es-CO"/>
              </w:rPr>
              <w:t> </w:t>
            </w:r>
            <w:r w:rsidRPr="009561E1">
              <w:rPr>
                <w:rFonts w:ascii="Gotham Light" w:hAnsi="Gotham Light" w:cs="Arial"/>
                <w:iCs/>
                <w:color w:val="000000"/>
                <w:lang w:val="es-CO"/>
              </w:rPr>
              <w:t>La microcefalia grave es cuando la circunferencia de la cabeza está por debajo de 3SD.</w:t>
            </w:r>
            <w:r w:rsidRPr="009561E1">
              <w:rPr>
                <w:rFonts w:ascii="Gotham Light" w:hAnsi="Gotham Light" w:cs="Arial"/>
                <w:color w:val="000000"/>
                <w:lang w:val="es-CO"/>
              </w:rPr>
              <w:t> </w:t>
            </w:r>
          </w:p>
          <w:p w14:paraId="26412FA9" w14:textId="77777777" w:rsidR="009561E1" w:rsidRPr="009561E1" w:rsidRDefault="009561E1" w:rsidP="009561E1">
            <w:pPr>
              <w:pStyle w:val="Normal1"/>
              <w:jc w:val="both"/>
              <w:rPr>
                <w:rFonts w:ascii="Gotham Light" w:eastAsia="Arial" w:hAnsi="Gotham Light" w:cs="Arial"/>
                <w:sz w:val="22"/>
                <w:szCs w:val="22"/>
                <w:lang w:val="es-CO"/>
              </w:rPr>
            </w:pPr>
            <w:hyperlink r:id="rId19" w:history="1">
              <w:r w:rsidRPr="009561E1">
                <w:rPr>
                  <w:rStyle w:val="Hipervnculo"/>
                  <w:rFonts w:ascii="Gotham Light" w:eastAsia="Arial" w:hAnsi="Gotham Light" w:cs="Arial"/>
                  <w:color w:val="1155CC"/>
                  <w:sz w:val="22"/>
                  <w:szCs w:val="22"/>
                  <w:lang w:val="es-CO"/>
                </w:rPr>
                <w:t>https://www.cdc.gov/ncbddd/birthdefects/microcephaly.html</w:t>
              </w:r>
            </w:hyperlink>
            <w:r w:rsidRPr="009561E1">
              <w:rPr>
                <w:rFonts w:ascii="Gotham Light" w:eastAsia="Arial" w:hAnsi="Gotham Light" w:cs="Arial"/>
                <w:sz w:val="22"/>
                <w:szCs w:val="22"/>
                <w:lang w:val="es-CO"/>
              </w:rPr>
              <w:t xml:space="preserve"> </w:t>
            </w:r>
          </w:p>
          <w:p w14:paraId="2CBC659B" w14:textId="77777777" w:rsidR="009561E1" w:rsidRPr="009561E1" w:rsidRDefault="009561E1" w:rsidP="009561E1">
            <w:pPr>
              <w:jc w:val="both"/>
              <w:rPr>
                <w:rFonts w:ascii="Gotham Light" w:hAnsi="Gotham Light" w:cs="Times New Roman"/>
                <w:iCs/>
                <w:color w:val="000000"/>
                <w:lang w:val="es-ES_tradnl"/>
              </w:rPr>
            </w:pPr>
          </w:p>
          <w:p w14:paraId="595913E0" w14:textId="77777777" w:rsidR="009561E1" w:rsidRPr="009561E1" w:rsidRDefault="009561E1" w:rsidP="009561E1">
            <w:pPr>
              <w:jc w:val="both"/>
              <w:rPr>
                <w:rFonts w:ascii="Gotham Light" w:hAnsi="Gotham Light" w:cs="Times New Roman"/>
                <w:iCs/>
                <w:color w:val="000000"/>
                <w:lang w:val="es-ES_tradnl"/>
              </w:rPr>
            </w:pPr>
          </w:p>
          <w:p w14:paraId="43D2F135" w14:textId="35A7960A" w:rsidR="009561E1" w:rsidRDefault="009561E1" w:rsidP="009561E1">
            <w:pPr>
              <w:jc w:val="both"/>
              <w:rPr>
                <w:rFonts w:ascii="Gotham Light" w:hAnsi="Gotham Light" w:cs="Times New Roman"/>
                <w:iCs/>
                <w:color w:val="000000"/>
                <w:lang w:val="es-ES_tradnl"/>
              </w:rPr>
            </w:pPr>
          </w:p>
          <w:tbl>
            <w:tblPr>
              <w:tblW w:w="5000" w:type="pct"/>
              <w:tblLook w:val="04A0" w:firstRow="1" w:lastRow="0" w:firstColumn="1" w:lastColumn="0" w:noHBand="0" w:noVBand="1"/>
            </w:tblPr>
            <w:tblGrid>
              <w:gridCol w:w="4301"/>
              <w:gridCol w:w="4301"/>
            </w:tblGrid>
            <w:tr w:rsidR="009561E1" w:rsidRPr="009E1618" w14:paraId="55F4DEFF" w14:textId="77777777" w:rsidTr="00954C13">
              <w:tc>
                <w:tcPr>
                  <w:tcW w:w="2500" w:type="pct"/>
                  <w:tcBorders>
                    <w:top w:val="nil"/>
                    <w:left w:val="nil"/>
                    <w:bottom w:val="single" w:sz="8" w:space="0" w:color="000000"/>
                    <w:right w:val="single" w:sz="8" w:space="0" w:color="000000"/>
                  </w:tcBorders>
                  <w:tcMar>
                    <w:top w:w="15" w:type="dxa"/>
                    <w:left w:w="15" w:type="dxa"/>
                    <w:bottom w:w="15" w:type="dxa"/>
                    <w:right w:w="15" w:type="dxa"/>
                  </w:tcMar>
                </w:tcPr>
                <w:p w14:paraId="4CF60A57" w14:textId="77777777" w:rsidR="009561E1" w:rsidRPr="009E1618" w:rsidRDefault="009561E1" w:rsidP="009561E1">
                  <w:pPr>
                    <w:rPr>
                      <w:rFonts w:ascii="Times" w:eastAsia="Times New Roman" w:hAnsi="Times" w:cs="Times New Roman"/>
                      <w:sz w:val="18"/>
                      <w:szCs w:val="18"/>
                    </w:rPr>
                  </w:pPr>
                </w:p>
              </w:tc>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F793FC"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b/>
                      <w:bCs/>
                      <w:i/>
                      <w:iCs/>
                      <w:color w:val="000000"/>
                      <w:sz w:val="18"/>
                      <w:szCs w:val="18"/>
                    </w:rPr>
                    <w:t>Circunferencia de la cabeza</w:t>
                  </w:r>
                </w:p>
              </w:tc>
            </w:tr>
            <w:tr w:rsidR="009561E1" w:rsidRPr="009E1618" w14:paraId="433C545A" w14:textId="77777777" w:rsidTr="00954C13">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1BBC2C"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b/>
                      <w:bCs/>
                      <w:i/>
                      <w:iCs/>
                      <w:color w:val="000000"/>
                      <w:sz w:val="18"/>
                      <w:szCs w:val="18"/>
                    </w:rPr>
                    <w:t>Microcefalia</w:t>
                  </w:r>
                </w:p>
              </w:tc>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0EAE29"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i/>
                      <w:iCs/>
                      <w:color w:val="000000"/>
                      <w:sz w:val="18"/>
                      <w:szCs w:val="18"/>
                    </w:rPr>
                    <w:t>&lt;2 SD o &lt;percentil 3</w:t>
                  </w:r>
                </w:p>
              </w:tc>
            </w:tr>
            <w:tr w:rsidR="009561E1" w:rsidRPr="009E1618" w14:paraId="5493C2BB" w14:textId="77777777" w:rsidTr="00954C13">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7CEB77"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b/>
                      <w:bCs/>
                      <w:i/>
                      <w:iCs/>
                      <w:color w:val="000000"/>
                      <w:sz w:val="18"/>
                      <w:szCs w:val="18"/>
                    </w:rPr>
                    <w:t>Microcefalia severa</w:t>
                  </w:r>
                </w:p>
              </w:tc>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622E36"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i/>
                      <w:iCs/>
                      <w:color w:val="000000"/>
                      <w:sz w:val="18"/>
                      <w:szCs w:val="18"/>
                    </w:rPr>
                    <w:t>&lt;3 SD</w:t>
                  </w:r>
                </w:p>
              </w:tc>
            </w:tr>
          </w:tbl>
          <w:p w14:paraId="37F9BBCB" w14:textId="77777777" w:rsidR="00B76EC1" w:rsidRPr="00B76EC1" w:rsidRDefault="00B76EC1" w:rsidP="00B76EC1">
            <w:pPr>
              <w:jc w:val="both"/>
              <w:rPr>
                <w:rFonts w:ascii="Gotham Light" w:hAnsi="Gotham Light" w:cs="Times New Roman"/>
                <w:iCs/>
                <w:color w:val="000000"/>
                <w:lang w:val="es-ES_tradnl"/>
              </w:rPr>
            </w:pPr>
          </w:p>
          <w:p w14:paraId="02A61A5D" w14:textId="5A50C310" w:rsidR="00B76EC1" w:rsidRPr="009561E1" w:rsidRDefault="00B76EC1" w:rsidP="00B76EC1">
            <w:pPr>
              <w:jc w:val="both"/>
              <w:rPr>
                <w:rFonts w:ascii="Gotham Light" w:hAnsi="Gotham Light" w:cs="Times New Roman"/>
                <w:iCs/>
                <w:color w:val="C00000"/>
                <w:sz w:val="28"/>
                <w:szCs w:val="28"/>
                <w:lang w:val="es-ES_tradnl"/>
              </w:rPr>
            </w:pPr>
          </w:p>
          <w:p w14:paraId="4E9452AE" w14:textId="52EDB740" w:rsidR="009561E1" w:rsidRPr="009561E1" w:rsidRDefault="009561E1" w:rsidP="009561E1">
            <w:pPr>
              <w:jc w:val="both"/>
              <w:rPr>
                <w:rFonts w:ascii="Gotham Light" w:hAnsi="Gotham Light" w:cs="Times New Roman"/>
                <w:b/>
                <w:bCs/>
                <w:color w:val="C00000"/>
                <w:lang w:val="es-CO"/>
              </w:rPr>
            </w:pPr>
            <w:r w:rsidRPr="009561E1">
              <w:rPr>
                <w:rFonts w:ascii="Gotham Light" w:hAnsi="Gotham Light" w:cs="Times New Roman"/>
                <w:b/>
                <w:bCs/>
                <w:color w:val="C00000"/>
                <w:lang w:val="es-CO"/>
              </w:rPr>
              <w:lastRenderedPageBreak/>
              <w:t>Gráficos de intercalación para la circunferencia de la cabeza (cm) al nacer según la edad gestacional</w:t>
            </w:r>
          </w:p>
          <w:p w14:paraId="23125289" w14:textId="77777777" w:rsidR="009561E1" w:rsidRPr="009561E1" w:rsidRDefault="009561E1" w:rsidP="009561E1">
            <w:pPr>
              <w:jc w:val="both"/>
              <w:rPr>
                <w:rFonts w:ascii="Gotham Light" w:hAnsi="Gotham Light" w:cs="Times New Roman"/>
                <w:color w:val="000000"/>
                <w:sz w:val="18"/>
                <w:szCs w:val="18"/>
                <w:lang w:val="es-CO"/>
              </w:rPr>
            </w:pPr>
          </w:p>
          <w:tbl>
            <w:tblPr>
              <w:tblW w:w="5000" w:type="pct"/>
              <w:tblLook w:val="04A0" w:firstRow="1" w:lastRow="0" w:firstColumn="1" w:lastColumn="0" w:noHBand="0" w:noVBand="1"/>
            </w:tblPr>
            <w:tblGrid>
              <w:gridCol w:w="789"/>
              <w:gridCol w:w="1076"/>
              <w:gridCol w:w="418"/>
              <w:gridCol w:w="418"/>
              <w:gridCol w:w="420"/>
              <w:gridCol w:w="420"/>
              <w:gridCol w:w="420"/>
              <w:gridCol w:w="421"/>
              <w:gridCol w:w="421"/>
              <w:gridCol w:w="421"/>
              <w:gridCol w:w="421"/>
              <w:gridCol w:w="421"/>
              <w:gridCol w:w="421"/>
              <w:gridCol w:w="421"/>
              <w:gridCol w:w="421"/>
              <w:gridCol w:w="421"/>
              <w:gridCol w:w="421"/>
              <w:gridCol w:w="421"/>
            </w:tblGrid>
            <w:tr w:rsidR="009561E1" w:rsidRPr="009561E1" w14:paraId="5E29188B" w14:textId="77777777" w:rsidTr="009561E1">
              <w:trPr>
                <w:trHeight w:hRule="exact" w:val="432"/>
              </w:trPr>
              <w:tc>
                <w:tcPr>
                  <w:tcW w:w="1082"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B34CAC2" w14:textId="77777777" w:rsidR="009561E1" w:rsidRPr="009561E1" w:rsidRDefault="009561E1" w:rsidP="009561E1">
                  <w:pPr>
                    <w:jc w:val="center"/>
                    <w:rPr>
                      <w:rFonts w:ascii="Gotham Light" w:hAnsi="Gotham Light" w:cs="Times New Roman"/>
                      <w:color w:val="000000"/>
                      <w:sz w:val="16"/>
                      <w:szCs w:val="16"/>
                      <w:lang w:eastAsia="es-ES"/>
                    </w:rPr>
                  </w:pPr>
                  <w:bookmarkStart w:id="7" w:name="table08"/>
                  <w:bookmarkEnd w:id="7"/>
                  <w:r w:rsidRPr="009561E1">
                    <w:rPr>
                      <w:rFonts w:ascii="Gotham Light" w:hAnsi="Gotham Light" w:cs="Times New Roman"/>
                      <w:color w:val="000000"/>
                      <w:sz w:val="16"/>
                      <w:szCs w:val="16"/>
                    </w:rPr>
                    <w:t>Edad gestacional (semanas)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3533D62"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27</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B66A853"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C545C2F"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B613D5C"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30</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C7BB46F"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0C5E124"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25ADB3F"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299F06E"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6A97F0E"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F7C26C8"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8E8B9AC"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327CE5B"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9244EDA"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0F1DA36"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40</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94D1B5E"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41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E1F9F25"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42</w:t>
                  </w:r>
                </w:p>
              </w:tc>
            </w:tr>
            <w:tr w:rsidR="009561E1" w:rsidRPr="009561E1" w14:paraId="4CC07C08" w14:textId="77777777" w:rsidTr="00954C13">
              <w:trPr>
                <w:trHeight w:hRule="exact" w:val="227"/>
              </w:trPr>
              <w:tc>
                <w:tcPr>
                  <w:tcW w:w="45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9F7EFC" w14:textId="77777777" w:rsidR="009561E1" w:rsidRPr="009561E1" w:rsidRDefault="009561E1" w:rsidP="009561E1">
                  <w:pPr>
                    <w:jc w:val="both"/>
                    <w:rPr>
                      <w:rFonts w:ascii="Gotham Light" w:hAnsi="Gotham Light" w:cs="Times New Roman"/>
                      <w:color w:val="000000"/>
                      <w:sz w:val="15"/>
                      <w:szCs w:val="15"/>
                    </w:rPr>
                  </w:pPr>
                  <w:r w:rsidRPr="009561E1">
                    <w:rPr>
                      <w:rFonts w:ascii="Gotham Light" w:hAnsi="Gotham Light" w:cs="Times New Roman"/>
                      <w:color w:val="000000"/>
                      <w:sz w:val="15"/>
                      <w:szCs w:val="15"/>
                    </w:rPr>
                    <w:t>Femenino</w:t>
                  </w: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6D7785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&lt;2DS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3317A6D"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20,5</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C327DF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8183D5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23,1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4F4D6D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24,3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FE2D975"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25,4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CBD582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6EC03F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762251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B35492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6436129"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1F34A7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D7DB37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A5BBBF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C45FE3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43672D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7E1CEA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33,3</w:t>
                  </w:r>
                </w:p>
              </w:tc>
            </w:tr>
            <w:tr w:rsidR="009561E1" w:rsidRPr="009561E1" w14:paraId="6FE6BB08" w14:textId="77777777" w:rsidTr="00954C13">
              <w:trPr>
                <w:trHeight w:hRule="exac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6329AF" w14:textId="77777777" w:rsidR="009561E1" w:rsidRPr="009561E1" w:rsidRDefault="009561E1" w:rsidP="009561E1">
                  <w:pPr>
                    <w:rPr>
                      <w:rFonts w:ascii="Gotham Light" w:hAnsi="Gotham Light" w:cs="Times New Roman"/>
                      <w:color w:val="000000"/>
                      <w:sz w:val="15"/>
                      <w:szCs w:val="15"/>
                      <w:lang w:eastAsia="es-ES"/>
                    </w:rPr>
                  </w:pP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A42CBD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&lt;3 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F927921"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18,7</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13DBD2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20,3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88E7D06"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D5F32B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22,9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82845C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24,1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C0ACEB1"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25,2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5A85AD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6B2557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2853183"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AC9376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45FF2F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FF9BC0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AB077B9"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EEDB9B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0FB7713"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A1417E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32,3</w:t>
                  </w:r>
                </w:p>
              </w:tc>
            </w:tr>
            <w:tr w:rsidR="009561E1" w:rsidRPr="009561E1" w14:paraId="3EFCA18E" w14:textId="77777777" w:rsidTr="00954C13">
              <w:trPr>
                <w:trHeight w:hRule="exact" w:val="227"/>
              </w:trPr>
              <w:tc>
                <w:tcPr>
                  <w:tcW w:w="45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21D51" w14:textId="77777777" w:rsidR="009561E1" w:rsidRPr="009561E1" w:rsidRDefault="009561E1" w:rsidP="009561E1">
                  <w:pPr>
                    <w:jc w:val="both"/>
                    <w:rPr>
                      <w:rFonts w:ascii="Gotham Light" w:hAnsi="Gotham Light" w:cs="Times New Roman"/>
                      <w:color w:val="000000"/>
                      <w:sz w:val="15"/>
                      <w:szCs w:val="15"/>
                    </w:rPr>
                  </w:pPr>
                  <w:r w:rsidRPr="009561E1">
                    <w:rPr>
                      <w:rFonts w:ascii="Gotham Light" w:hAnsi="Gotham Light" w:cs="Times New Roman"/>
                      <w:b/>
                      <w:bCs/>
                      <w:color w:val="000000"/>
                      <w:sz w:val="15"/>
                      <w:szCs w:val="15"/>
                    </w:rPr>
                    <w:t>Masculino</w:t>
                  </w: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34B663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&lt;2DS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E9C67B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21,3</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1442E87"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22,7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FB9B05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23,9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1AF7F8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25,1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4BD4507"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C0DDA3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A7A0E9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78E3B5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687C1A3"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11C712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B2E482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991D4B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A9AFED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72EA5E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39FE3D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7F577A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34</w:t>
                  </w:r>
                </w:p>
              </w:tc>
            </w:tr>
            <w:tr w:rsidR="009561E1" w:rsidRPr="009561E1" w14:paraId="2B145E80" w14:textId="77777777" w:rsidTr="00954C13">
              <w:trPr>
                <w:trHeight w:hRule="exac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CE9488" w14:textId="77777777" w:rsidR="009561E1" w:rsidRPr="009561E1" w:rsidRDefault="009561E1" w:rsidP="009561E1">
                  <w:pPr>
                    <w:rPr>
                      <w:rFonts w:ascii="Gotham Light" w:hAnsi="Gotham Light" w:cs="Times New Roman"/>
                      <w:color w:val="000000"/>
                      <w:sz w:val="15"/>
                      <w:szCs w:val="15"/>
                      <w:lang w:eastAsia="es-ES"/>
                    </w:rPr>
                  </w:pP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C251E5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&lt;3 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709D009"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19,5</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E7EE0B5"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47F47C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22,5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1F0CCA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23,7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DE8AB3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24,9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1FE2B4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ED0621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B5112B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048774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7140B5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7033BA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2146F6D"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50388C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3A4295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BD3CF8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7CCE907"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33,1</w:t>
                  </w:r>
                </w:p>
              </w:tc>
            </w:tr>
          </w:tbl>
          <w:p w14:paraId="06ABEECE" w14:textId="1FEE7621" w:rsidR="009561E1" w:rsidRPr="009561E1" w:rsidRDefault="009561E1" w:rsidP="00B76EC1">
            <w:pPr>
              <w:jc w:val="both"/>
              <w:rPr>
                <w:rFonts w:ascii="Gotham Light" w:hAnsi="Gotham Light" w:cs="Times New Roman"/>
                <w:iCs/>
                <w:color w:val="000000"/>
                <w:sz w:val="20"/>
                <w:szCs w:val="20"/>
                <w:lang w:val="es-ES_tradnl"/>
              </w:rPr>
            </w:pPr>
          </w:p>
          <w:p w14:paraId="2E3E82E4" w14:textId="503A3327" w:rsidR="009561E1" w:rsidRDefault="006B64F6" w:rsidP="00B76EC1">
            <w:pPr>
              <w:jc w:val="both"/>
              <w:rPr>
                <w:rFonts w:ascii="Gotham Black" w:hAnsi="Gotham Black" w:cs="Times New Roman"/>
                <w:iCs/>
                <w:color w:val="C00000"/>
                <w:sz w:val="24"/>
                <w:szCs w:val="24"/>
                <w:u w:val="single"/>
                <w:lang w:val="es-ES_tradnl"/>
              </w:rPr>
            </w:pPr>
            <w:r w:rsidRPr="006B64F6">
              <w:rPr>
                <w:rFonts w:ascii="Gotham Black" w:hAnsi="Gotham Black" w:cs="Times New Roman"/>
                <w:iCs/>
                <w:color w:val="C00000"/>
                <w:sz w:val="24"/>
                <w:szCs w:val="24"/>
                <w:u w:val="single"/>
                <w:lang w:val="es-ES_tradnl"/>
              </w:rPr>
              <w:t>Respuesta</w:t>
            </w:r>
          </w:p>
          <w:p w14:paraId="63C94392" w14:textId="77777777" w:rsidR="009A5BDE" w:rsidRPr="006B64F6" w:rsidRDefault="009A5BDE" w:rsidP="00B76EC1">
            <w:pPr>
              <w:jc w:val="both"/>
              <w:rPr>
                <w:rFonts w:ascii="Gotham Black" w:hAnsi="Gotham Black" w:cs="Times New Roman"/>
                <w:iCs/>
                <w:color w:val="C00000"/>
                <w:sz w:val="24"/>
                <w:szCs w:val="24"/>
                <w:u w:val="single"/>
                <w:lang w:val="es-ES_tradnl"/>
              </w:rPr>
            </w:pPr>
          </w:p>
          <w:p w14:paraId="613A6B7A" w14:textId="258059A8" w:rsidR="006B64F6" w:rsidRPr="006B64F6" w:rsidRDefault="006B64F6" w:rsidP="006B64F6">
            <w:pPr>
              <w:jc w:val="both"/>
              <w:rPr>
                <w:rFonts w:ascii="Gotham Light" w:hAnsi="Gotham Light" w:cs="Times New Roman"/>
                <w:b/>
                <w:bCs/>
                <w:color w:val="C00000"/>
                <w:lang w:val="es-CO"/>
              </w:rPr>
            </w:pPr>
            <w:r w:rsidRPr="006B64F6">
              <w:rPr>
                <w:rFonts w:ascii="Gotham Light" w:hAnsi="Gotham Light" w:cs="Times New Roman"/>
                <w:b/>
                <w:bCs/>
                <w:color w:val="C00000"/>
                <w:lang w:val="es-CO"/>
              </w:rPr>
              <w:t>Perímetro cefálico en la cohorte de Recién nacidos de mujeres con fiebre y erupción durante el embarazo.</w:t>
            </w:r>
          </w:p>
          <w:p w14:paraId="193A13E5" w14:textId="77777777" w:rsidR="006B64F6" w:rsidRPr="009E1618" w:rsidRDefault="006B64F6" w:rsidP="006B64F6">
            <w:pPr>
              <w:jc w:val="both"/>
              <w:rPr>
                <w:rFonts w:ascii="Times New Roman" w:hAnsi="Times New Roman" w:cs="Times New Roman"/>
                <w:color w:val="000000"/>
                <w:sz w:val="20"/>
                <w:szCs w:val="20"/>
                <w:lang w:val="es-CO"/>
              </w:rPr>
            </w:pPr>
          </w:p>
          <w:tbl>
            <w:tblPr>
              <w:tblW w:w="8385" w:type="dxa"/>
              <w:tblLook w:val="04A0" w:firstRow="1" w:lastRow="0" w:firstColumn="1" w:lastColumn="0" w:noHBand="0" w:noVBand="1"/>
            </w:tblPr>
            <w:tblGrid>
              <w:gridCol w:w="866"/>
              <w:gridCol w:w="944"/>
              <w:gridCol w:w="871"/>
              <w:gridCol w:w="1056"/>
              <w:gridCol w:w="1126"/>
              <w:gridCol w:w="704"/>
              <w:gridCol w:w="835"/>
              <w:gridCol w:w="850"/>
              <w:gridCol w:w="1133"/>
            </w:tblGrid>
            <w:tr w:rsidR="006B64F6" w:rsidRPr="009E1618" w14:paraId="0C049B31" w14:textId="77777777" w:rsidTr="00954C13">
              <w:trPr>
                <w:trHeight w:hRule="exact" w:val="1030"/>
              </w:trPr>
              <w:tc>
                <w:tcPr>
                  <w:tcW w:w="86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6419F33C" w14:textId="77777777" w:rsidR="006B64F6" w:rsidRPr="009E1618" w:rsidRDefault="006B64F6" w:rsidP="006B64F6">
                  <w:pPr>
                    <w:ind w:left="80" w:right="80"/>
                    <w:rPr>
                      <w:rFonts w:ascii="Times New Roman" w:hAnsi="Times New Roman" w:cs="Times New Roman"/>
                      <w:color w:val="000000"/>
                      <w:sz w:val="24"/>
                      <w:szCs w:val="24"/>
                    </w:rPr>
                  </w:pPr>
                  <w:bookmarkStart w:id="8" w:name="table09"/>
                  <w:bookmarkEnd w:id="8"/>
                  <w:r w:rsidRPr="009E1618">
                    <w:rPr>
                      <w:rFonts w:ascii="Cambria" w:hAnsi="Cambria" w:cs="Times New Roman"/>
                      <w:color w:val="000000"/>
                      <w:sz w:val="16"/>
                      <w:szCs w:val="16"/>
                    </w:rPr>
                    <w:t>Código Hospital</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9523B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ID  del caso</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889C1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Edad Materna (años)</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D1C515" w14:textId="77777777" w:rsidR="006B64F6" w:rsidRDefault="006B64F6" w:rsidP="006B64F6">
                  <w:pPr>
                    <w:spacing w:after="0"/>
                    <w:ind w:left="79" w:right="79"/>
                    <w:rPr>
                      <w:rFonts w:ascii="Cambria" w:hAnsi="Cambria" w:cs="Times New Roman"/>
                      <w:color w:val="000000"/>
                      <w:sz w:val="16"/>
                      <w:szCs w:val="16"/>
                    </w:rPr>
                  </w:pPr>
                  <w:r w:rsidRPr="009E1618">
                    <w:rPr>
                      <w:rFonts w:ascii="Cambria" w:hAnsi="Cambria" w:cs="Times New Roman"/>
                      <w:color w:val="000000"/>
                      <w:sz w:val="16"/>
                      <w:szCs w:val="16"/>
                    </w:rPr>
                    <w:t>Fecha de nacimiento</w:t>
                  </w:r>
                </w:p>
                <w:p w14:paraId="19D9126C" w14:textId="26D948FC" w:rsidR="006B64F6" w:rsidRPr="009E1618" w:rsidRDefault="006B64F6" w:rsidP="006B64F6">
                  <w:pPr>
                    <w:spacing w:after="0"/>
                    <w:ind w:left="79" w:right="79"/>
                    <w:rPr>
                      <w:rFonts w:ascii="Times New Roman" w:hAnsi="Times New Roman" w:cs="Times New Roman"/>
                      <w:color w:val="000000"/>
                    </w:rPr>
                  </w:pPr>
                  <w:r w:rsidRPr="009E1618">
                    <w:rPr>
                      <w:rFonts w:ascii="Cambria" w:hAnsi="Cambria" w:cs="Times New Roman"/>
                      <w:color w:val="000000"/>
                      <w:sz w:val="12"/>
                      <w:szCs w:val="16"/>
                    </w:rPr>
                    <w:t>(</w:t>
                  </w:r>
                  <w:proofErr w:type="spellStart"/>
                  <w:r w:rsidRPr="009E1618">
                    <w:rPr>
                      <w:rFonts w:ascii="Cambria" w:hAnsi="Cambria" w:cs="Times New Roman"/>
                      <w:color w:val="000000"/>
                      <w:sz w:val="12"/>
                      <w:szCs w:val="16"/>
                    </w:rPr>
                    <w:t>Dd</w:t>
                  </w:r>
                  <w:proofErr w:type="spellEnd"/>
                  <w:r w:rsidRPr="009E1618">
                    <w:rPr>
                      <w:rFonts w:ascii="Cambria" w:hAnsi="Cambria" w:cs="Times New Roman"/>
                      <w:color w:val="000000"/>
                      <w:sz w:val="12"/>
                      <w:szCs w:val="16"/>
                    </w:rPr>
                    <w:t xml:space="preserve"> / mm / </w:t>
                  </w:r>
                  <w:proofErr w:type="spellStart"/>
                  <w:r w:rsidRPr="009E1618">
                    <w:rPr>
                      <w:rFonts w:ascii="Cambria" w:hAnsi="Cambria" w:cs="Times New Roman"/>
                      <w:color w:val="000000"/>
                      <w:sz w:val="12"/>
                      <w:szCs w:val="16"/>
                    </w:rPr>
                    <w:t>aa</w:t>
                  </w:r>
                  <w:proofErr w:type="spellEnd"/>
                  <w:r w:rsidRPr="009E1618">
                    <w:rPr>
                      <w:rFonts w:ascii="Cambria" w:hAnsi="Cambria" w:cs="Times New Roman"/>
                      <w:color w:val="000000"/>
                      <w:sz w:val="12"/>
                      <w:szCs w:val="16"/>
                    </w:rPr>
                    <w:t>)</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A47A9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Edad gestacional al nacer (semanas)</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FF1BD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Sexo</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CCB8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PC (cm)</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980A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Percentil</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49EC8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Conclusión</w:t>
                  </w:r>
                </w:p>
              </w:tc>
            </w:tr>
            <w:tr w:rsidR="006B64F6" w:rsidRPr="009E1618" w14:paraId="42448E3F"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C2629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4D449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4DFFA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54BBA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B09CC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7C9D8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B4D08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29,1</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B0048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AAD89A"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 severa</w:t>
                  </w:r>
                </w:p>
              </w:tc>
            </w:tr>
            <w:tr w:rsidR="006B64F6" w:rsidRPr="009E1618" w14:paraId="69D26111"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11DB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2F198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F2D7E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51E24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06/05/16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61C4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37</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CCDF3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9B108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D5C79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569657"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0DD667A7"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E2C4B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A227E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E2A1D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21</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6685E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03/02/16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2C950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5D6B9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F5F92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33,4</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63C02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CEA681"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3FC7E3B3"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531B6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4F1E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62422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9022F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A26F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D48A6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CF24C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C2D48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5F86EB"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74065A41"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772D4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11FD0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24BA6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19</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0FD87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F0E97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381FB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267C6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7EC86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10 - 50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DBF9AE"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48E97C21"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C16B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531D9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6</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A3788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52EBB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29B92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38</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B1CA3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A6814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31,8</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BA8BF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97356D"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w:t>
                  </w:r>
                </w:p>
              </w:tc>
            </w:tr>
            <w:tr w:rsidR="006B64F6" w:rsidRPr="009E1618" w14:paraId="7EC39592"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4BCD3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0B840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7</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D5C9D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dieciséis</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AD95F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29/02/16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5E586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71578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38C60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34,3</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1162C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07C956"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767B4ECC"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4DFE1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1ABD4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8</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DD559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287BA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1CD00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38</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65308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0457C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A957B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71E8A"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 severa</w:t>
                  </w:r>
                </w:p>
              </w:tc>
            </w:tr>
            <w:tr w:rsidR="006B64F6" w:rsidRPr="009E1618" w14:paraId="31D796EE"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8AF0E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449A80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9</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BF54E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27</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2A002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14/06/16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53F1B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6DD44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74670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35,6</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A05D58"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50 - 90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29B37D"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1E2571A8"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C5FE1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B21CE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10</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0B0A7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22</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29CE3B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03/06/16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DA0DE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53FF8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7EC91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F64D08"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10 – 50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F5EA2C"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70FE3626"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85F21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A4BE0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11</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1A3D4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AD8B8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16/05/16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CDD55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7E3FA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5CA35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FF3FB62"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FF94DA"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6F4D26D3"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70508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CE4DA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12</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857D6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26</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960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4F25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8101F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34565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28,3</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E10EA4"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FB648C"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6F9BC6D2"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D74F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22513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13</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92E9F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24</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26CF6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02/08/2016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EE482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52D57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D2F84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34,4</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8BF71D"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93F145"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63C2ACAB"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274F9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24291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14</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49592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22</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ED37E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24/07/16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868ED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33DA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A00FE3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24856C"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10 - 50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1F8874"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166C2280"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716D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E4974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15</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8BDF0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F7C26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01/03/16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EA698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DF0DA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1C711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2ACDD4"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271562"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4CC157CF"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74506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3E743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FC225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BD3ED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17/06/16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209E8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6EE53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BEA4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33,8</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36D52C"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9CC1BD"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3A9F3007"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528C7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E3C37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17</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CF81D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B47FA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92EBA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37</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66935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2E991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B3DB33"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ED172E"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3CF78ACA"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02612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56ACA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18</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2A4A1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27</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6898B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12/05/16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B767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38</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17885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D60DE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34,2</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E14744"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50 - 90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77D373"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20187CEB"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94411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9139A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19</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5D03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69696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FCAE5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37</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BA16D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0B86C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3E7B7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13C279"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 severa</w:t>
                  </w:r>
                </w:p>
              </w:tc>
            </w:tr>
            <w:tr w:rsidR="006B64F6" w:rsidRPr="009E1618" w14:paraId="2076CCFB"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CF87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55F1A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20</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24AB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E17A4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30/04/16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1DA72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A1579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A9CA9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33,8</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CEE0E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978931"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bl>
          <w:p w14:paraId="4FD895B4" w14:textId="42F40490" w:rsidR="009561E1" w:rsidRPr="009A5BDE" w:rsidRDefault="009561E1" w:rsidP="00B76EC1">
            <w:pPr>
              <w:jc w:val="both"/>
              <w:rPr>
                <w:rFonts w:ascii="Gotham Light" w:hAnsi="Gotham Light" w:cs="Times New Roman"/>
                <w:iCs/>
                <w:color w:val="000000"/>
                <w:lang w:val="es-ES_tradnl"/>
              </w:rPr>
            </w:pPr>
          </w:p>
          <w:p w14:paraId="66AF5F29" w14:textId="77777777" w:rsidR="009A5BDE" w:rsidRPr="009A5BDE" w:rsidRDefault="009A5BDE" w:rsidP="009A5BDE">
            <w:pPr>
              <w:jc w:val="both"/>
              <w:rPr>
                <w:rFonts w:ascii="Gotham Light" w:hAnsi="Gotham Light" w:cs="Arial"/>
                <w:iCs/>
                <w:color w:val="000000"/>
                <w:lang w:val="es-CO"/>
              </w:rPr>
            </w:pPr>
            <w:r w:rsidRPr="009A5BDE">
              <w:rPr>
                <w:rFonts w:ascii="Gotham Light" w:hAnsi="Gotham Light" w:cs="Arial"/>
                <w:iCs/>
                <w:color w:val="000000"/>
                <w:lang w:val="es-CO"/>
              </w:rPr>
              <w:t>En este caso, de 20 embarazadas con fiebre y sarpullido, sólo cuatro bebés nacidos en Julio, presentaron microcefalia.</w:t>
            </w:r>
            <w:r w:rsidRPr="009A5BDE">
              <w:rPr>
                <w:rFonts w:ascii="Gotham Light" w:hAnsi="Gotham Light" w:cs="Arial"/>
                <w:color w:val="000000"/>
                <w:lang w:val="es-CO"/>
              </w:rPr>
              <w:t> </w:t>
            </w:r>
            <w:r w:rsidRPr="009A5BDE">
              <w:rPr>
                <w:rFonts w:ascii="Gotham Light" w:hAnsi="Gotham Light" w:cs="Arial"/>
                <w:iCs/>
                <w:color w:val="000000"/>
                <w:lang w:val="es-CO"/>
              </w:rPr>
              <w:t>(Código ID 1, 6, 8 y 19) Pero la enfermera jefe mencionó siete casos.</w:t>
            </w:r>
            <w:r w:rsidRPr="009A5BDE">
              <w:rPr>
                <w:rFonts w:ascii="Gotham Light" w:hAnsi="Gotham Light" w:cs="Arial"/>
                <w:color w:val="000000"/>
                <w:lang w:val="es-CO"/>
              </w:rPr>
              <w:t> </w:t>
            </w:r>
            <w:r w:rsidRPr="009A5BDE">
              <w:rPr>
                <w:rFonts w:ascii="Gotham Light" w:hAnsi="Gotham Light" w:cs="Arial"/>
                <w:iCs/>
                <w:color w:val="000000"/>
                <w:lang w:val="es-CO"/>
              </w:rPr>
              <w:t xml:space="preserve">Finalmente, en el Hospital A15 durante Julio de 2016, de un total de siete bebés nacidos con microcefalia, cuatro ya estaban incluidos previamente en una cohorte prospectiva de mujeres embarazadas que presentaron erupción y fiebre en Enero y tres bebés nacidos </w:t>
            </w:r>
            <w:r w:rsidRPr="009A5BDE">
              <w:rPr>
                <w:rFonts w:ascii="Gotham Light" w:hAnsi="Gotham Light" w:cs="Arial"/>
                <w:iCs/>
                <w:color w:val="000000"/>
                <w:lang w:val="es-CO"/>
              </w:rPr>
              <w:lastRenderedPageBreak/>
              <w:t xml:space="preserve">con microcefalia, pero las madres </w:t>
            </w:r>
            <w:r w:rsidRPr="009A5BDE">
              <w:rPr>
                <w:rFonts w:ascii="Gotham Light" w:hAnsi="Gotham Light" w:cs="Arial"/>
                <w:b/>
                <w:iCs/>
                <w:color w:val="000000"/>
                <w:lang w:val="es-CO"/>
              </w:rPr>
              <w:t>negaron</w:t>
            </w:r>
            <w:r w:rsidRPr="009A5BDE">
              <w:rPr>
                <w:rFonts w:ascii="Gotham Light" w:hAnsi="Gotham Light" w:cs="Arial"/>
                <w:iCs/>
                <w:color w:val="000000"/>
                <w:lang w:val="es-CO"/>
              </w:rPr>
              <w:t xml:space="preserve"> síntomas.</w:t>
            </w:r>
            <w:r w:rsidRPr="009A5BDE">
              <w:rPr>
                <w:rFonts w:ascii="Gotham Light" w:hAnsi="Gotham Light" w:cs="Arial"/>
                <w:color w:val="000000"/>
                <w:lang w:val="es-CO"/>
              </w:rPr>
              <w:t> </w:t>
            </w:r>
            <w:r w:rsidRPr="009A5BDE">
              <w:rPr>
                <w:rFonts w:ascii="Gotham Light" w:hAnsi="Gotham Light" w:cs="Arial"/>
                <w:iCs/>
                <w:color w:val="000000"/>
                <w:lang w:val="es-CO"/>
              </w:rPr>
              <w:t>Estos siete casos son suficientes para ser considerados un brote, porque su prevalencia es mayor que la prevalencia de esta anomalía específica.</w:t>
            </w:r>
          </w:p>
          <w:p w14:paraId="7EAD8B24" w14:textId="77777777" w:rsidR="00B76EC1" w:rsidRPr="00B76EC1" w:rsidRDefault="00B76EC1" w:rsidP="00B76EC1">
            <w:pPr>
              <w:jc w:val="both"/>
              <w:rPr>
                <w:rFonts w:ascii="Gotham Light" w:hAnsi="Gotham Light" w:cs="Arial"/>
                <w:color w:val="000000"/>
                <w:lang w:val="es-ES_tradnl"/>
              </w:rPr>
            </w:pPr>
          </w:p>
        </w:tc>
      </w:tr>
    </w:tbl>
    <w:p w14:paraId="55D869CB" w14:textId="77777777" w:rsidR="003B674E" w:rsidRDefault="003B674E" w:rsidP="00B76EC1">
      <w:pPr>
        <w:jc w:val="both"/>
        <w:rPr>
          <w:rFonts w:ascii="Gotham Light" w:hAnsi="Gotham Light" w:cs="Arial"/>
          <w:color w:val="000000"/>
          <w:lang w:val="es-ES_tradnl"/>
        </w:rPr>
      </w:pPr>
    </w:p>
    <w:p w14:paraId="737234D5" w14:textId="6A5F632B"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 continuación, se incluyen la descripción de los siete casos notificados por el Hospital A15 en Julio.</w:t>
      </w:r>
    </w:p>
    <w:p w14:paraId="7F61CE4E" w14:textId="77777777" w:rsidR="00B76EC1" w:rsidRPr="00B76EC1" w:rsidRDefault="00B76EC1" w:rsidP="00B76EC1">
      <w:pPr>
        <w:jc w:val="both"/>
        <w:rPr>
          <w:rFonts w:ascii="Gotham Light" w:hAnsi="Gotham Light" w:cs="Arial"/>
          <w:color w:val="000000"/>
          <w:lang w:val="es-ES_tradnl"/>
        </w:rPr>
      </w:pPr>
    </w:p>
    <w:p w14:paraId="66347B26" w14:textId="77777777" w:rsidR="00B76EC1" w:rsidRPr="00B76EC1" w:rsidRDefault="00B76EC1" w:rsidP="00B76EC1">
      <w:pPr>
        <w:jc w:val="both"/>
        <w:rPr>
          <w:rFonts w:ascii="Gotham Light" w:hAnsi="Gotham Light" w:cs="Times New Roman"/>
          <w:color w:val="000000"/>
          <w:lang w:val="es-ES_tradnl"/>
        </w:rPr>
      </w:pPr>
      <w:r w:rsidRPr="00B76EC1">
        <w:rPr>
          <w:rFonts w:ascii="Gotham Light" w:hAnsi="Gotham Light" w:cs="Times New Roman"/>
          <w:b/>
          <w:bCs/>
          <w:color w:val="000000"/>
          <w:lang w:val="es-ES_tradnl"/>
        </w:rPr>
        <w:t>Tabla 3. Siete casos notificados por el Hospital A15 en Julio</w:t>
      </w:r>
    </w:p>
    <w:tbl>
      <w:tblPr>
        <w:tblW w:w="8865" w:type="dxa"/>
        <w:tblLayout w:type="fixed"/>
        <w:tblLook w:val="04A0" w:firstRow="1" w:lastRow="0" w:firstColumn="1" w:lastColumn="0" w:noHBand="0" w:noVBand="1"/>
      </w:tblPr>
      <w:tblGrid>
        <w:gridCol w:w="1432"/>
        <w:gridCol w:w="1416"/>
        <w:gridCol w:w="993"/>
        <w:gridCol w:w="1134"/>
        <w:gridCol w:w="708"/>
        <w:gridCol w:w="709"/>
        <w:gridCol w:w="851"/>
        <w:gridCol w:w="1622"/>
      </w:tblGrid>
      <w:tr w:rsidR="00B76EC1" w:rsidRPr="00B76EC1" w14:paraId="04472B23" w14:textId="77777777" w:rsidTr="00B76EC1">
        <w:trPr>
          <w:trHeight w:hRule="exact" w:val="846"/>
        </w:trPr>
        <w:tc>
          <w:tcPr>
            <w:tcW w:w="1433"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15" w:type="dxa"/>
              <w:right w:w="15" w:type="dxa"/>
            </w:tcMar>
            <w:hideMark/>
          </w:tcPr>
          <w:p w14:paraId="0665418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w:t>
            </w:r>
            <w:bookmarkStart w:id="9" w:name="table0B"/>
            <w:bookmarkEnd w:id="9"/>
            <w:r w:rsidRPr="00B76EC1">
              <w:rPr>
                <w:rFonts w:ascii="Gotham Light" w:hAnsi="Gotham Light" w:cs="Times New Roman"/>
                <w:color w:val="000000"/>
                <w:sz w:val="18"/>
                <w:szCs w:val="18"/>
                <w:lang w:val="es-ES_tradnl"/>
              </w:rPr>
              <w:t>ID del código (síntomas en el embarazo)</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9011B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Fecha de nacimiento (</w:t>
            </w:r>
            <w:proofErr w:type="spellStart"/>
            <w:r w:rsidRPr="00B76EC1">
              <w:rPr>
                <w:rFonts w:ascii="Gotham Light" w:hAnsi="Gotham Light" w:cs="Times New Roman"/>
                <w:color w:val="000000"/>
                <w:sz w:val="18"/>
                <w:szCs w:val="18"/>
                <w:lang w:val="es-ES_tradnl"/>
              </w:rPr>
              <w:t>dd</w:t>
            </w:r>
            <w:proofErr w:type="spellEnd"/>
            <w:r w:rsidRPr="00B76EC1">
              <w:rPr>
                <w:rFonts w:ascii="Gotham Light" w:hAnsi="Gotham Light" w:cs="Times New Roman"/>
                <w:color w:val="000000"/>
                <w:sz w:val="18"/>
                <w:szCs w:val="18"/>
                <w:lang w:val="es-ES_tradnl"/>
              </w:rPr>
              <w:t xml:space="preserve"> / mm / </w:t>
            </w:r>
            <w:proofErr w:type="spellStart"/>
            <w:r w:rsidRPr="00B76EC1">
              <w:rPr>
                <w:rFonts w:ascii="Gotham Light" w:hAnsi="Gotham Light" w:cs="Times New Roman"/>
                <w:color w:val="000000"/>
                <w:sz w:val="18"/>
                <w:szCs w:val="18"/>
                <w:lang w:val="es-ES_tradnl"/>
              </w:rPr>
              <w:t>aaaa</w:t>
            </w:r>
            <w:proofErr w:type="spellEnd"/>
            <w:r w:rsidRPr="00B76EC1">
              <w:rPr>
                <w:rFonts w:ascii="Gotham Light" w:hAnsi="Gotham Light" w:cs="Times New Roman"/>
                <w:color w:val="000000"/>
                <w:sz w:val="18"/>
                <w:szCs w:val="18"/>
                <w:lang w:val="es-ES_tradnl"/>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04775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xml:space="preserve">Lugar de nacimiento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641B8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Edad gestacional (semanas)</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81D83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Sexo</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50E10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PC</w:t>
            </w:r>
          </w:p>
          <w:p w14:paraId="3DD630C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(cm)</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D19E43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Percentil</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55B68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Definición de caso</w:t>
            </w:r>
          </w:p>
        </w:tc>
      </w:tr>
      <w:tr w:rsidR="00B76EC1" w:rsidRPr="00B76EC1" w14:paraId="3B501019"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4EA10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8835B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4E004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56D745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15119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A4F979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7882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C42D77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31CD3B7F"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86673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1DA6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12/07/2016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93A6B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6E73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5391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1064A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2F1C3B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EF138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2EEAA1A7"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7050F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DF587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52B32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AB0207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DB00C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BA847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7810A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23F7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73AED31D"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A484ED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04AF3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5C3DF8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62F72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DAFE34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FAF651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C65A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8717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69822842"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E5F9D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5ADB1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38133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EB1224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7CACD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FFDD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DC458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631DF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51FAA6AE"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4F52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B191EE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C2289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9C82C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B50BB5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2EFBC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7DC3C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FCBA1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02D7CA48"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D9540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78685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4740A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88DE6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EC7E5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B033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C34F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DEF7D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bl>
    <w:p w14:paraId="2B77DC56" w14:textId="77777777" w:rsidR="00B76EC1" w:rsidRPr="00B76EC1" w:rsidRDefault="00B76EC1" w:rsidP="00B76EC1">
      <w:pPr>
        <w:ind w:left="708"/>
        <w:jc w:val="both"/>
        <w:rPr>
          <w:rFonts w:ascii="Gotham Light" w:hAnsi="Gotham Light" w:cs="Times New Roman"/>
          <w:color w:val="000000"/>
          <w:lang w:val="es-ES_tradnl"/>
        </w:rPr>
      </w:pPr>
      <w:r w:rsidRPr="00B76EC1">
        <w:rPr>
          <w:rFonts w:ascii="Gotham Light" w:hAnsi="Gotham Light" w:cs="Times New Roman"/>
          <w:color w:val="000000"/>
          <w:lang w:val="es-ES_tradnl"/>
        </w:rPr>
        <w:t>* De: Mujeres embarazadas que negaron síntomas en el embarazo</w:t>
      </w:r>
    </w:p>
    <w:p w14:paraId="304CA138" w14:textId="77777777" w:rsidR="00B76EC1" w:rsidRPr="00B76EC1" w:rsidRDefault="00B76EC1" w:rsidP="00B76EC1">
      <w:pPr>
        <w:ind w:left="708"/>
        <w:jc w:val="both"/>
        <w:rPr>
          <w:rFonts w:ascii="Gotham Light" w:hAnsi="Gotham Light" w:cs="Times New Roman"/>
          <w:color w:val="000000"/>
          <w:sz w:val="24"/>
          <w:szCs w:val="27"/>
          <w:lang w:val="es-ES_tradnl" w:eastAsia="es-ES"/>
        </w:rPr>
      </w:pPr>
    </w:p>
    <w:tbl>
      <w:tblPr>
        <w:tblStyle w:val="Tablaconcuadrcula"/>
        <w:tblW w:w="8828" w:type="dxa"/>
        <w:tblInd w:w="-5" w:type="dxa"/>
        <w:tblLook w:val="04A0" w:firstRow="1" w:lastRow="0" w:firstColumn="1" w:lastColumn="0" w:noHBand="0" w:noVBand="1"/>
      </w:tblPr>
      <w:tblGrid>
        <w:gridCol w:w="8828"/>
      </w:tblGrid>
      <w:tr w:rsidR="00B76EC1" w:rsidRPr="00B76EC1" w14:paraId="07188858" w14:textId="77777777" w:rsidTr="00B76EC1">
        <w:tc>
          <w:tcPr>
            <w:tcW w:w="8828" w:type="dxa"/>
            <w:tcBorders>
              <w:top w:val="single" w:sz="4" w:space="0" w:color="auto"/>
              <w:left w:val="single" w:sz="4" w:space="0" w:color="auto"/>
              <w:bottom w:val="single" w:sz="4" w:space="0" w:color="auto"/>
              <w:right w:val="single" w:sz="4" w:space="0" w:color="auto"/>
            </w:tcBorders>
          </w:tcPr>
          <w:p w14:paraId="06D1A0E3" w14:textId="77777777" w:rsidR="00B76EC1" w:rsidRPr="00B76EC1" w:rsidRDefault="00B76EC1" w:rsidP="00B76EC1">
            <w:pPr>
              <w:jc w:val="both"/>
              <w:rPr>
                <w:rFonts w:ascii="Gotham Light" w:eastAsiaTheme="minorHAnsi" w:hAnsi="Gotham Light" w:cs="Arial"/>
                <w:iCs/>
                <w:color w:val="000000"/>
                <w:lang w:val="es-ES_tradnl"/>
              </w:rPr>
            </w:pPr>
            <w:r w:rsidRPr="00B76EC1">
              <w:rPr>
                <w:rFonts w:ascii="Gotham Light" w:hAnsi="Gotham Light" w:cs="Arial"/>
                <w:b/>
                <w:bCs/>
                <w:iCs/>
                <w:color w:val="000000"/>
                <w:u w:val="single"/>
                <w:lang w:val="es-ES_tradnl"/>
              </w:rPr>
              <w:t>Pregunta 11.</w:t>
            </w:r>
            <w:r w:rsidRPr="00B76EC1">
              <w:rPr>
                <w:rFonts w:ascii="Gotham Light" w:hAnsi="Gotham Light" w:cs="Arial"/>
                <w:color w:val="000000"/>
                <w:lang w:val="es-ES_tradnl"/>
              </w:rPr>
              <w:t> </w:t>
            </w:r>
            <w:r w:rsidRPr="00B76EC1">
              <w:rPr>
                <w:rFonts w:ascii="Gotham Light" w:hAnsi="Gotham Light" w:cs="Arial"/>
                <w:iCs/>
                <w:color w:val="000000"/>
                <w:lang w:val="es-ES_tradnl"/>
              </w:rPr>
              <w:t>¿Podría ser posible que aquellas embarazadas que niegan síntomas, hayan sido infectadas por el virus Zika?</w:t>
            </w:r>
          </w:p>
          <w:p w14:paraId="3315D924" w14:textId="77777777" w:rsidR="00B76EC1" w:rsidRPr="00B76EC1" w:rsidRDefault="00B76EC1" w:rsidP="00B76EC1">
            <w:pPr>
              <w:rPr>
                <w:rFonts w:ascii="Gotham Light" w:hAnsi="Gotham Light"/>
                <w:lang w:val="es-CO"/>
              </w:rPr>
            </w:pPr>
          </w:p>
          <w:p w14:paraId="78C6B1EB" w14:textId="77777777" w:rsidR="003B674E" w:rsidRDefault="009A5BDE" w:rsidP="009A5BDE">
            <w:pPr>
              <w:jc w:val="both"/>
              <w:rPr>
                <w:rFonts w:ascii="Gotham Light" w:hAnsi="Gotham Light" w:cs="Arial"/>
                <w:iCs/>
                <w:color w:val="000000"/>
                <w:lang w:val="es-CO"/>
              </w:rPr>
            </w:pPr>
            <w:r w:rsidRPr="009A5BDE">
              <w:rPr>
                <w:rFonts w:ascii="Gotham Light" w:hAnsi="Gotham Light" w:cs="Arial"/>
                <w:iCs/>
                <w:color w:val="000000"/>
                <w:lang w:val="es-CO"/>
              </w:rPr>
              <w:t>Sí, es posible, ya que la transmisión del virus Zika podría ser a través de, la vía sexual, transmitido por vectores o transfusión de sangre / trasplante.</w:t>
            </w:r>
            <w:r w:rsidRPr="009A5BDE">
              <w:rPr>
                <w:rFonts w:ascii="Gotham Light" w:hAnsi="Gotham Light" w:cs="Arial"/>
                <w:color w:val="000000"/>
                <w:sz w:val="27"/>
                <w:szCs w:val="27"/>
                <w:lang w:val="es-CO"/>
              </w:rPr>
              <w:t> </w:t>
            </w:r>
            <w:r w:rsidRPr="009A5BDE">
              <w:rPr>
                <w:rFonts w:ascii="Gotham Light" w:hAnsi="Gotham Light" w:cs="Arial"/>
                <w:iCs/>
                <w:color w:val="000000"/>
                <w:lang w:val="es-CO"/>
              </w:rPr>
              <w:t>Incluso el 70-80% de los adultos son asintomáticos para la enfermedad de Zika.</w:t>
            </w:r>
          </w:p>
          <w:p w14:paraId="432F428A" w14:textId="42740A94" w:rsidR="009A5BDE" w:rsidRPr="009A5BDE" w:rsidRDefault="009A5BDE" w:rsidP="009A5BDE">
            <w:pPr>
              <w:jc w:val="both"/>
              <w:rPr>
                <w:rFonts w:ascii="Gotham Light" w:hAnsi="Gotham Light" w:cs="Arial"/>
                <w:iCs/>
                <w:color w:val="000000"/>
                <w:lang w:val="es-CO"/>
              </w:rPr>
            </w:pPr>
          </w:p>
        </w:tc>
      </w:tr>
      <w:tr w:rsidR="009A5BDE" w:rsidRPr="00B76EC1" w14:paraId="29C09899" w14:textId="77777777" w:rsidTr="00B76EC1">
        <w:tc>
          <w:tcPr>
            <w:tcW w:w="8828" w:type="dxa"/>
            <w:tcBorders>
              <w:top w:val="single" w:sz="4" w:space="0" w:color="auto"/>
              <w:left w:val="single" w:sz="4" w:space="0" w:color="auto"/>
              <w:bottom w:val="single" w:sz="4" w:space="0" w:color="auto"/>
              <w:right w:val="single" w:sz="4" w:space="0" w:color="auto"/>
            </w:tcBorders>
          </w:tcPr>
          <w:p w14:paraId="4B5AEB17" w14:textId="57480C11" w:rsidR="009A5BDE" w:rsidRPr="009A5BDE" w:rsidRDefault="009A5BDE" w:rsidP="009A5BDE">
            <w:pPr>
              <w:jc w:val="both"/>
              <w:rPr>
                <w:rFonts w:ascii="Gotham Light" w:hAnsi="Gotham Light" w:cs="Arial"/>
                <w:iCs/>
                <w:color w:val="000000"/>
                <w:lang w:val="es-ES_tradnl"/>
              </w:rPr>
            </w:pPr>
            <w:r w:rsidRPr="009A5BDE">
              <w:rPr>
                <w:rFonts w:ascii="Gotham Light" w:hAnsi="Gotham Light" w:cs="Arial"/>
                <w:b/>
                <w:bCs/>
                <w:iCs/>
                <w:color w:val="000000"/>
                <w:u w:val="single"/>
                <w:lang w:val="es-ES_tradnl"/>
              </w:rPr>
              <w:t>Pregunta 12.</w:t>
            </w:r>
            <w:r w:rsidRPr="009A5BDE">
              <w:rPr>
                <w:rFonts w:ascii="Gotham Light" w:hAnsi="Gotham Light" w:cs="Arial"/>
                <w:color w:val="000000"/>
                <w:lang w:val="es-ES_tradnl"/>
              </w:rPr>
              <w:t> </w:t>
            </w:r>
            <w:r w:rsidRPr="009A5BDE">
              <w:rPr>
                <w:rFonts w:ascii="Gotham Light" w:hAnsi="Gotham Light" w:cs="Arial"/>
                <w:iCs/>
                <w:color w:val="000000"/>
                <w:lang w:val="es-ES_tradnl"/>
              </w:rPr>
              <w:t>¿Puede usted clasificar estos casos de microcefalia congénita secundaria a la infección Zika?</w:t>
            </w:r>
            <w:r w:rsidRPr="009A5BDE">
              <w:rPr>
                <w:rFonts w:ascii="Gotham Light" w:hAnsi="Gotham Light" w:cs="Arial"/>
                <w:color w:val="000000"/>
                <w:lang w:val="es-ES_tradnl"/>
              </w:rPr>
              <w:t> </w:t>
            </w:r>
            <w:r w:rsidRPr="009A5BDE">
              <w:rPr>
                <w:rFonts w:ascii="Gotham Light" w:hAnsi="Gotham Light" w:cs="Arial"/>
                <w:iCs/>
                <w:color w:val="000000"/>
                <w:lang w:val="es-ES_tradnl"/>
              </w:rPr>
              <w:t>¿Por qué - por qué no?</w:t>
            </w:r>
          </w:p>
          <w:p w14:paraId="0203D906" w14:textId="68A95D6B" w:rsidR="009A5BDE" w:rsidRPr="009A5BDE" w:rsidRDefault="009A5BDE" w:rsidP="009A5BDE">
            <w:pPr>
              <w:jc w:val="both"/>
              <w:rPr>
                <w:rFonts w:ascii="Gotham Light" w:hAnsi="Gotham Light" w:cs="Arial"/>
                <w:color w:val="000000"/>
                <w:lang w:val="es-ES_tradnl"/>
              </w:rPr>
            </w:pPr>
          </w:p>
          <w:p w14:paraId="1F4B87E8" w14:textId="77777777" w:rsidR="009A5BDE" w:rsidRPr="009A5BDE" w:rsidRDefault="009A5BDE" w:rsidP="009A5BDE">
            <w:pPr>
              <w:jc w:val="both"/>
              <w:rPr>
                <w:rFonts w:ascii="Gotham Light" w:hAnsi="Gotham Light" w:cs="Arial"/>
                <w:color w:val="000000"/>
                <w:lang w:val="es-ES_tradnl"/>
              </w:rPr>
            </w:pPr>
            <w:r w:rsidRPr="009A5BDE">
              <w:rPr>
                <w:rFonts w:ascii="Gotham Light" w:hAnsi="Gotham Light" w:cs="Arial"/>
                <w:color w:val="000000"/>
                <w:lang w:val="es-ES_tradnl"/>
              </w:rPr>
              <w:t>No, microcefalia congénita tiene muchas causas, entre ellas:</w:t>
            </w:r>
          </w:p>
          <w:p w14:paraId="2FA98F6C" w14:textId="77777777" w:rsidR="009A5BDE" w:rsidRPr="009A5BDE" w:rsidRDefault="009A5BDE" w:rsidP="009A5BDE">
            <w:pPr>
              <w:jc w:val="both"/>
              <w:rPr>
                <w:rFonts w:ascii="Gotham Light" w:hAnsi="Gotham Light" w:cs="Arial"/>
                <w:color w:val="000000"/>
                <w:lang w:val="es-ES_tradnl"/>
              </w:rPr>
            </w:pPr>
          </w:p>
          <w:p w14:paraId="16EFE84C" w14:textId="55D9D5C4"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Isquemia/hipoxia perinatal, la interrupción del suministro de sangre al cerebro del recién nacido durante el desarrollo, insuficiencia o desprendimiento placentario.</w:t>
            </w:r>
          </w:p>
          <w:p w14:paraId="0CAF58B8" w14:textId="7283EDF6"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Bacterias: sífilis</w:t>
            </w:r>
          </w:p>
          <w:p w14:paraId="3DEB4BA8" w14:textId="1CB4EB1C"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Virales: VIH, Citomegalovirus, Rubéola y Herpes</w:t>
            </w:r>
          </w:p>
          <w:p w14:paraId="06C24A72" w14:textId="31B6F57F"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Parasitarias: toxoplasmosis</w:t>
            </w:r>
          </w:p>
          <w:p w14:paraId="66AEA5CB" w14:textId="79A3CC54"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Síndrome de TORCH: se refiere a la infección de un feto en desarrollo o recién nacido por cualquiera de un grupo de agentes infecciosos. "TORCH" es acrónimo que significa: (T)</w:t>
            </w:r>
            <w:proofErr w:type="spellStart"/>
            <w:r w:rsidRPr="009A5BDE">
              <w:rPr>
                <w:rFonts w:ascii="Gotham Light" w:eastAsia="Open Sans" w:hAnsi="Gotham Light" w:cs="Arial"/>
                <w:color w:val="000000"/>
                <w:sz w:val="22"/>
                <w:szCs w:val="22"/>
                <w:lang w:val="es-ES_tradnl" w:eastAsia="es-PE"/>
              </w:rPr>
              <w:t>oxoplasmosis</w:t>
            </w:r>
            <w:proofErr w:type="spellEnd"/>
            <w:r w:rsidRPr="009A5BDE">
              <w:rPr>
                <w:rFonts w:ascii="Gotham Light" w:eastAsia="Open Sans" w:hAnsi="Gotham Light" w:cs="Arial"/>
                <w:color w:val="000000"/>
                <w:sz w:val="22"/>
                <w:szCs w:val="22"/>
                <w:lang w:val="es-ES_tradnl" w:eastAsia="es-PE"/>
              </w:rPr>
              <w:t xml:space="preserve">, (O) </w:t>
            </w:r>
            <w:proofErr w:type="spellStart"/>
            <w:r w:rsidRPr="009A5BDE">
              <w:rPr>
                <w:rFonts w:ascii="Gotham Light" w:eastAsia="Open Sans" w:hAnsi="Gotham Light" w:cs="Arial"/>
                <w:color w:val="000000"/>
                <w:sz w:val="22"/>
                <w:szCs w:val="22"/>
                <w:lang w:val="es-ES_tradnl" w:eastAsia="es-PE"/>
              </w:rPr>
              <w:t>tros</w:t>
            </w:r>
            <w:proofErr w:type="spellEnd"/>
            <w:r w:rsidRPr="009A5BDE">
              <w:rPr>
                <w:rFonts w:ascii="Gotham Light" w:eastAsia="Open Sans" w:hAnsi="Gotham Light" w:cs="Arial"/>
                <w:color w:val="000000"/>
                <w:sz w:val="22"/>
                <w:szCs w:val="22"/>
                <w:lang w:val="es-ES_tradnl" w:eastAsia="es-PE"/>
              </w:rPr>
              <w:t xml:space="preserve"> </w:t>
            </w:r>
            <w:r w:rsidRPr="009A5BDE">
              <w:rPr>
                <w:rFonts w:ascii="Gotham Light" w:eastAsia="Open Sans" w:hAnsi="Gotham Light" w:cs="Arial"/>
                <w:color w:val="000000"/>
                <w:sz w:val="22"/>
                <w:szCs w:val="22"/>
                <w:lang w:val="es-ES_tradnl" w:eastAsia="es-PE"/>
              </w:rPr>
              <w:lastRenderedPageBreak/>
              <w:t xml:space="preserve">Agentes, (R) </w:t>
            </w:r>
            <w:proofErr w:type="spellStart"/>
            <w:r w:rsidRPr="009A5BDE">
              <w:rPr>
                <w:rFonts w:ascii="Gotham Light" w:eastAsia="Open Sans" w:hAnsi="Gotham Light" w:cs="Arial"/>
                <w:color w:val="000000"/>
                <w:sz w:val="22"/>
                <w:szCs w:val="22"/>
                <w:lang w:val="es-ES_tradnl" w:eastAsia="es-PE"/>
              </w:rPr>
              <w:t>ubeola</w:t>
            </w:r>
            <w:proofErr w:type="spellEnd"/>
            <w:r w:rsidRPr="009A5BDE">
              <w:rPr>
                <w:rFonts w:ascii="Gotham Light" w:eastAsia="Open Sans" w:hAnsi="Gotham Light" w:cs="Arial"/>
                <w:color w:val="000000"/>
                <w:sz w:val="22"/>
                <w:szCs w:val="22"/>
                <w:lang w:val="es-ES_tradnl" w:eastAsia="es-PE"/>
              </w:rPr>
              <w:t xml:space="preserve"> (también conocida como sarampión alemán),  (C) </w:t>
            </w:r>
            <w:proofErr w:type="spellStart"/>
            <w:r w:rsidRPr="009A5BDE">
              <w:rPr>
                <w:rFonts w:ascii="Gotham Light" w:eastAsia="Open Sans" w:hAnsi="Gotham Light" w:cs="Arial"/>
                <w:color w:val="000000"/>
                <w:sz w:val="22"/>
                <w:szCs w:val="22"/>
                <w:lang w:val="es-ES_tradnl" w:eastAsia="es-PE"/>
              </w:rPr>
              <w:t>itomegalovirus</w:t>
            </w:r>
            <w:proofErr w:type="spellEnd"/>
            <w:r w:rsidRPr="009A5BDE">
              <w:rPr>
                <w:rFonts w:ascii="Gotham Light" w:eastAsia="Open Sans" w:hAnsi="Gotham Light" w:cs="Arial"/>
                <w:color w:val="000000"/>
                <w:sz w:val="22"/>
                <w:szCs w:val="22"/>
                <w:lang w:val="es-ES_tradnl" w:eastAsia="es-PE"/>
              </w:rPr>
              <w:t xml:space="preserve"> , y (H) </w:t>
            </w:r>
            <w:proofErr w:type="spellStart"/>
            <w:r w:rsidRPr="009A5BDE">
              <w:rPr>
                <w:rFonts w:ascii="Gotham Light" w:eastAsia="Open Sans" w:hAnsi="Gotham Light" w:cs="Arial"/>
                <w:color w:val="000000"/>
                <w:sz w:val="22"/>
                <w:szCs w:val="22"/>
                <w:lang w:val="es-ES_tradnl" w:eastAsia="es-PE"/>
              </w:rPr>
              <w:t>erpes</w:t>
            </w:r>
            <w:proofErr w:type="spellEnd"/>
            <w:r w:rsidRPr="009A5BDE">
              <w:rPr>
                <w:rFonts w:ascii="Gotham Light" w:eastAsia="Open Sans" w:hAnsi="Gotham Light" w:cs="Arial"/>
                <w:color w:val="000000"/>
                <w:sz w:val="22"/>
                <w:szCs w:val="22"/>
                <w:lang w:val="es-ES_tradnl" w:eastAsia="es-PE"/>
              </w:rPr>
              <w:t xml:space="preserve"> Simplex.</w:t>
            </w:r>
          </w:p>
          <w:p w14:paraId="551B474B" w14:textId="36123E4F"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Tóxicos: Alcohol, cigarrillo, mercurio</w:t>
            </w:r>
          </w:p>
          <w:p w14:paraId="128AED54" w14:textId="3B0FC182"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 xml:space="preserve">Las enfermedades genéticas y síndromes: enfermedades monogénicas, cromosómicas (trisomía 13, trisomía 18, microdeleciones, </w:t>
            </w:r>
            <w:proofErr w:type="spellStart"/>
            <w:r w:rsidRPr="009A5BDE">
              <w:rPr>
                <w:rFonts w:ascii="Gotham Light" w:eastAsia="Open Sans" w:hAnsi="Gotham Light" w:cs="Arial"/>
                <w:color w:val="000000"/>
                <w:sz w:val="22"/>
                <w:szCs w:val="22"/>
                <w:lang w:val="es-ES_tradnl" w:eastAsia="es-PE"/>
              </w:rPr>
              <w:t>microduplicaciones</w:t>
            </w:r>
            <w:proofErr w:type="spellEnd"/>
            <w:r w:rsidRPr="009A5BDE">
              <w:rPr>
                <w:rFonts w:ascii="Gotham Light" w:eastAsia="Open Sans" w:hAnsi="Gotham Light" w:cs="Arial"/>
                <w:color w:val="000000"/>
                <w:sz w:val="22"/>
                <w:szCs w:val="22"/>
                <w:lang w:val="es-ES_tradnl" w:eastAsia="es-PE"/>
              </w:rPr>
              <w:t>), enfermedades mitocondriales</w:t>
            </w:r>
          </w:p>
          <w:p w14:paraId="76BF6443" w14:textId="30EF2829"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Radiación</w:t>
            </w:r>
          </w:p>
          <w:p w14:paraId="277659C0" w14:textId="2277421A"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 xml:space="preserve">Medicamentos: </w:t>
            </w:r>
            <w:proofErr w:type="spellStart"/>
            <w:r w:rsidRPr="009A5BDE">
              <w:rPr>
                <w:rFonts w:ascii="Gotham Light" w:eastAsia="Open Sans" w:hAnsi="Gotham Light" w:cs="Arial"/>
                <w:color w:val="000000"/>
                <w:sz w:val="22"/>
                <w:szCs w:val="22"/>
                <w:lang w:val="es-ES_tradnl" w:eastAsia="es-PE"/>
              </w:rPr>
              <w:t>isotretinoína</w:t>
            </w:r>
            <w:proofErr w:type="spellEnd"/>
            <w:r w:rsidRPr="009A5BDE">
              <w:rPr>
                <w:rFonts w:ascii="Gotham Light" w:eastAsia="Open Sans" w:hAnsi="Gotham Light" w:cs="Arial"/>
                <w:color w:val="000000"/>
                <w:sz w:val="22"/>
                <w:szCs w:val="22"/>
                <w:lang w:val="es-ES_tradnl" w:eastAsia="es-PE"/>
              </w:rPr>
              <w:t xml:space="preserve">, </w:t>
            </w:r>
            <w:proofErr w:type="spellStart"/>
            <w:r w:rsidRPr="009A5BDE">
              <w:rPr>
                <w:rFonts w:ascii="Gotham Light" w:eastAsia="Open Sans" w:hAnsi="Gotham Light" w:cs="Arial"/>
                <w:color w:val="000000"/>
                <w:sz w:val="22"/>
                <w:szCs w:val="22"/>
                <w:lang w:val="es-ES_tradnl" w:eastAsia="es-PE"/>
              </w:rPr>
              <w:t>hidantoína</w:t>
            </w:r>
            <w:proofErr w:type="spellEnd"/>
          </w:p>
          <w:p w14:paraId="025DD486" w14:textId="4311B6E2" w:rsidR="009A5BDE" w:rsidRPr="009A5BDE" w:rsidRDefault="009A5BDE" w:rsidP="009A5BDE">
            <w:pPr>
              <w:pStyle w:val="Prrafodelista"/>
              <w:numPr>
                <w:ilvl w:val="0"/>
                <w:numId w:val="27"/>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 xml:space="preserve">Causas maternas: desnutrición severa, diabetes mal controlada, </w:t>
            </w:r>
            <w:proofErr w:type="spellStart"/>
            <w:r w:rsidRPr="009A5BDE">
              <w:rPr>
                <w:rFonts w:ascii="Gotham Light" w:eastAsia="Open Sans" w:hAnsi="Gotham Light" w:cs="Arial"/>
                <w:color w:val="000000"/>
                <w:sz w:val="22"/>
                <w:szCs w:val="22"/>
                <w:lang w:val="es-ES_tradnl" w:eastAsia="es-PE"/>
              </w:rPr>
              <w:t>hiperfenilalaninemia</w:t>
            </w:r>
            <w:proofErr w:type="spellEnd"/>
          </w:p>
          <w:p w14:paraId="64AECDE0" w14:textId="77777777" w:rsidR="009A5BDE" w:rsidRPr="009A5BDE" w:rsidRDefault="009A5BDE" w:rsidP="009A5BDE">
            <w:pPr>
              <w:jc w:val="both"/>
              <w:rPr>
                <w:rFonts w:ascii="Gotham Light" w:hAnsi="Gotham Light" w:cs="Arial"/>
                <w:color w:val="000000"/>
                <w:lang w:val="es-ES_tradnl"/>
              </w:rPr>
            </w:pPr>
          </w:p>
          <w:p w14:paraId="4471D273" w14:textId="211D093C" w:rsidR="009A5BDE" w:rsidRPr="009A5BDE" w:rsidRDefault="009A5BDE" w:rsidP="009A5BDE">
            <w:pPr>
              <w:jc w:val="both"/>
              <w:rPr>
                <w:rFonts w:ascii="Gotham Light" w:hAnsi="Gotham Light" w:cs="Arial"/>
                <w:color w:val="000000"/>
                <w:lang w:val="es-ES_tradnl"/>
              </w:rPr>
            </w:pPr>
            <w:r w:rsidRPr="009A5BDE">
              <w:rPr>
                <w:rFonts w:ascii="Gotham Light" w:hAnsi="Gotham Light" w:cs="Arial"/>
                <w:color w:val="000000"/>
                <w:lang w:val="es-ES_tradnl"/>
              </w:rPr>
              <w:t xml:space="preserve">Por otro lado, el síndrome congénito de Zika podría producir otros defectos de nacimiento: anencefalia, espina bífida, pie zambo, </w:t>
            </w:r>
            <w:proofErr w:type="spellStart"/>
            <w:r w:rsidRPr="009A5BDE">
              <w:rPr>
                <w:rFonts w:ascii="Gotham Light" w:hAnsi="Gotham Light" w:cs="Arial"/>
                <w:color w:val="000000"/>
                <w:lang w:val="es-ES_tradnl"/>
              </w:rPr>
              <w:t>microftalmos</w:t>
            </w:r>
            <w:proofErr w:type="spellEnd"/>
            <w:r w:rsidRPr="009A5BDE">
              <w:rPr>
                <w:rFonts w:ascii="Gotham Light" w:hAnsi="Gotham Light" w:cs="Arial"/>
                <w:color w:val="000000"/>
                <w:lang w:val="es-ES_tradnl"/>
              </w:rPr>
              <w:t xml:space="preserve"> y contracturas congénitas.</w:t>
            </w:r>
          </w:p>
          <w:p w14:paraId="47DDF9AF" w14:textId="41446178" w:rsidR="009A5BDE" w:rsidRPr="009A5BDE" w:rsidRDefault="009A5BDE" w:rsidP="00B76EC1">
            <w:pPr>
              <w:jc w:val="both"/>
              <w:rPr>
                <w:rFonts w:ascii="Gotham Light" w:hAnsi="Gotham Light" w:cs="Arial"/>
                <w:b/>
                <w:bCs/>
                <w:iCs/>
                <w:color w:val="000000"/>
                <w:u w:val="single"/>
                <w:lang w:val="es-ES_tradnl"/>
              </w:rPr>
            </w:pPr>
          </w:p>
        </w:tc>
      </w:tr>
    </w:tbl>
    <w:p w14:paraId="2DC817C7" w14:textId="17761FE5" w:rsidR="00B76EC1" w:rsidRDefault="00B76EC1" w:rsidP="00B76EC1">
      <w:pPr>
        <w:tabs>
          <w:tab w:val="left" w:pos="1185"/>
        </w:tabs>
        <w:rPr>
          <w:rFonts w:ascii="Gotham Light" w:hAnsi="Gotham Light"/>
        </w:rPr>
      </w:pPr>
    </w:p>
    <w:p w14:paraId="29B25767" w14:textId="247133A2" w:rsidR="009A5BDE" w:rsidRDefault="00FD4C5F" w:rsidP="00FD4C5F">
      <w:pPr>
        <w:tabs>
          <w:tab w:val="left" w:pos="1185"/>
        </w:tabs>
        <w:jc w:val="both"/>
        <w:rPr>
          <w:rFonts w:ascii="Gotham Light" w:hAnsi="Gotham Light"/>
        </w:rPr>
      </w:pPr>
      <w:r w:rsidRPr="00FD4C5F">
        <w:rPr>
          <w:rFonts w:ascii="Gotham Light" w:hAnsi="Gotham Light"/>
        </w:rPr>
        <w:t>Teniendo en cuenta estos factores, el epidemiólogo comenzó a aplicar un cuestionario a cada madre embarazada a partir de una encuesta y la revisión de los registros médicos. También se realizaron pruebas de laboratorio para detectar Zika, mediante una reacción en cadena de polimerasa de transcripción inversa (RT-PCR), durante el embarazo cuando las mujeres embarazadas presentaron fiebre/erupción cutánea. Vale la pena recordar que un caso confirmado de ZIKV se define como la presencia de síntomas clínicos de ZIKV y un resultado positivo en suero para ARN del virus Zika RT-PCR.</w:t>
      </w:r>
    </w:p>
    <w:p w14:paraId="6721F9C6" w14:textId="3622CC07" w:rsidR="00FD4C5F" w:rsidRPr="00FD4C5F" w:rsidRDefault="00FD4C5F" w:rsidP="00FD4C5F">
      <w:pPr>
        <w:spacing w:after="0" w:line="240" w:lineRule="auto"/>
        <w:jc w:val="both"/>
        <w:rPr>
          <w:rFonts w:ascii="Gotham Light" w:hAnsi="Gotham Light" w:cs="Times New Roman"/>
          <w:b/>
          <w:bCs/>
          <w:color w:val="000000"/>
          <w:sz w:val="24"/>
          <w:szCs w:val="24"/>
        </w:rPr>
      </w:pPr>
      <w:r w:rsidRPr="00FD4C5F">
        <w:rPr>
          <w:rFonts w:ascii="Gotham Light" w:hAnsi="Gotham Light" w:cs="Times New Roman"/>
          <w:b/>
          <w:bCs/>
          <w:color w:val="000000"/>
        </w:rPr>
        <w:t xml:space="preserve">Tabla </w:t>
      </w:r>
      <w:r>
        <w:rPr>
          <w:rFonts w:ascii="Gotham Light" w:hAnsi="Gotham Light" w:cs="Times New Roman"/>
          <w:b/>
          <w:bCs/>
          <w:color w:val="000000"/>
        </w:rPr>
        <w:t>4</w:t>
      </w:r>
      <w:r w:rsidRPr="00FD4C5F">
        <w:rPr>
          <w:rFonts w:ascii="Gotham Light" w:hAnsi="Gotham Light" w:cs="Times New Roman"/>
          <w:b/>
          <w:bCs/>
          <w:color w:val="000000"/>
        </w:rPr>
        <w:t>. Resultados cuestionario para la investigación de microcefalia</w:t>
      </w:r>
    </w:p>
    <w:tbl>
      <w:tblPr>
        <w:tblW w:w="0" w:type="auto"/>
        <w:tblLook w:val="04A0" w:firstRow="1" w:lastRow="0" w:firstColumn="1" w:lastColumn="0" w:noHBand="0" w:noVBand="1"/>
      </w:tblPr>
      <w:tblGrid>
        <w:gridCol w:w="557"/>
        <w:gridCol w:w="1399"/>
        <w:gridCol w:w="790"/>
        <w:gridCol w:w="1189"/>
        <w:gridCol w:w="1235"/>
        <w:gridCol w:w="1368"/>
        <w:gridCol w:w="1264"/>
        <w:gridCol w:w="1016"/>
      </w:tblGrid>
      <w:tr w:rsidR="00FD4C5F" w:rsidRPr="00FD4C5F" w14:paraId="4B792FA2" w14:textId="77777777" w:rsidTr="00954C13">
        <w:trPr>
          <w:trHeight w:hRule="exact" w:val="598"/>
        </w:trPr>
        <w:tc>
          <w:tcPr>
            <w:tcW w:w="557"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1D7804A9" w14:textId="77777777" w:rsidR="00FD4C5F" w:rsidRPr="00FD4C5F" w:rsidRDefault="00FD4C5F" w:rsidP="00954C13">
            <w:pPr>
              <w:spacing w:after="0" w:line="240" w:lineRule="auto"/>
              <w:jc w:val="both"/>
              <w:rPr>
                <w:rFonts w:ascii="Gotham Light" w:hAnsi="Gotham Light" w:cs="Times New Roman"/>
                <w:color w:val="000000"/>
                <w:sz w:val="18"/>
                <w:szCs w:val="18"/>
              </w:rPr>
            </w:pPr>
            <w:bookmarkStart w:id="10" w:name="table0C"/>
            <w:bookmarkEnd w:id="10"/>
            <w:r w:rsidRPr="00FD4C5F">
              <w:rPr>
                <w:rFonts w:ascii="Gotham Light" w:hAnsi="Gotham Light" w:cs="Times New Roman"/>
                <w:b/>
                <w:bCs/>
                <w:color w:val="000000"/>
                <w:sz w:val="18"/>
                <w:szCs w:val="18"/>
              </w:rPr>
              <w:t>ID</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57982B"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Vacunación Rubéola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757C1E"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TORCH</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276437"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Alcohol/ Tabaco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3C593E"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Causas maternas</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38490A"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Medicamentos</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56A9DF"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Causas genéticas</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BFB46A"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RT-PCR Zika</w:t>
            </w:r>
          </w:p>
        </w:tc>
      </w:tr>
      <w:tr w:rsidR="00FD4C5F" w:rsidRPr="00FD4C5F" w14:paraId="6AE8D767"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52DB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56E95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41B89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538CD6"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4EE3F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8CDFC9"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972066D"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6D51D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Positivo</w:t>
            </w:r>
          </w:p>
        </w:tc>
      </w:tr>
      <w:tr w:rsidR="00FD4C5F" w:rsidRPr="00FD4C5F" w14:paraId="75C3B161"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9C7CC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6AFF8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D900B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FC128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5F1CB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DE2D6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81228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Tal vez</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16B25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r w:rsidR="00FD4C5F" w:rsidRPr="00FD4C5F" w14:paraId="4FF0A223"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78BBE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CDEC95"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F9CB3F"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Anormal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F715C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0BC16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081A5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E62CE1"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5487F6"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r w:rsidR="00FD4C5F" w:rsidRPr="00FD4C5F" w14:paraId="0389C515"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88F447"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10204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B357DB"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3E1D0B"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ECD01E"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F8CD5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E95BA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6E6E4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Positivo</w:t>
            </w:r>
          </w:p>
        </w:tc>
      </w:tr>
      <w:tr w:rsidR="00FD4C5F" w:rsidRPr="00FD4C5F" w14:paraId="0DEF83C1"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5A72F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F8903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1C19A2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445E0D"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D9114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78DB0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77C6F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19557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r w:rsidR="00FD4C5F" w:rsidRPr="00FD4C5F" w14:paraId="71660A0A"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9E4354"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89BA8B"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Desconocido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C635D9"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0C8705"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A4A5B5"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75DC5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937377"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C15EFF"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Positivo</w:t>
            </w:r>
          </w:p>
        </w:tc>
      </w:tr>
      <w:tr w:rsidR="00FD4C5F" w:rsidRPr="00FD4C5F" w14:paraId="18836864"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9C24AE"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19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381B9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286B3B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Anormal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A8465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9E9A66"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95F00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26267D"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9F8379"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bl>
    <w:p w14:paraId="4A868461" w14:textId="6420A574" w:rsidR="009A5BDE" w:rsidRDefault="00FD4C5F" w:rsidP="00FD4C5F">
      <w:pPr>
        <w:jc w:val="both"/>
        <w:rPr>
          <w:rFonts w:ascii="Gotham Light" w:hAnsi="Gotham Light"/>
        </w:rPr>
      </w:pPr>
      <w:r w:rsidRPr="00FD4C5F">
        <w:rPr>
          <w:rFonts w:ascii="Gotham Light" w:hAnsi="Gotham Light" w:cs="Times New Roman"/>
          <w:color w:val="000000"/>
          <w:sz w:val="20"/>
          <w:szCs w:val="20"/>
        </w:rPr>
        <w:t> </w:t>
      </w:r>
    </w:p>
    <w:tbl>
      <w:tblPr>
        <w:tblStyle w:val="Tablaconcuadrcula"/>
        <w:tblW w:w="8828" w:type="dxa"/>
        <w:tblInd w:w="-5" w:type="dxa"/>
        <w:tblLook w:val="04A0" w:firstRow="1" w:lastRow="0" w:firstColumn="1" w:lastColumn="0" w:noHBand="0" w:noVBand="1"/>
      </w:tblPr>
      <w:tblGrid>
        <w:gridCol w:w="8828"/>
      </w:tblGrid>
      <w:tr w:rsidR="009A5BDE" w:rsidRPr="00B76EC1" w14:paraId="23EEF5E1" w14:textId="77777777" w:rsidTr="00954C13">
        <w:tc>
          <w:tcPr>
            <w:tcW w:w="8828" w:type="dxa"/>
            <w:tcBorders>
              <w:top w:val="single" w:sz="4" w:space="0" w:color="auto"/>
              <w:left w:val="single" w:sz="4" w:space="0" w:color="auto"/>
              <w:bottom w:val="single" w:sz="4" w:space="0" w:color="auto"/>
              <w:right w:val="single" w:sz="4" w:space="0" w:color="auto"/>
            </w:tcBorders>
          </w:tcPr>
          <w:p w14:paraId="73CB6F82"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13. </w:t>
            </w:r>
            <w:r w:rsidRPr="00B76EC1">
              <w:rPr>
                <w:rFonts w:ascii="Gotham Light" w:hAnsi="Gotham Light" w:cs="Arial"/>
                <w:iCs/>
                <w:color w:val="000000"/>
                <w:lang w:val="es-ES_tradnl"/>
              </w:rPr>
              <w:t xml:space="preserve">Según la información recogida por el epidemiólogo del distrito descrita en la tabla titulada: </w:t>
            </w:r>
            <w:r w:rsidRPr="00B76EC1">
              <w:rPr>
                <w:rFonts w:ascii="Gotham Light" w:hAnsi="Gotham Light" w:cs="Arial"/>
                <w:bCs/>
                <w:i/>
                <w:color w:val="000000"/>
                <w:lang w:val="es-ES_tradnl"/>
              </w:rPr>
              <w:t>Siete casos notificados por el Hospital A15 en Julio (tabla 3)</w:t>
            </w:r>
            <w:r w:rsidRPr="00B76EC1">
              <w:rPr>
                <w:rFonts w:ascii="Gotham Light" w:hAnsi="Gotham Light" w:cs="Arial"/>
                <w:iCs/>
                <w:color w:val="000000"/>
                <w:lang w:val="es-ES_tradnl"/>
              </w:rPr>
              <w:t>. ¿Cuáles son sus conclusiones acerca de estos siete recién nacidos con microcefalia congénita?</w:t>
            </w:r>
          </w:p>
          <w:p w14:paraId="5E81B6C0" w14:textId="77777777" w:rsidR="009A5BDE" w:rsidRPr="00B76EC1" w:rsidRDefault="009A5BDE" w:rsidP="00954C13">
            <w:pPr>
              <w:rPr>
                <w:rFonts w:ascii="Gotham Light" w:hAnsi="Gotham Light"/>
                <w:lang w:val="es-CO"/>
              </w:rPr>
            </w:pPr>
          </w:p>
          <w:p w14:paraId="4A9D4E7D" w14:textId="7A7454B0" w:rsidR="009A5BDE" w:rsidRPr="00FD4C5F" w:rsidRDefault="00FD4C5F" w:rsidP="00954C13">
            <w:pPr>
              <w:jc w:val="both"/>
              <w:rPr>
                <w:rFonts w:ascii="Gotham Light" w:hAnsi="Gotham Light"/>
                <w:color w:val="auto"/>
                <w:lang w:val="es-CO"/>
              </w:rPr>
            </w:pPr>
            <w:r w:rsidRPr="00FD4C5F">
              <w:rPr>
                <w:rFonts w:ascii="Gotham Light" w:hAnsi="Gotham Light"/>
                <w:color w:val="auto"/>
                <w:lang w:val="es-CO"/>
              </w:rPr>
              <w:t xml:space="preserve">Hay dos recién nacidos con prueba de TORCH anormal (6 y 19), hay 2 bebés con causa genética, uno de ellos con la causa genética confirmada y otro con sospecha clínica (De1 y DE3). Un recién nacido (DE3) tiene muchos factores de riesgo como el consumo de alcohol y el cigarrillo informado por la madre, además de RT-PCR positivo. Además, se pueden observar 2 bebés (1 y 8) sin </w:t>
            </w:r>
            <w:r w:rsidRPr="00FD4C5F">
              <w:rPr>
                <w:rFonts w:ascii="Gotham Light" w:hAnsi="Gotham Light"/>
                <w:color w:val="auto"/>
                <w:lang w:val="es-CO"/>
              </w:rPr>
              <w:lastRenderedPageBreak/>
              <w:t>factores de riesgo, pero con microcefalia severa y RT-PCR para Zika positivo. Estos 2 recién nacidos tienen microcefalia congénita secundaria al virus Zika.</w:t>
            </w:r>
          </w:p>
          <w:p w14:paraId="0FD8EC00" w14:textId="77777777" w:rsidR="009A5BDE" w:rsidRPr="00B76EC1" w:rsidRDefault="009A5BDE" w:rsidP="00954C13">
            <w:pPr>
              <w:jc w:val="both"/>
              <w:rPr>
                <w:rFonts w:ascii="Gotham Light" w:hAnsi="Gotham Light" w:cs="Arial"/>
                <w:iCs/>
                <w:color w:val="000000"/>
                <w:lang w:val="es-ES_tradnl"/>
              </w:rPr>
            </w:pPr>
          </w:p>
          <w:p w14:paraId="0FE286A2" w14:textId="77777777" w:rsidR="009A5BDE" w:rsidRPr="00B76EC1" w:rsidRDefault="009A5BDE" w:rsidP="00954C13">
            <w:pPr>
              <w:jc w:val="both"/>
              <w:rPr>
                <w:rFonts w:ascii="Gotham Light" w:hAnsi="Gotham Light" w:cs="Arial"/>
                <w:iCs/>
                <w:color w:val="000000"/>
                <w:lang w:val="es-ES_tradnl"/>
              </w:rPr>
            </w:pPr>
          </w:p>
          <w:p w14:paraId="0053A509" w14:textId="77777777" w:rsidR="009A5BDE" w:rsidRPr="00B76EC1" w:rsidRDefault="009A5BDE" w:rsidP="00954C13">
            <w:pPr>
              <w:jc w:val="both"/>
              <w:rPr>
                <w:rFonts w:ascii="Gotham Light" w:hAnsi="Gotham Light"/>
                <w:lang w:val="es-CO"/>
              </w:rPr>
            </w:pPr>
          </w:p>
        </w:tc>
      </w:tr>
      <w:tr w:rsidR="009A5BDE" w:rsidRPr="00B76EC1" w14:paraId="318E283A" w14:textId="77777777" w:rsidTr="00954C13">
        <w:tc>
          <w:tcPr>
            <w:tcW w:w="8828" w:type="dxa"/>
            <w:tcBorders>
              <w:top w:val="single" w:sz="4" w:space="0" w:color="auto"/>
              <w:left w:val="single" w:sz="4" w:space="0" w:color="auto"/>
              <w:bottom w:val="single" w:sz="4" w:space="0" w:color="auto"/>
              <w:right w:val="single" w:sz="4" w:space="0" w:color="auto"/>
            </w:tcBorders>
          </w:tcPr>
          <w:p w14:paraId="215B87A4" w14:textId="47FB1A2C" w:rsidR="009A5BDE"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lastRenderedPageBreak/>
              <w:t>Pregunta 14. </w:t>
            </w:r>
            <w:r w:rsidRPr="00B76EC1">
              <w:rPr>
                <w:rFonts w:ascii="Gotham Light" w:hAnsi="Gotham Light" w:cs="Arial"/>
                <w:iCs/>
                <w:color w:val="000000"/>
                <w:lang w:val="es-ES_tradnl"/>
              </w:rPr>
              <w:t xml:space="preserve">¿Qué tipo de sistema de </w:t>
            </w:r>
            <w:r w:rsidR="00FD4C5F" w:rsidRPr="00B76EC1">
              <w:rPr>
                <w:rFonts w:ascii="Gotham Light" w:hAnsi="Gotham Light" w:cs="Arial"/>
                <w:iCs/>
                <w:color w:val="000000"/>
                <w:lang w:val="es-ES_tradnl"/>
              </w:rPr>
              <w:t>vigilancia se</w:t>
            </w:r>
            <w:r w:rsidRPr="00B76EC1">
              <w:rPr>
                <w:rFonts w:ascii="Gotham Light" w:hAnsi="Gotham Light" w:cs="Arial"/>
                <w:iCs/>
                <w:color w:val="000000"/>
                <w:lang w:val="es-ES_tradnl"/>
              </w:rPr>
              <w:t xml:space="preserve"> utiliza en este ejemplo? ¿De qué manera fluyen los datos de vigilancia para defectos congénitos en su país? Explicar la diferencia entre la vigilancia pasiva y activa de los defectos de nacimiento.</w:t>
            </w:r>
          </w:p>
          <w:p w14:paraId="4F6F6AB4" w14:textId="77777777" w:rsidR="009A5BDE" w:rsidRDefault="009A5BDE" w:rsidP="00954C13">
            <w:pPr>
              <w:jc w:val="both"/>
              <w:rPr>
                <w:rFonts w:ascii="Gotham Light" w:hAnsi="Gotham Light" w:cs="Arial"/>
                <w:iCs/>
                <w:color w:val="000000"/>
                <w:lang w:val="es-ES_tradnl"/>
              </w:rPr>
            </w:pPr>
          </w:p>
          <w:p w14:paraId="005D6A37" w14:textId="77777777" w:rsidR="009A5BDE" w:rsidRDefault="009A5BDE" w:rsidP="00954C13">
            <w:pPr>
              <w:jc w:val="both"/>
              <w:rPr>
                <w:rFonts w:ascii="Gotham Light" w:hAnsi="Gotham Light" w:cs="Arial"/>
                <w:iCs/>
                <w:color w:val="000000"/>
                <w:lang w:val="es-ES_tradnl"/>
              </w:rPr>
            </w:pPr>
          </w:p>
          <w:p w14:paraId="1AC065E6" w14:textId="0EFE87D2" w:rsidR="009A5BDE" w:rsidRDefault="00FD4C5F" w:rsidP="00954C13">
            <w:pPr>
              <w:jc w:val="both"/>
              <w:rPr>
                <w:rFonts w:ascii="Gotham Light" w:hAnsi="Gotham Light" w:cs="Arial"/>
                <w:iCs/>
                <w:color w:val="000000"/>
                <w:lang w:val="es-ES_tradnl"/>
              </w:rPr>
            </w:pPr>
            <w:r w:rsidRPr="00FD4C5F">
              <w:rPr>
                <w:rFonts w:ascii="Gotham Light" w:hAnsi="Gotham Light" w:cs="Arial"/>
                <w:iCs/>
                <w:color w:val="000000"/>
                <w:lang w:val="es-ES_tradnl"/>
              </w:rPr>
              <w:t>Para detectar los casos de defectos de nacimiento, podría utilizar estos métodos activo, pasivo o híbrido. En la vigilancia activa, el personal es contratado y capacitado para llevar a cabo la recogida de datos, y las visitas regulares al hospital para revisar múltiples fuentes de datos para identificar los casos. Por el contrario, en la determinación pasiva personal de los hospitales están en la obligación de identificar y notificar casos de anomalías congénitas. Sin embargo, la responsabilidad de los informes recae en hospitales o clínicas, lo que puede requerir tiempo y esfuerzo del personal del hospital que ya están ocupados. El sistema híbrido hace referencia a una combinación de los sistemas pasivo y activo. En el caso del ejemplo, hablamos de sistema de vigilancia pasiv</w:t>
            </w:r>
            <w:r>
              <w:rPr>
                <w:rFonts w:ascii="Gotham Light" w:hAnsi="Gotham Light" w:cs="Arial"/>
                <w:iCs/>
                <w:color w:val="000000"/>
                <w:lang w:val="es-ES_tradnl"/>
              </w:rPr>
              <w:t>a</w:t>
            </w:r>
            <w:r w:rsidRPr="00FD4C5F">
              <w:rPr>
                <w:rFonts w:ascii="Gotham Light" w:hAnsi="Gotham Light" w:cs="Arial"/>
                <w:iCs/>
                <w:color w:val="000000"/>
                <w:lang w:val="es-ES_tradnl"/>
              </w:rPr>
              <w:t>.</w:t>
            </w:r>
          </w:p>
          <w:p w14:paraId="6211D895" w14:textId="77777777" w:rsidR="009A5BDE" w:rsidRDefault="009A5BDE" w:rsidP="00954C13">
            <w:pPr>
              <w:jc w:val="both"/>
              <w:rPr>
                <w:rFonts w:ascii="Gotham Light" w:hAnsi="Gotham Light" w:cs="Arial"/>
                <w:iCs/>
                <w:color w:val="000000"/>
                <w:lang w:val="es-ES_tradnl"/>
              </w:rPr>
            </w:pPr>
          </w:p>
          <w:p w14:paraId="61AEC4E9" w14:textId="77777777" w:rsidR="009A5BDE" w:rsidRDefault="009A5BDE" w:rsidP="00954C13">
            <w:pPr>
              <w:jc w:val="both"/>
              <w:rPr>
                <w:rFonts w:ascii="Gotham Light" w:hAnsi="Gotham Light" w:cs="Arial"/>
                <w:iCs/>
                <w:color w:val="000000"/>
                <w:lang w:val="es-ES_tradnl"/>
              </w:rPr>
            </w:pPr>
          </w:p>
          <w:p w14:paraId="45E65D17" w14:textId="77777777" w:rsidR="009A5BDE" w:rsidRPr="00B76EC1" w:rsidRDefault="009A5BDE" w:rsidP="00954C13">
            <w:pPr>
              <w:jc w:val="both"/>
              <w:rPr>
                <w:rFonts w:ascii="Gotham Light" w:hAnsi="Gotham Light" w:cs="Arial"/>
                <w:b/>
                <w:bCs/>
                <w:iCs/>
                <w:color w:val="000000"/>
                <w:u w:val="single"/>
                <w:lang w:val="es-ES_tradnl"/>
              </w:rPr>
            </w:pPr>
          </w:p>
        </w:tc>
      </w:tr>
      <w:tr w:rsidR="009A5BDE" w:rsidRPr="00B76EC1" w14:paraId="11FD5838" w14:textId="77777777" w:rsidTr="00954C13">
        <w:tc>
          <w:tcPr>
            <w:tcW w:w="8828" w:type="dxa"/>
            <w:tcBorders>
              <w:top w:val="single" w:sz="4" w:space="0" w:color="auto"/>
              <w:left w:val="single" w:sz="4" w:space="0" w:color="auto"/>
              <w:bottom w:val="single" w:sz="4" w:space="0" w:color="auto"/>
              <w:right w:val="single" w:sz="4" w:space="0" w:color="auto"/>
            </w:tcBorders>
          </w:tcPr>
          <w:p w14:paraId="35AA0FFD"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15. </w:t>
            </w:r>
            <w:r w:rsidRPr="00B76EC1">
              <w:rPr>
                <w:rFonts w:ascii="Gotham Light" w:hAnsi="Gotham Light" w:cs="Arial"/>
                <w:iCs/>
                <w:color w:val="000000"/>
                <w:lang w:val="es-ES_tradnl"/>
              </w:rPr>
              <w:t>¿Por qué es importante la vigilancia de los defectos congénitos en su área? ¿Por qué es importante contar con una línea de base en su población para defectos congénitos? ¿La notificación de defectos congénitos es obligatoria en su país?</w:t>
            </w:r>
          </w:p>
          <w:p w14:paraId="58342B5C" w14:textId="77777777" w:rsidR="009A5BDE" w:rsidRPr="00B76EC1" w:rsidRDefault="009A5BDE" w:rsidP="00954C13">
            <w:pPr>
              <w:jc w:val="both"/>
              <w:rPr>
                <w:rFonts w:ascii="Gotham Light" w:hAnsi="Gotham Light" w:cs="Arial"/>
                <w:iCs/>
                <w:color w:val="000000"/>
                <w:lang w:val="es-ES_tradnl"/>
              </w:rPr>
            </w:pPr>
          </w:p>
          <w:p w14:paraId="64704914" w14:textId="2CF24236" w:rsidR="009A5BDE" w:rsidRDefault="009A5BDE" w:rsidP="00954C13">
            <w:pPr>
              <w:jc w:val="both"/>
              <w:rPr>
                <w:rFonts w:ascii="Gotham Light" w:hAnsi="Gotham Light" w:cs="Arial"/>
                <w:iCs/>
                <w:color w:val="000000"/>
                <w:lang w:val="es-ES_tradnl"/>
              </w:rPr>
            </w:pPr>
          </w:p>
          <w:p w14:paraId="67C3888F" w14:textId="77777777" w:rsidR="00FD4C5F" w:rsidRPr="00FD4C5F" w:rsidRDefault="00FD4C5F" w:rsidP="00FD4C5F">
            <w:pPr>
              <w:jc w:val="both"/>
              <w:rPr>
                <w:rFonts w:ascii="Gotham Light" w:hAnsi="Gotham Light" w:cs="Arial"/>
                <w:iCs/>
                <w:color w:val="000000"/>
                <w:lang w:val="es-ES_tradnl"/>
              </w:rPr>
            </w:pPr>
            <w:r w:rsidRPr="00FD4C5F">
              <w:rPr>
                <w:rFonts w:ascii="Gotham Light" w:hAnsi="Gotham Light" w:cs="Arial"/>
                <w:iCs/>
                <w:color w:val="000000"/>
                <w:lang w:val="es-ES_tradnl"/>
              </w:rPr>
              <w:t>La información registrada en un programa de vigilancia es esencial para la planificación y evaluación de las acciones de los departamentos de salud pública dirigidos a las mujeres embarazadas y los recién nacidos. La información generada también ayuda a identificar los elementos o cadenas causales en los defectos congénitos para mejorar los esfuerzos de prevención en atención prenatal y pregestacional. 7</w:t>
            </w:r>
          </w:p>
          <w:p w14:paraId="535AD062" w14:textId="77777777" w:rsidR="00FD4C5F" w:rsidRPr="00FD4C5F" w:rsidRDefault="00FD4C5F" w:rsidP="00FD4C5F">
            <w:pPr>
              <w:jc w:val="both"/>
              <w:rPr>
                <w:rFonts w:ascii="Gotham Light" w:hAnsi="Gotham Light" w:cs="Arial"/>
                <w:iCs/>
                <w:color w:val="000000"/>
                <w:lang w:val="es-ES_tradnl"/>
              </w:rPr>
            </w:pPr>
            <w:r w:rsidRPr="00FD4C5F">
              <w:rPr>
                <w:rFonts w:ascii="Gotham Light" w:hAnsi="Gotham Light" w:cs="Arial"/>
                <w:iCs/>
                <w:color w:val="000000"/>
                <w:lang w:val="es-ES_tradnl"/>
              </w:rPr>
              <w:t>www.scielo.br/pdf/ress/2016nahead/en_2237-9622-ress-S1679_49742016000400004.pdf</w:t>
            </w:r>
          </w:p>
          <w:p w14:paraId="5DF911CC" w14:textId="77777777" w:rsidR="00FD4C5F" w:rsidRPr="00FD4C5F" w:rsidRDefault="00FD4C5F" w:rsidP="00FD4C5F">
            <w:pPr>
              <w:jc w:val="both"/>
              <w:rPr>
                <w:rFonts w:ascii="Gotham Light" w:hAnsi="Gotham Light" w:cs="Arial"/>
                <w:iCs/>
                <w:color w:val="000000"/>
                <w:lang w:val="es-ES_tradnl"/>
              </w:rPr>
            </w:pPr>
          </w:p>
          <w:p w14:paraId="64E2D414" w14:textId="372CA2EA" w:rsidR="00FD4C5F" w:rsidRPr="00B76EC1" w:rsidRDefault="00FD4C5F" w:rsidP="00FD4C5F">
            <w:pPr>
              <w:jc w:val="both"/>
              <w:rPr>
                <w:rFonts w:ascii="Gotham Light" w:hAnsi="Gotham Light" w:cs="Arial"/>
                <w:iCs/>
                <w:color w:val="000000"/>
                <w:lang w:val="es-ES_tradnl"/>
              </w:rPr>
            </w:pPr>
            <w:r w:rsidRPr="00FD4C5F">
              <w:rPr>
                <w:rFonts w:ascii="Gotham Light" w:hAnsi="Gotham Light" w:cs="Arial"/>
                <w:iCs/>
                <w:color w:val="000000"/>
                <w:lang w:val="es-ES_tradnl"/>
              </w:rPr>
              <w:t>Un sistema de vigilancia podría integrarse en la vigilancia de enfermedades infecciosas y no infecciosas. Es importante comparar y detectar cualquier cambio en la prevalencia de defectos de nacimiento en el momento adecuado y tomar acción, por parte de los servicios de salud pública.</w:t>
            </w:r>
          </w:p>
          <w:p w14:paraId="42B06A3E" w14:textId="77777777" w:rsidR="009A5BDE" w:rsidRPr="00B76EC1" w:rsidRDefault="009A5BDE" w:rsidP="00954C13">
            <w:pPr>
              <w:jc w:val="both"/>
              <w:rPr>
                <w:rFonts w:ascii="Gotham Light" w:hAnsi="Gotham Light" w:cs="Arial"/>
                <w:iCs/>
                <w:color w:val="000000"/>
                <w:lang w:val="es-ES_tradnl"/>
              </w:rPr>
            </w:pPr>
          </w:p>
          <w:p w14:paraId="04E8AE89" w14:textId="77777777" w:rsidR="009A5BDE" w:rsidRPr="00B76EC1" w:rsidRDefault="009A5BDE" w:rsidP="00954C13">
            <w:pPr>
              <w:jc w:val="both"/>
              <w:rPr>
                <w:rFonts w:ascii="Gotham Light" w:hAnsi="Gotham Light" w:cs="Arial"/>
                <w:iCs/>
                <w:color w:val="000000"/>
                <w:lang w:val="es-ES_tradnl"/>
              </w:rPr>
            </w:pPr>
          </w:p>
          <w:p w14:paraId="6D7C615C" w14:textId="77777777" w:rsidR="009A5BDE" w:rsidRPr="00B76EC1" w:rsidRDefault="009A5BDE" w:rsidP="00954C13">
            <w:pPr>
              <w:jc w:val="both"/>
              <w:rPr>
                <w:rFonts w:ascii="Gotham Light" w:hAnsi="Gotham Light" w:cs="Arial"/>
                <w:iCs/>
                <w:color w:val="000000"/>
                <w:lang w:val="es-ES_tradnl"/>
              </w:rPr>
            </w:pPr>
          </w:p>
          <w:p w14:paraId="57AFEAF9" w14:textId="77777777" w:rsidR="009A5BDE" w:rsidRPr="00B76EC1" w:rsidRDefault="009A5BDE" w:rsidP="00954C13">
            <w:pPr>
              <w:jc w:val="both"/>
              <w:rPr>
                <w:rFonts w:ascii="Gotham Light" w:hAnsi="Gotham Light" w:cs="Arial"/>
                <w:iCs/>
                <w:color w:val="000000"/>
                <w:lang w:val="es-ES_tradnl"/>
              </w:rPr>
            </w:pPr>
          </w:p>
          <w:p w14:paraId="12D649AC" w14:textId="77777777" w:rsidR="009A5BDE" w:rsidRPr="00B76EC1" w:rsidRDefault="009A5BDE" w:rsidP="00954C13">
            <w:pPr>
              <w:jc w:val="both"/>
              <w:rPr>
                <w:rFonts w:ascii="Gotham Light" w:hAnsi="Gotham Light" w:cs="Arial"/>
                <w:iCs/>
                <w:color w:val="000000"/>
                <w:lang w:val="es-ES_tradnl"/>
              </w:rPr>
            </w:pPr>
          </w:p>
          <w:p w14:paraId="41D4FE96" w14:textId="77777777" w:rsidR="009A5BDE" w:rsidRPr="00B76EC1" w:rsidRDefault="009A5BDE" w:rsidP="00954C13">
            <w:pPr>
              <w:jc w:val="both"/>
              <w:rPr>
                <w:rFonts w:ascii="Gotham Light" w:hAnsi="Gotham Light" w:cs="Arial"/>
                <w:iCs/>
                <w:color w:val="000000"/>
                <w:lang w:val="es-ES_tradnl"/>
              </w:rPr>
            </w:pPr>
          </w:p>
          <w:p w14:paraId="233795B0" w14:textId="77777777" w:rsidR="009A5BDE" w:rsidRPr="00B76EC1" w:rsidRDefault="009A5BDE" w:rsidP="00954C13">
            <w:pPr>
              <w:jc w:val="both"/>
              <w:rPr>
                <w:rFonts w:ascii="Gotham Light" w:hAnsi="Gotham Light" w:cs="Arial"/>
                <w:iCs/>
                <w:color w:val="000000"/>
                <w:lang w:val="es-ES_tradnl"/>
              </w:rPr>
            </w:pPr>
          </w:p>
          <w:p w14:paraId="26764892" w14:textId="77777777" w:rsidR="009A5BDE" w:rsidRPr="00B76EC1" w:rsidRDefault="009A5BDE" w:rsidP="00954C13">
            <w:pPr>
              <w:jc w:val="both"/>
              <w:rPr>
                <w:rFonts w:ascii="Gotham Light" w:hAnsi="Gotham Light" w:cs="Arial"/>
                <w:iCs/>
                <w:color w:val="000000"/>
                <w:lang w:val="es-ES_tradnl"/>
              </w:rPr>
            </w:pPr>
          </w:p>
          <w:p w14:paraId="22CAD565" w14:textId="77777777" w:rsidR="009A5BDE" w:rsidRPr="00B76EC1" w:rsidRDefault="009A5BDE" w:rsidP="00954C13">
            <w:pPr>
              <w:jc w:val="both"/>
              <w:rPr>
                <w:rFonts w:ascii="Gotham Light" w:hAnsi="Gotham Light" w:cs="Arial"/>
                <w:iCs/>
                <w:color w:val="000000"/>
                <w:lang w:val="es-ES_tradnl"/>
              </w:rPr>
            </w:pPr>
          </w:p>
          <w:p w14:paraId="5A693AB0" w14:textId="77777777" w:rsidR="009A5BDE" w:rsidRPr="00B76EC1" w:rsidRDefault="009A5BDE" w:rsidP="00954C13">
            <w:pPr>
              <w:jc w:val="both"/>
              <w:rPr>
                <w:rFonts w:ascii="Gotham Light" w:hAnsi="Gotham Light"/>
                <w:lang w:val="es-CO"/>
              </w:rPr>
            </w:pPr>
          </w:p>
        </w:tc>
      </w:tr>
      <w:tr w:rsidR="009A5BDE" w:rsidRPr="00B76EC1" w14:paraId="0A8F9481" w14:textId="77777777" w:rsidTr="00954C13">
        <w:tc>
          <w:tcPr>
            <w:tcW w:w="8828" w:type="dxa"/>
            <w:tcBorders>
              <w:top w:val="single" w:sz="4" w:space="0" w:color="auto"/>
              <w:left w:val="single" w:sz="4" w:space="0" w:color="auto"/>
              <w:bottom w:val="single" w:sz="4" w:space="0" w:color="auto"/>
              <w:right w:val="single" w:sz="4" w:space="0" w:color="auto"/>
            </w:tcBorders>
          </w:tcPr>
          <w:p w14:paraId="3F2E0D7F" w14:textId="77777777" w:rsidR="009A5BDE" w:rsidRPr="00B76EC1" w:rsidRDefault="009A5BDE" w:rsidP="00954C13">
            <w:pPr>
              <w:jc w:val="both"/>
              <w:rPr>
                <w:rFonts w:ascii="Gotham Light" w:hAnsi="Gotham Light" w:cs="Arial"/>
                <w:iCs/>
                <w:color w:val="000000"/>
                <w:lang w:val="es-ES_tradnl"/>
              </w:rPr>
            </w:pPr>
          </w:p>
          <w:p w14:paraId="64C8A0F8"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16. </w:t>
            </w:r>
            <w:r w:rsidRPr="00B76EC1">
              <w:rPr>
                <w:rFonts w:ascii="Gotham Light" w:hAnsi="Gotham Light" w:cs="Arial"/>
                <w:iCs/>
                <w:color w:val="000000"/>
                <w:lang w:val="es-ES_tradnl"/>
              </w:rPr>
              <w:t>¿Cuáles son las diferencias entre la prevalencia e incidencia? ¿Por qué se utiliza la prevalencia de los defectos congénitos de nacimiento?</w:t>
            </w:r>
          </w:p>
          <w:p w14:paraId="7FD43024" w14:textId="77777777" w:rsidR="009A5BDE" w:rsidRDefault="009A5BDE" w:rsidP="00954C13">
            <w:pPr>
              <w:jc w:val="both"/>
              <w:rPr>
                <w:rFonts w:ascii="Gotham Light" w:hAnsi="Gotham Light" w:cs="Arial"/>
                <w:b/>
                <w:bCs/>
                <w:iCs/>
                <w:color w:val="000000"/>
                <w:u w:val="single"/>
                <w:lang w:val="es-ES_tradnl"/>
              </w:rPr>
            </w:pPr>
          </w:p>
          <w:p w14:paraId="0312A2C9" w14:textId="77777777" w:rsidR="009A5BDE" w:rsidRPr="00FD4C5F" w:rsidRDefault="009A5BDE" w:rsidP="00954C13">
            <w:pPr>
              <w:jc w:val="both"/>
              <w:rPr>
                <w:rFonts w:ascii="Gotham Light" w:hAnsi="Gotham Light" w:cs="Arial"/>
                <w:iCs/>
                <w:color w:val="000000"/>
                <w:lang w:val="es-ES_tradnl"/>
              </w:rPr>
            </w:pPr>
          </w:p>
          <w:p w14:paraId="5B0A58DB" w14:textId="2168A53C" w:rsidR="009A5BDE" w:rsidRPr="00FD4C5F" w:rsidRDefault="00FD4C5F" w:rsidP="00954C13">
            <w:pPr>
              <w:jc w:val="both"/>
              <w:rPr>
                <w:rFonts w:ascii="Gotham Light" w:hAnsi="Gotham Light" w:cs="Arial"/>
                <w:iCs/>
                <w:color w:val="000000"/>
                <w:lang w:val="es-ES_tradnl"/>
              </w:rPr>
            </w:pPr>
            <w:r w:rsidRPr="00FD4C5F">
              <w:rPr>
                <w:rFonts w:ascii="Gotham Light" w:hAnsi="Gotham Light" w:cs="Arial"/>
                <w:iCs/>
                <w:color w:val="000000"/>
                <w:lang w:val="es-ES_tradnl"/>
              </w:rPr>
              <w:t>Recuerde, cuando estamos hablando de los defectos de nacimiento, se debe utilizar el término "prevalencia", en lugar de "incidencia". Esto se debe a que en la prevalencia van a incluir todos los casos, no sólo a los casos nuevos, y en los defectos congénitos, se debe incluir no sólo los recién nacidos, también muertes fetales y abortos.</w:t>
            </w:r>
          </w:p>
          <w:p w14:paraId="36FFBE39" w14:textId="77777777" w:rsidR="009A5BDE" w:rsidRDefault="009A5BDE" w:rsidP="00954C13">
            <w:pPr>
              <w:jc w:val="both"/>
              <w:rPr>
                <w:rFonts w:ascii="Gotham Light" w:hAnsi="Gotham Light" w:cs="Arial"/>
                <w:b/>
                <w:bCs/>
                <w:iCs/>
                <w:color w:val="000000"/>
                <w:u w:val="single"/>
                <w:lang w:val="es-ES_tradnl"/>
              </w:rPr>
            </w:pPr>
          </w:p>
          <w:p w14:paraId="385AB2F1" w14:textId="77777777" w:rsidR="009A5BDE" w:rsidRPr="00B76EC1" w:rsidRDefault="009A5BDE" w:rsidP="00954C13">
            <w:pPr>
              <w:jc w:val="both"/>
              <w:rPr>
                <w:rFonts w:ascii="Gotham Light" w:hAnsi="Gotham Light" w:cs="Arial"/>
                <w:b/>
                <w:bCs/>
                <w:iCs/>
                <w:color w:val="000000"/>
                <w:u w:val="single"/>
                <w:lang w:val="es-ES_tradnl"/>
              </w:rPr>
            </w:pPr>
          </w:p>
        </w:tc>
      </w:tr>
      <w:tr w:rsidR="009A5BDE" w:rsidRPr="00B76EC1" w14:paraId="6C1290F8" w14:textId="77777777" w:rsidTr="00954C13">
        <w:tc>
          <w:tcPr>
            <w:tcW w:w="8828" w:type="dxa"/>
            <w:tcBorders>
              <w:top w:val="single" w:sz="4" w:space="0" w:color="auto"/>
              <w:left w:val="single" w:sz="4" w:space="0" w:color="auto"/>
              <w:bottom w:val="single" w:sz="4" w:space="0" w:color="auto"/>
              <w:right w:val="single" w:sz="4" w:space="0" w:color="auto"/>
            </w:tcBorders>
          </w:tcPr>
          <w:p w14:paraId="4140E13F" w14:textId="77777777" w:rsidR="009A5BDE"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17. </w:t>
            </w:r>
            <w:r w:rsidRPr="00B76EC1">
              <w:rPr>
                <w:rFonts w:ascii="Gotham Light" w:hAnsi="Gotham Light" w:cs="Arial"/>
                <w:iCs/>
                <w:color w:val="000000"/>
                <w:lang w:val="es-ES_tradnl"/>
              </w:rPr>
              <w:t>¿En el contexto de este brote en Colombia, qué medidas de control recomendaría usted? ¿Usted recomienda un sistema de vigilancia para el seguimiento de las gestantes con fiebre y erupción? ¿Usted recomienda vigilancia de la microcefalia y otros defectos de nacimiento secundarios a Zika? ¿Qué tipo de medidas deben tomarse en su área para evitar la transmisión vectorial?</w:t>
            </w:r>
          </w:p>
          <w:p w14:paraId="710DF331" w14:textId="5D263646" w:rsidR="009A5BDE" w:rsidRDefault="009A5BDE" w:rsidP="00954C13">
            <w:pPr>
              <w:jc w:val="both"/>
              <w:rPr>
                <w:rFonts w:ascii="Gotham Light" w:hAnsi="Gotham Light" w:cs="Arial"/>
                <w:iCs/>
                <w:color w:val="000000"/>
                <w:lang w:val="es-ES_tradnl"/>
              </w:rPr>
            </w:pPr>
          </w:p>
          <w:p w14:paraId="1DFD0BE6" w14:textId="0FBE42AF" w:rsidR="00FD4C5F" w:rsidRDefault="00FD4C5F" w:rsidP="00954C13">
            <w:pPr>
              <w:jc w:val="both"/>
              <w:rPr>
                <w:rFonts w:ascii="Gotham Light" w:hAnsi="Gotham Light" w:cs="Arial"/>
                <w:iCs/>
                <w:color w:val="000000"/>
                <w:lang w:val="es-ES_tradnl"/>
              </w:rPr>
            </w:pPr>
          </w:p>
          <w:p w14:paraId="5033E518" w14:textId="394D466E" w:rsidR="009A5BDE" w:rsidRDefault="00FD4C5F" w:rsidP="00954C13">
            <w:pPr>
              <w:jc w:val="both"/>
              <w:rPr>
                <w:rFonts w:ascii="Gotham Light" w:hAnsi="Gotham Light" w:cs="Arial"/>
                <w:iCs/>
                <w:color w:val="000000"/>
                <w:lang w:val="es-ES_tradnl"/>
              </w:rPr>
            </w:pPr>
            <w:r w:rsidRPr="00FD4C5F">
              <w:rPr>
                <w:rFonts w:ascii="Gotham Light" w:hAnsi="Gotham Light" w:cs="Arial"/>
                <w:iCs/>
                <w:color w:val="000000"/>
                <w:lang w:val="es-ES_tradnl"/>
              </w:rPr>
              <w:t>Esta respuesta debe ser adaptada por el grupo de tutores de manera previa a la presentación del estudio. Es importante que se adapte la respuesta según el contexto del territorio. Se deben tener en cuenta los lineamientos del Sistema de Vigilancia en Salud Pública (Sivigila) y del Instituto Nacional de Salud (INS) de acuerdo a los procesos de notificación, vigilancia y control del territorio nacional.</w:t>
            </w:r>
          </w:p>
          <w:p w14:paraId="71E8B9A9" w14:textId="77777777" w:rsidR="009A5BDE" w:rsidRDefault="009A5BDE" w:rsidP="00954C13">
            <w:pPr>
              <w:jc w:val="both"/>
              <w:rPr>
                <w:rFonts w:ascii="Gotham Light" w:hAnsi="Gotham Light" w:cs="Arial"/>
                <w:iCs/>
                <w:color w:val="000000"/>
                <w:lang w:val="es-ES_tradnl"/>
              </w:rPr>
            </w:pPr>
          </w:p>
          <w:p w14:paraId="08277079" w14:textId="77777777" w:rsidR="009A5BDE" w:rsidRPr="00B76EC1" w:rsidRDefault="009A5BDE" w:rsidP="00954C13">
            <w:pPr>
              <w:jc w:val="both"/>
              <w:rPr>
                <w:rFonts w:ascii="Gotham Light" w:hAnsi="Gotham Light" w:cs="Arial"/>
                <w:iCs/>
                <w:color w:val="000000"/>
                <w:lang w:val="es-ES_tradnl"/>
              </w:rPr>
            </w:pPr>
          </w:p>
        </w:tc>
      </w:tr>
      <w:tr w:rsidR="009A5BDE" w:rsidRPr="00B76EC1" w14:paraId="4BA26E9A" w14:textId="77777777" w:rsidTr="00954C13">
        <w:tc>
          <w:tcPr>
            <w:tcW w:w="8828" w:type="dxa"/>
            <w:tcBorders>
              <w:top w:val="single" w:sz="4" w:space="0" w:color="auto"/>
              <w:left w:val="single" w:sz="4" w:space="0" w:color="auto"/>
              <w:bottom w:val="single" w:sz="4" w:space="0" w:color="auto"/>
              <w:right w:val="single" w:sz="4" w:space="0" w:color="auto"/>
            </w:tcBorders>
          </w:tcPr>
          <w:p w14:paraId="1F507115" w14:textId="77777777" w:rsidR="009A5BDE" w:rsidRDefault="009A5BDE" w:rsidP="00954C13">
            <w:pPr>
              <w:jc w:val="both"/>
              <w:rPr>
                <w:rFonts w:ascii="Gotham Light" w:hAnsi="Gotham Light" w:cs="Arial"/>
                <w:b/>
                <w:bCs/>
                <w:iCs/>
                <w:color w:val="000000"/>
                <w:u w:val="single"/>
                <w:lang w:val="es-ES_tradnl"/>
              </w:rPr>
            </w:pPr>
          </w:p>
          <w:p w14:paraId="6C0EF730"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18. </w:t>
            </w:r>
            <w:r w:rsidRPr="00B76EC1">
              <w:rPr>
                <w:rFonts w:ascii="Gotham Light" w:hAnsi="Gotham Light" w:cs="Arial"/>
                <w:iCs/>
                <w:color w:val="000000"/>
                <w:lang w:val="es-ES_tradnl"/>
              </w:rPr>
              <w:t>¿Quién necesita saber?</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w:t>
            </w:r>
            <w:r w:rsidRPr="00B76EC1">
              <w:rPr>
                <w:rFonts w:ascii="Gotham Light" w:hAnsi="Gotham Light" w:cs="Arial"/>
                <w:color w:val="000000"/>
                <w:lang w:val="es-ES_tradnl"/>
              </w:rPr>
              <w:t> </w:t>
            </w:r>
            <w:r w:rsidRPr="00B76EC1">
              <w:rPr>
                <w:rFonts w:ascii="Gotham Light" w:hAnsi="Gotham Light" w:cs="Arial"/>
                <w:iCs/>
                <w:color w:val="000000"/>
                <w:lang w:val="es-ES_tradnl"/>
              </w:rPr>
              <w:t>¿Cómo se podrían comunicar estos hallazgos?</w:t>
            </w:r>
          </w:p>
          <w:p w14:paraId="152DCDFF" w14:textId="77777777" w:rsidR="009A5BDE" w:rsidRPr="00FD4C5F" w:rsidRDefault="009A5BDE" w:rsidP="00954C13">
            <w:pPr>
              <w:jc w:val="both"/>
              <w:rPr>
                <w:rFonts w:ascii="Gotham Light" w:hAnsi="Gotham Light" w:cs="Arial"/>
                <w:iCs/>
                <w:color w:val="000000"/>
                <w:sz w:val="20"/>
                <w:szCs w:val="20"/>
                <w:lang w:val="es-ES_tradnl"/>
              </w:rPr>
            </w:pPr>
          </w:p>
          <w:p w14:paraId="69BE7CA8" w14:textId="6EB36C49"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Los funcionarios de salud estatales y locales - probablemente a través de correo o boletín de noticias</w:t>
            </w:r>
          </w:p>
          <w:p w14:paraId="4BC12095" w14:textId="0E5B041A"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Público, para hacerles saber las medidas de control</w:t>
            </w:r>
          </w:p>
          <w:p w14:paraId="4B0BCF04" w14:textId="33632D14"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Los responsables de políticas de salud / legisladores, para promover la adopción de medidas para el control de vectores</w:t>
            </w:r>
          </w:p>
          <w:p w14:paraId="1F11B2F5" w14:textId="483C2714"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Los médicos y profesionales de la salud</w:t>
            </w:r>
          </w:p>
          <w:p w14:paraId="1944764C" w14:textId="411E2A0F" w:rsidR="009A5BDE"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Comunidad de la salud pública en general</w:t>
            </w:r>
          </w:p>
          <w:p w14:paraId="543C55AC" w14:textId="77777777" w:rsidR="009A5BDE" w:rsidRDefault="009A5BDE" w:rsidP="00954C13">
            <w:pPr>
              <w:jc w:val="both"/>
              <w:rPr>
                <w:rFonts w:ascii="Gotham Light" w:hAnsi="Gotham Light" w:cs="Arial"/>
                <w:b/>
                <w:bCs/>
                <w:iCs/>
                <w:color w:val="000000"/>
                <w:u w:val="single"/>
                <w:lang w:val="es-ES_tradnl"/>
              </w:rPr>
            </w:pPr>
          </w:p>
          <w:p w14:paraId="29AF782F" w14:textId="77777777" w:rsidR="009A5BDE" w:rsidRPr="00B76EC1" w:rsidRDefault="009A5BDE" w:rsidP="00954C13">
            <w:pPr>
              <w:jc w:val="both"/>
              <w:rPr>
                <w:rFonts w:ascii="Gotham Light" w:hAnsi="Gotham Light" w:cs="Arial"/>
                <w:b/>
                <w:bCs/>
                <w:iCs/>
                <w:color w:val="000000"/>
                <w:u w:val="single"/>
                <w:lang w:val="es-ES_tradnl"/>
              </w:rPr>
            </w:pPr>
          </w:p>
        </w:tc>
      </w:tr>
      <w:tr w:rsidR="009A5BDE" w:rsidRPr="00B76EC1" w14:paraId="218733A3" w14:textId="77777777" w:rsidTr="00954C13">
        <w:tc>
          <w:tcPr>
            <w:tcW w:w="8828" w:type="dxa"/>
            <w:tcBorders>
              <w:top w:val="single" w:sz="4" w:space="0" w:color="auto"/>
              <w:left w:val="single" w:sz="4" w:space="0" w:color="auto"/>
              <w:bottom w:val="single" w:sz="4" w:space="0" w:color="auto"/>
              <w:right w:val="single" w:sz="4" w:space="0" w:color="auto"/>
            </w:tcBorders>
          </w:tcPr>
          <w:p w14:paraId="3179E762" w14:textId="77777777" w:rsidR="009A5BDE" w:rsidRDefault="009A5BDE" w:rsidP="00954C13">
            <w:pPr>
              <w:jc w:val="both"/>
              <w:rPr>
                <w:rFonts w:ascii="Gotham Light" w:hAnsi="Gotham Light" w:cs="Arial"/>
                <w:iCs/>
                <w:color w:val="000000"/>
                <w:lang w:val="es-ES_tradnl"/>
              </w:rPr>
            </w:pPr>
            <w:r w:rsidRPr="00F059CF">
              <w:rPr>
                <w:rFonts w:ascii="Gotham Light" w:hAnsi="Gotham Light" w:cs="Arial"/>
                <w:b/>
                <w:bCs/>
                <w:iCs/>
                <w:color w:val="000000"/>
                <w:u w:val="single"/>
                <w:lang w:val="es-ES_tradnl"/>
              </w:rPr>
              <w:t>Pregunta 19. </w:t>
            </w:r>
            <w:r>
              <w:rPr>
                <w:rFonts w:ascii="Gotham Light" w:hAnsi="Gotham Light" w:cs="Arial"/>
                <w:b/>
                <w:bCs/>
                <w:iCs/>
                <w:color w:val="000000"/>
                <w:u w:val="single"/>
                <w:lang w:val="es-ES_tradnl"/>
              </w:rPr>
              <w:t xml:space="preserve"> </w:t>
            </w:r>
            <w:r w:rsidRPr="00F059CF">
              <w:rPr>
                <w:rFonts w:ascii="Gotham Light" w:hAnsi="Gotham Light" w:cs="Arial"/>
                <w:iCs/>
                <w:color w:val="000000"/>
                <w:lang w:val="es-ES_tradnl"/>
              </w:rPr>
              <w:t>En su opinión</w:t>
            </w:r>
            <w:r w:rsidRPr="00F059CF">
              <w:rPr>
                <w:rFonts w:ascii="Gotham Light" w:hAnsi="Gotham Light" w:cs="Arial"/>
                <w:color w:val="000000"/>
                <w:lang w:val="es-ES_tradnl"/>
              </w:rPr>
              <w:t>, </w:t>
            </w:r>
            <w:r w:rsidRPr="00F059CF">
              <w:rPr>
                <w:rFonts w:ascii="Gotham Light" w:hAnsi="Gotham Light" w:cs="Arial"/>
                <w:iCs/>
                <w:color w:val="000000"/>
                <w:lang w:val="es-ES_tradnl"/>
              </w:rPr>
              <w:t>¿por qué ha sido importante investigar este brote?</w:t>
            </w:r>
          </w:p>
          <w:p w14:paraId="2CAE617C" w14:textId="77777777" w:rsidR="009A5BDE" w:rsidRDefault="009A5BDE" w:rsidP="00954C13">
            <w:pPr>
              <w:jc w:val="both"/>
              <w:rPr>
                <w:rFonts w:ascii="Gotham Light" w:hAnsi="Gotham Light" w:cs="Arial"/>
                <w:iCs/>
                <w:color w:val="000000"/>
                <w:lang w:val="es-ES_tradnl"/>
              </w:rPr>
            </w:pPr>
          </w:p>
          <w:p w14:paraId="3E28D245" w14:textId="204ACD5E" w:rsidR="00FD4C5F" w:rsidRPr="00FD4C5F" w:rsidRDefault="00FD4C5F" w:rsidP="00FD4C5F">
            <w:pPr>
              <w:pStyle w:val="Prrafodelista"/>
              <w:numPr>
                <w:ilvl w:val="0"/>
                <w:numId w:val="30"/>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Para identificar los factores asociados a su aparición con el fin de poner en práctica otras políticas de salud pública y el control de vectores para prevenir y reducir la propagación de la infección</w:t>
            </w:r>
          </w:p>
          <w:p w14:paraId="1D45FD99" w14:textId="6D38F1A8" w:rsidR="009A5BDE" w:rsidRPr="00FD4C5F" w:rsidRDefault="00FD4C5F" w:rsidP="00954C13">
            <w:pPr>
              <w:pStyle w:val="Prrafodelista"/>
              <w:numPr>
                <w:ilvl w:val="0"/>
                <w:numId w:val="30"/>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Para demostrar que los funcionarios de salud pública pueden reaccionar rápidamente a un problema e identificar los factores causales que utilizan métodos epidemiológicos.</w:t>
            </w:r>
          </w:p>
          <w:p w14:paraId="46FAA3DB" w14:textId="77777777" w:rsidR="009A5BDE" w:rsidRDefault="009A5BDE" w:rsidP="00954C13">
            <w:pPr>
              <w:jc w:val="both"/>
              <w:rPr>
                <w:rFonts w:ascii="Gotham Light" w:hAnsi="Gotham Light" w:cs="Arial"/>
                <w:b/>
                <w:bCs/>
                <w:iCs/>
                <w:color w:val="000000"/>
                <w:u w:val="single"/>
                <w:lang w:val="es-ES_tradnl"/>
              </w:rPr>
            </w:pPr>
          </w:p>
          <w:p w14:paraId="186CD07E" w14:textId="77777777" w:rsidR="009A5BDE" w:rsidRDefault="009A5BDE" w:rsidP="00954C13">
            <w:pPr>
              <w:jc w:val="both"/>
              <w:rPr>
                <w:rFonts w:ascii="Gotham Light" w:hAnsi="Gotham Light" w:cs="Arial"/>
                <w:b/>
                <w:bCs/>
                <w:iCs/>
                <w:color w:val="000000"/>
                <w:u w:val="single"/>
                <w:lang w:val="es-ES_tradnl"/>
              </w:rPr>
            </w:pPr>
          </w:p>
        </w:tc>
      </w:tr>
    </w:tbl>
    <w:p w14:paraId="5AD4C117" w14:textId="77777777" w:rsidR="009A5BDE" w:rsidRPr="00B76EC1" w:rsidRDefault="009A5BDE" w:rsidP="009A5BDE">
      <w:pPr>
        <w:rPr>
          <w:rFonts w:ascii="Gotham Light" w:hAnsi="Gotham Light"/>
        </w:rPr>
      </w:pPr>
    </w:p>
    <w:p w14:paraId="2F007722" w14:textId="77777777" w:rsidR="009A5BDE" w:rsidRPr="00B76EC1" w:rsidRDefault="009A5BDE" w:rsidP="009A5BDE">
      <w:pPr>
        <w:tabs>
          <w:tab w:val="left" w:pos="1185"/>
        </w:tabs>
        <w:rPr>
          <w:rFonts w:ascii="Gotham Light" w:hAnsi="Gotham Light"/>
        </w:rPr>
      </w:pPr>
    </w:p>
    <w:p w14:paraId="56DCE85F" w14:textId="77777777" w:rsidR="009A5BDE" w:rsidRPr="00B76EC1" w:rsidRDefault="009A5BDE" w:rsidP="00B76EC1">
      <w:pPr>
        <w:tabs>
          <w:tab w:val="left" w:pos="1185"/>
        </w:tabs>
        <w:rPr>
          <w:rFonts w:ascii="Gotham Light" w:hAnsi="Gotham Light"/>
        </w:rPr>
      </w:pPr>
    </w:p>
    <w:sectPr w:rsidR="009A5BDE" w:rsidRPr="00B76EC1" w:rsidSect="00AF77A1">
      <w:headerReference w:type="default" r:id="rId20"/>
      <w:type w:val="continuous"/>
      <w:pgSz w:w="12240" w:h="15840"/>
      <w:pgMar w:top="1701" w:right="1701" w:bottom="1701" w:left="1701" w:header="1418" w:footer="119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DFB02" w14:textId="77777777" w:rsidR="00E07DE8" w:rsidRDefault="00E07DE8" w:rsidP="00FF776F">
      <w:pPr>
        <w:spacing w:after="0" w:line="240" w:lineRule="auto"/>
      </w:pPr>
      <w:r>
        <w:separator/>
      </w:r>
    </w:p>
  </w:endnote>
  <w:endnote w:type="continuationSeparator" w:id="0">
    <w:p w14:paraId="0D4A6D3D" w14:textId="77777777" w:rsidR="00E07DE8" w:rsidRDefault="00E07DE8"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Light">
    <w:altName w:val="Times New Roman"/>
    <w:panose1 w:val="00000000000000000000"/>
    <w:charset w:val="00"/>
    <w:family w:val="modern"/>
    <w:notTrueType/>
    <w:pitch w:val="variable"/>
    <w:sig w:usb0="A00000AF" w:usb1="50000048" w:usb2="00000000" w:usb3="00000000" w:csb0="00000111"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rdia New">
    <w:panose1 w:val="020B0304020202020204"/>
    <w:charset w:val="DE"/>
    <w:family w:val="swiss"/>
    <w:pitch w:val="variable"/>
    <w:sig w:usb0="81000003" w:usb1="00000000" w:usb2="00000000" w:usb3="00000000" w:csb0="00010001" w:csb1="00000000"/>
  </w:font>
  <w:font w:name="Gotham Black">
    <w:altName w:val="Times New Roman"/>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default"/>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FB39" w14:textId="77777777" w:rsidR="00E07DE8" w:rsidRDefault="00E07DE8" w:rsidP="00FF776F">
      <w:pPr>
        <w:spacing w:after="0" w:line="240" w:lineRule="auto"/>
      </w:pPr>
      <w:r>
        <w:separator/>
      </w:r>
    </w:p>
  </w:footnote>
  <w:footnote w:type="continuationSeparator" w:id="0">
    <w:p w14:paraId="664C127F" w14:textId="77777777" w:rsidR="00E07DE8" w:rsidRDefault="00E07DE8"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AF77A1" w:rsidRDefault="00AF77A1">
    <w:pPr>
      <w:pStyle w:val="Encabezado"/>
    </w:pPr>
    <w:r>
      <w:rPr>
        <w:noProof/>
        <w:lang w:val="en-US"/>
      </w:rPr>
      <w:drawing>
        <wp:anchor distT="0" distB="0" distL="114300" distR="114300" simplePos="0" relativeHeight="251658240" behindDoc="0" locked="0" layoutInCell="1" allowOverlap="1" wp14:anchorId="3A8FB1C1" wp14:editId="713B4B18">
          <wp:simplePos x="0" y="0"/>
          <wp:positionH relativeFrom="page">
            <wp:align>right</wp:align>
          </wp:positionH>
          <wp:positionV relativeFrom="paragraph">
            <wp:posOffset>-916305</wp:posOffset>
          </wp:positionV>
          <wp:extent cx="7773035" cy="10239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0239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545"/>
    <w:multiLevelType w:val="hybridMultilevel"/>
    <w:tmpl w:val="19F42420"/>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029BB"/>
    <w:multiLevelType w:val="hybridMultilevel"/>
    <w:tmpl w:val="818A0950"/>
    <w:lvl w:ilvl="0" w:tplc="A08E0E5C">
      <w:start w:val="1"/>
      <w:numFmt w:val="decimal"/>
      <w:lvlText w:val="%1."/>
      <w:lvlJc w:val="left"/>
      <w:pPr>
        <w:ind w:left="360" w:hanging="360"/>
      </w:pPr>
      <w:rPr>
        <w:rFonts w:hint="default"/>
      </w:rPr>
    </w:lvl>
    <w:lvl w:ilvl="1" w:tplc="48928E8A" w:tentative="1">
      <w:start w:val="1"/>
      <w:numFmt w:val="lowerLetter"/>
      <w:lvlText w:val="%2."/>
      <w:lvlJc w:val="left"/>
      <w:pPr>
        <w:ind w:left="1080" w:hanging="360"/>
      </w:pPr>
    </w:lvl>
    <w:lvl w:ilvl="2" w:tplc="D43ECB66" w:tentative="1">
      <w:start w:val="1"/>
      <w:numFmt w:val="lowerRoman"/>
      <w:lvlText w:val="%3."/>
      <w:lvlJc w:val="right"/>
      <w:pPr>
        <w:ind w:left="1800" w:hanging="180"/>
      </w:pPr>
    </w:lvl>
    <w:lvl w:ilvl="3" w:tplc="B7420600" w:tentative="1">
      <w:start w:val="1"/>
      <w:numFmt w:val="decimal"/>
      <w:lvlText w:val="%4."/>
      <w:lvlJc w:val="left"/>
      <w:pPr>
        <w:ind w:left="2520" w:hanging="360"/>
      </w:pPr>
    </w:lvl>
    <w:lvl w:ilvl="4" w:tplc="AA9CD4B2" w:tentative="1">
      <w:start w:val="1"/>
      <w:numFmt w:val="lowerLetter"/>
      <w:lvlText w:val="%5."/>
      <w:lvlJc w:val="left"/>
      <w:pPr>
        <w:ind w:left="3240" w:hanging="360"/>
      </w:pPr>
    </w:lvl>
    <w:lvl w:ilvl="5" w:tplc="30FA76B8" w:tentative="1">
      <w:start w:val="1"/>
      <w:numFmt w:val="lowerRoman"/>
      <w:lvlText w:val="%6."/>
      <w:lvlJc w:val="right"/>
      <w:pPr>
        <w:ind w:left="3960" w:hanging="180"/>
      </w:pPr>
    </w:lvl>
    <w:lvl w:ilvl="6" w:tplc="F2C28472" w:tentative="1">
      <w:start w:val="1"/>
      <w:numFmt w:val="decimal"/>
      <w:lvlText w:val="%7."/>
      <w:lvlJc w:val="left"/>
      <w:pPr>
        <w:ind w:left="4680" w:hanging="360"/>
      </w:pPr>
    </w:lvl>
    <w:lvl w:ilvl="7" w:tplc="92F2F97E" w:tentative="1">
      <w:start w:val="1"/>
      <w:numFmt w:val="lowerLetter"/>
      <w:lvlText w:val="%8."/>
      <w:lvlJc w:val="left"/>
      <w:pPr>
        <w:ind w:left="5400" w:hanging="360"/>
      </w:pPr>
    </w:lvl>
    <w:lvl w:ilvl="8" w:tplc="DEA88460" w:tentative="1">
      <w:start w:val="1"/>
      <w:numFmt w:val="lowerRoman"/>
      <w:lvlText w:val="%9."/>
      <w:lvlJc w:val="right"/>
      <w:pPr>
        <w:ind w:left="6120" w:hanging="180"/>
      </w:pPr>
    </w:lvl>
  </w:abstractNum>
  <w:abstractNum w:abstractNumId="2" w15:restartNumberingAfterBreak="0">
    <w:nsid w:val="0C6A5F7B"/>
    <w:multiLevelType w:val="hybridMultilevel"/>
    <w:tmpl w:val="9F18CB32"/>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261CC8"/>
    <w:multiLevelType w:val="hybridMultilevel"/>
    <w:tmpl w:val="5B30A374"/>
    <w:lvl w:ilvl="0" w:tplc="B2E8EE80">
      <w:start w:val="1"/>
      <w:numFmt w:val="bullet"/>
      <w:pStyle w:val="FMTableBullet"/>
      <w:lvlText w:val=""/>
      <w:lvlJc w:val="left"/>
      <w:pPr>
        <w:tabs>
          <w:tab w:val="num" w:pos="360"/>
        </w:tabs>
        <w:ind w:left="720" w:hanging="360"/>
      </w:pPr>
      <w:rPr>
        <w:rFonts w:ascii="Symbol" w:hAnsi="Symbol" w:hint="default"/>
        <w:b w:val="0"/>
        <w:i w:val="0"/>
        <w:color w:val="000000"/>
        <w:sz w:val="20"/>
      </w:rPr>
    </w:lvl>
    <w:lvl w:ilvl="1" w:tplc="6D944C92">
      <w:start w:val="1"/>
      <w:numFmt w:val="bullet"/>
      <w:lvlText w:val="o"/>
      <w:lvlJc w:val="left"/>
      <w:pPr>
        <w:ind w:left="990" w:hanging="360"/>
      </w:pPr>
      <w:rPr>
        <w:rFonts w:ascii="Courier New" w:hAnsi="Courier New" w:cs="Garamond" w:hint="default"/>
      </w:rPr>
    </w:lvl>
    <w:lvl w:ilvl="2" w:tplc="DCF2B7F4" w:tentative="1">
      <w:start w:val="1"/>
      <w:numFmt w:val="bullet"/>
      <w:lvlText w:val=""/>
      <w:lvlJc w:val="left"/>
      <w:pPr>
        <w:ind w:left="1710" w:hanging="360"/>
      </w:pPr>
      <w:rPr>
        <w:rFonts w:ascii="Wingdings" w:hAnsi="Wingdings" w:hint="default"/>
      </w:rPr>
    </w:lvl>
    <w:lvl w:ilvl="3" w:tplc="BBFE9ECA" w:tentative="1">
      <w:start w:val="1"/>
      <w:numFmt w:val="bullet"/>
      <w:lvlText w:val=""/>
      <w:lvlJc w:val="left"/>
      <w:pPr>
        <w:ind w:left="2430" w:hanging="360"/>
      </w:pPr>
      <w:rPr>
        <w:rFonts w:ascii="Symbol" w:hAnsi="Symbol" w:hint="default"/>
      </w:rPr>
    </w:lvl>
    <w:lvl w:ilvl="4" w:tplc="372865C6" w:tentative="1">
      <w:start w:val="1"/>
      <w:numFmt w:val="bullet"/>
      <w:lvlText w:val="o"/>
      <w:lvlJc w:val="left"/>
      <w:pPr>
        <w:ind w:left="3150" w:hanging="360"/>
      </w:pPr>
      <w:rPr>
        <w:rFonts w:ascii="Courier New" w:hAnsi="Courier New" w:cs="Garamond" w:hint="default"/>
      </w:rPr>
    </w:lvl>
    <w:lvl w:ilvl="5" w:tplc="E9BC5ED6" w:tentative="1">
      <w:start w:val="1"/>
      <w:numFmt w:val="bullet"/>
      <w:lvlText w:val=""/>
      <w:lvlJc w:val="left"/>
      <w:pPr>
        <w:ind w:left="3870" w:hanging="360"/>
      </w:pPr>
      <w:rPr>
        <w:rFonts w:ascii="Wingdings" w:hAnsi="Wingdings" w:hint="default"/>
      </w:rPr>
    </w:lvl>
    <w:lvl w:ilvl="6" w:tplc="D18ED67A" w:tentative="1">
      <w:start w:val="1"/>
      <w:numFmt w:val="bullet"/>
      <w:lvlText w:val=""/>
      <w:lvlJc w:val="left"/>
      <w:pPr>
        <w:ind w:left="4590" w:hanging="360"/>
      </w:pPr>
      <w:rPr>
        <w:rFonts w:ascii="Symbol" w:hAnsi="Symbol" w:hint="default"/>
      </w:rPr>
    </w:lvl>
    <w:lvl w:ilvl="7" w:tplc="C742B62E" w:tentative="1">
      <w:start w:val="1"/>
      <w:numFmt w:val="bullet"/>
      <w:lvlText w:val="o"/>
      <w:lvlJc w:val="left"/>
      <w:pPr>
        <w:ind w:left="5310" w:hanging="360"/>
      </w:pPr>
      <w:rPr>
        <w:rFonts w:ascii="Courier New" w:hAnsi="Courier New" w:cs="Garamond" w:hint="default"/>
      </w:rPr>
    </w:lvl>
    <w:lvl w:ilvl="8" w:tplc="A25C4750" w:tentative="1">
      <w:start w:val="1"/>
      <w:numFmt w:val="bullet"/>
      <w:lvlText w:val=""/>
      <w:lvlJc w:val="left"/>
      <w:pPr>
        <w:ind w:left="6030" w:hanging="360"/>
      </w:pPr>
      <w:rPr>
        <w:rFonts w:ascii="Wingdings" w:hAnsi="Wingdings" w:hint="default"/>
      </w:rPr>
    </w:lvl>
  </w:abstractNum>
  <w:abstractNum w:abstractNumId="4" w15:restartNumberingAfterBreak="0">
    <w:nsid w:val="173466E7"/>
    <w:multiLevelType w:val="hybridMultilevel"/>
    <w:tmpl w:val="F5488C88"/>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 w15:restartNumberingAfterBreak="0">
    <w:nsid w:val="188F4A61"/>
    <w:multiLevelType w:val="hybridMultilevel"/>
    <w:tmpl w:val="79C2AA4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9DA65B6"/>
    <w:multiLevelType w:val="hybridMultilevel"/>
    <w:tmpl w:val="F0F69852"/>
    <w:lvl w:ilvl="0" w:tplc="14DEE87E">
      <w:start w:val="5"/>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CC41E2"/>
    <w:multiLevelType w:val="hybridMultilevel"/>
    <w:tmpl w:val="54BC47B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0EA659E"/>
    <w:multiLevelType w:val="hybridMultilevel"/>
    <w:tmpl w:val="2FCCF942"/>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D517A8"/>
    <w:multiLevelType w:val="hybridMultilevel"/>
    <w:tmpl w:val="7B7A7B54"/>
    <w:lvl w:ilvl="0" w:tplc="D31EB072">
      <w:start w:val="1"/>
      <w:numFmt w:val="decimal"/>
      <w:lvlText w:val="%1."/>
      <w:lvlJc w:val="left"/>
      <w:pPr>
        <w:ind w:left="1410" w:hanging="705"/>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2A4E3C4D"/>
    <w:multiLevelType w:val="hybridMultilevel"/>
    <w:tmpl w:val="2F82EDD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A529D3"/>
    <w:multiLevelType w:val="hybridMultilevel"/>
    <w:tmpl w:val="AB322484"/>
    <w:lvl w:ilvl="0" w:tplc="778C90E4">
      <w:start w:val="1"/>
      <w:numFmt w:val="lowerLetter"/>
      <w:lvlText w:val="%1."/>
      <w:lvlJc w:val="left"/>
      <w:pPr>
        <w:ind w:left="720" w:hanging="360"/>
      </w:pPr>
      <w:rPr>
        <w:rFonts w:hint="default"/>
      </w:rPr>
    </w:lvl>
    <w:lvl w:ilvl="1" w:tplc="0E3A48AC" w:tentative="1">
      <w:start w:val="1"/>
      <w:numFmt w:val="lowerLetter"/>
      <w:lvlText w:val="%2."/>
      <w:lvlJc w:val="left"/>
      <w:pPr>
        <w:ind w:left="1440" w:hanging="360"/>
      </w:pPr>
    </w:lvl>
    <w:lvl w:ilvl="2" w:tplc="6DB8AABC" w:tentative="1">
      <w:start w:val="1"/>
      <w:numFmt w:val="lowerRoman"/>
      <w:lvlText w:val="%3."/>
      <w:lvlJc w:val="right"/>
      <w:pPr>
        <w:ind w:left="2160" w:hanging="180"/>
      </w:pPr>
    </w:lvl>
    <w:lvl w:ilvl="3" w:tplc="9BEEA86C" w:tentative="1">
      <w:start w:val="1"/>
      <w:numFmt w:val="decimal"/>
      <w:lvlText w:val="%4."/>
      <w:lvlJc w:val="left"/>
      <w:pPr>
        <w:ind w:left="2880" w:hanging="360"/>
      </w:pPr>
    </w:lvl>
    <w:lvl w:ilvl="4" w:tplc="E3862604" w:tentative="1">
      <w:start w:val="1"/>
      <w:numFmt w:val="lowerLetter"/>
      <w:lvlText w:val="%5."/>
      <w:lvlJc w:val="left"/>
      <w:pPr>
        <w:ind w:left="3600" w:hanging="360"/>
      </w:pPr>
    </w:lvl>
    <w:lvl w:ilvl="5" w:tplc="CD90A452" w:tentative="1">
      <w:start w:val="1"/>
      <w:numFmt w:val="lowerRoman"/>
      <w:lvlText w:val="%6."/>
      <w:lvlJc w:val="right"/>
      <w:pPr>
        <w:ind w:left="4320" w:hanging="180"/>
      </w:pPr>
    </w:lvl>
    <w:lvl w:ilvl="6" w:tplc="5C20C368" w:tentative="1">
      <w:start w:val="1"/>
      <w:numFmt w:val="decimal"/>
      <w:lvlText w:val="%7."/>
      <w:lvlJc w:val="left"/>
      <w:pPr>
        <w:ind w:left="5040" w:hanging="360"/>
      </w:pPr>
    </w:lvl>
    <w:lvl w:ilvl="7" w:tplc="202235C4" w:tentative="1">
      <w:start w:val="1"/>
      <w:numFmt w:val="lowerLetter"/>
      <w:lvlText w:val="%8."/>
      <w:lvlJc w:val="left"/>
      <w:pPr>
        <w:ind w:left="5760" w:hanging="360"/>
      </w:pPr>
    </w:lvl>
    <w:lvl w:ilvl="8" w:tplc="2AD22632" w:tentative="1">
      <w:start w:val="1"/>
      <w:numFmt w:val="lowerRoman"/>
      <w:lvlText w:val="%9."/>
      <w:lvlJc w:val="right"/>
      <w:pPr>
        <w:ind w:left="6480" w:hanging="180"/>
      </w:pPr>
    </w:lvl>
  </w:abstractNum>
  <w:abstractNum w:abstractNumId="12" w15:restartNumberingAfterBreak="0">
    <w:nsid w:val="33061D54"/>
    <w:multiLevelType w:val="hybridMultilevel"/>
    <w:tmpl w:val="A65A3F40"/>
    <w:lvl w:ilvl="0" w:tplc="B9741F08">
      <w:start w:val="1"/>
      <w:numFmt w:val="decimal"/>
      <w:lvlText w:val="%1."/>
      <w:lvlJc w:val="left"/>
      <w:pPr>
        <w:ind w:left="360" w:hanging="360"/>
      </w:pPr>
    </w:lvl>
    <w:lvl w:ilvl="1" w:tplc="E73A5EFE">
      <w:start w:val="1"/>
      <w:numFmt w:val="lowerLetter"/>
      <w:lvlText w:val="%2."/>
      <w:lvlJc w:val="left"/>
      <w:pPr>
        <w:ind w:left="1080" w:hanging="360"/>
      </w:pPr>
    </w:lvl>
    <w:lvl w:ilvl="2" w:tplc="BB0A19F4" w:tentative="1">
      <w:start w:val="1"/>
      <w:numFmt w:val="lowerRoman"/>
      <w:lvlText w:val="%3."/>
      <w:lvlJc w:val="right"/>
      <w:pPr>
        <w:ind w:left="1800" w:hanging="180"/>
      </w:pPr>
    </w:lvl>
    <w:lvl w:ilvl="3" w:tplc="E97A8A9C" w:tentative="1">
      <w:start w:val="1"/>
      <w:numFmt w:val="decimal"/>
      <w:lvlText w:val="%4."/>
      <w:lvlJc w:val="left"/>
      <w:pPr>
        <w:ind w:left="2520" w:hanging="360"/>
      </w:pPr>
    </w:lvl>
    <w:lvl w:ilvl="4" w:tplc="04DCCE90" w:tentative="1">
      <w:start w:val="1"/>
      <w:numFmt w:val="lowerLetter"/>
      <w:lvlText w:val="%5."/>
      <w:lvlJc w:val="left"/>
      <w:pPr>
        <w:ind w:left="3240" w:hanging="360"/>
      </w:pPr>
    </w:lvl>
    <w:lvl w:ilvl="5" w:tplc="1E6A4BA4" w:tentative="1">
      <w:start w:val="1"/>
      <w:numFmt w:val="lowerRoman"/>
      <w:lvlText w:val="%6."/>
      <w:lvlJc w:val="right"/>
      <w:pPr>
        <w:ind w:left="3960" w:hanging="180"/>
      </w:pPr>
    </w:lvl>
    <w:lvl w:ilvl="6" w:tplc="24DE9B66" w:tentative="1">
      <w:start w:val="1"/>
      <w:numFmt w:val="decimal"/>
      <w:lvlText w:val="%7."/>
      <w:lvlJc w:val="left"/>
      <w:pPr>
        <w:ind w:left="4680" w:hanging="360"/>
      </w:pPr>
    </w:lvl>
    <w:lvl w:ilvl="7" w:tplc="1FA43E0A" w:tentative="1">
      <w:start w:val="1"/>
      <w:numFmt w:val="lowerLetter"/>
      <w:lvlText w:val="%8."/>
      <w:lvlJc w:val="left"/>
      <w:pPr>
        <w:ind w:left="5400" w:hanging="360"/>
      </w:pPr>
    </w:lvl>
    <w:lvl w:ilvl="8" w:tplc="4EA2EDBE" w:tentative="1">
      <w:start w:val="1"/>
      <w:numFmt w:val="lowerRoman"/>
      <w:lvlText w:val="%9."/>
      <w:lvlJc w:val="right"/>
      <w:pPr>
        <w:ind w:left="6120" w:hanging="180"/>
      </w:pPr>
    </w:lvl>
  </w:abstractNum>
  <w:abstractNum w:abstractNumId="13" w15:restartNumberingAfterBreak="0">
    <w:nsid w:val="3D68744A"/>
    <w:multiLevelType w:val="hybridMultilevel"/>
    <w:tmpl w:val="347AAF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EAC01CA"/>
    <w:multiLevelType w:val="multilevel"/>
    <w:tmpl w:val="BB08C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229D3"/>
    <w:multiLevelType w:val="hybridMultilevel"/>
    <w:tmpl w:val="70DACFB4"/>
    <w:lvl w:ilvl="0" w:tplc="86D2D10E">
      <w:start w:val="7"/>
      <w:numFmt w:val="bullet"/>
      <w:lvlText w:val="•"/>
      <w:lvlJc w:val="left"/>
      <w:pPr>
        <w:ind w:left="705" w:hanging="705"/>
      </w:pPr>
      <w:rPr>
        <w:rFonts w:ascii="Gotham Light" w:eastAsia="Open Sans" w:hAnsi="Gotham Light"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FF70C5A"/>
    <w:multiLevelType w:val="hybridMultilevel"/>
    <w:tmpl w:val="3AA64880"/>
    <w:lvl w:ilvl="0" w:tplc="AE9E7518">
      <w:start w:val="1"/>
      <w:numFmt w:val="lowerLetter"/>
      <w:lvlText w:val="%1."/>
      <w:lvlJc w:val="left"/>
      <w:pPr>
        <w:ind w:left="1080" w:hanging="360"/>
      </w:pPr>
    </w:lvl>
    <w:lvl w:ilvl="1" w:tplc="8F8C8C4E" w:tentative="1">
      <w:start w:val="1"/>
      <w:numFmt w:val="lowerLetter"/>
      <w:lvlText w:val="%2."/>
      <w:lvlJc w:val="left"/>
      <w:pPr>
        <w:ind w:left="1800" w:hanging="360"/>
      </w:pPr>
    </w:lvl>
    <w:lvl w:ilvl="2" w:tplc="F7E24396" w:tentative="1">
      <w:start w:val="1"/>
      <w:numFmt w:val="lowerRoman"/>
      <w:lvlText w:val="%3."/>
      <w:lvlJc w:val="right"/>
      <w:pPr>
        <w:ind w:left="2520" w:hanging="180"/>
      </w:pPr>
    </w:lvl>
    <w:lvl w:ilvl="3" w:tplc="3488B134" w:tentative="1">
      <w:start w:val="1"/>
      <w:numFmt w:val="decimal"/>
      <w:lvlText w:val="%4."/>
      <w:lvlJc w:val="left"/>
      <w:pPr>
        <w:ind w:left="3240" w:hanging="360"/>
      </w:pPr>
    </w:lvl>
    <w:lvl w:ilvl="4" w:tplc="AC56E9B4" w:tentative="1">
      <w:start w:val="1"/>
      <w:numFmt w:val="lowerLetter"/>
      <w:lvlText w:val="%5."/>
      <w:lvlJc w:val="left"/>
      <w:pPr>
        <w:ind w:left="3960" w:hanging="360"/>
      </w:pPr>
    </w:lvl>
    <w:lvl w:ilvl="5" w:tplc="288CE31E" w:tentative="1">
      <w:start w:val="1"/>
      <w:numFmt w:val="lowerRoman"/>
      <w:lvlText w:val="%6."/>
      <w:lvlJc w:val="right"/>
      <w:pPr>
        <w:ind w:left="4680" w:hanging="180"/>
      </w:pPr>
    </w:lvl>
    <w:lvl w:ilvl="6" w:tplc="736EDBA8" w:tentative="1">
      <w:start w:val="1"/>
      <w:numFmt w:val="decimal"/>
      <w:lvlText w:val="%7."/>
      <w:lvlJc w:val="left"/>
      <w:pPr>
        <w:ind w:left="5400" w:hanging="360"/>
      </w:pPr>
    </w:lvl>
    <w:lvl w:ilvl="7" w:tplc="3E72EB3A" w:tentative="1">
      <w:start w:val="1"/>
      <w:numFmt w:val="lowerLetter"/>
      <w:lvlText w:val="%8."/>
      <w:lvlJc w:val="left"/>
      <w:pPr>
        <w:ind w:left="6120" w:hanging="360"/>
      </w:pPr>
    </w:lvl>
    <w:lvl w:ilvl="8" w:tplc="C3CE61C6" w:tentative="1">
      <w:start w:val="1"/>
      <w:numFmt w:val="lowerRoman"/>
      <w:lvlText w:val="%9."/>
      <w:lvlJc w:val="right"/>
      <w:pPr>
        <w:ind w:left="6840" w:hanging="180"/>
      </w:pPr>
    </w:lvl>
  </w:abstractNum>
  <w:abstractNum w:abstractNumId="17"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FC57C7"/>
    <w:multiLevelType w:val="hybridMultilevel"/>
    <w:tmpl w:val="484262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6456370"/>
    <w:multiLevelType w:val="multilevel"/>
    <w:tmpl w:val="FD2E5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BC4294"/>
    <w:multiLevelType w:val="hybridMultilevel"/>
    <w:tmpl w:val="D34EDDF0"/>
    <w:lvl w:ilvl="0" w:tplc="57F4B8F2">
      <w:start w:val="1"/>
      <w:numFmt w:val="bullet"/>
      <w:lvlText w:val=""/>
      <w:lvlJc w:val="left"/>
      <w:pPr>
        <w:ind w:left="720" w:hanging="360"/>
      </w:pPr>
      <w:rPr>
        <w:rFonts w:ascii="Symbol" w:hAnsi="Symbol" w:hint="default"/>
      </w:rPr>
    </w:lvl>
    <w:lvl w:ilvl="1" w:tplc="BF2EF85A" w:tentative="1">
      <w:start w:val="1"/>
      <w:numFmt w:val="bullet"/>
      <w:lvlText w:val="o"/>
      <w:lvlJc w:val="left"/>
      <w:pPr>
        <w:ind w:left="1440" w:hanging="360"/>
      </w:pPr>
      <w:rPr>
        <w:rFonts w:ascii="Courier New" w:hAnsi="Courier New" w:cs="Trebuchet MS" w:hint="default"/>
      </w:rPr>
    </w:lvl>
    <w:lvl w:ilvl="2" w:tplc="22ECF8DE" w:tentative="1">
      <w:start w:val="1"/>
      <w:numFmt w:val="bullet"/>
      <w:lvlText w:val=""/>
      <w:lvlJc w:val="left"/>
      <w:pPr>
        <w:ind w:left="2160" w:hanging="360"/>
      </w:pPr>
      <w:rPr>
        <w:rFonts w:ascii="Wingdings" w:hAnsi="Wingdings" w:hint="default"/>
      </w:rPr>
    </w:lvl>
    <w:lvl w:ilvl="3" w:tplc="06C87B3C" w:tentative="1">
      <w:start w:val="1"/>
      <w:numFmt w:val="bullet"/>
      <w:lvlText w:val=""/>
      <w:lvlJc w:val="left"/>
      <w:pPr>
        <w:ind w:left="2880" w:hanging="360"/>
      </w:pPr>
      <w:rPr>
        <w:rFonts w:ascii="Symbol" w:hAnsi="Symbol" w:hint="default"/>
      </w:rPr>
    </w:lvl>
    <w:lvl w:ilvl="4" w:tplc="0EA8A114" w:tentative="1">
      <w:start w:val="1"/>
      <w:numFmt w:val="bullet"/>
      <w:lvlText w:val="o"/>
      <w:lvlJc w:val="left"/>
      <w:pPr>
        <w:ind w:left="3600" w:hanging="360"/>
      </w:pPr>
      <w:rPr>
        <w:rFonts w:ascii="Courier New" w:hAnsi="Courier New" w:cs="Trebuchet MS" w:hint="default"/>
      </w:rPr>
    </w:lvl>
    <w:lvl w:ilvl="5" w:tplc="021C4CD8" w:tentative="1">
      <w:start w:val="1"/>
      <w:numFmt w:val="bullet"/>
      <w:lvlText w:val=""/>
      <w:lvlJc w:val="left"/>
      <w:pPr>
        <w:ind w:left="4320" w:hanging="360"/>
      </w:pPr>
      <w:rPr>
        <w:rFonts w:ascii="Wingdings" w:hAnsi="Wingdings" w:hint="default"/>
      </w:rPr>
    </w:lvl>
    <w:lvl w:ilvl="6" w:tplc="6DA2529C" w:tentative="1">
      <w:start w:val="1"/>
      <w:numFmt w:val="bullet"/>
      <w:lvlText w:val=""/>
      <w:lvlJc w:val="left"/>
      <w:pPr>
        <w:ind w:left="5040" w:hanging="360"/>
      </w:pPr>
      <w:rPr>
        <w:rFonts w:ascii="Symbol" w:hAnsi="Symbol" w:hint="default"/>
      </w:rPr>
    </w:lvl>
    <w:lvl w:ilvl="7" w:tplc="B0785B9E" w:tentative="1">
      <w:start w:val="1"/>
      <w:numFmt w:val="bullet"/>
      <w:lvlText w:val="o"/>
      <w:lvlJc w:val="left"/>
      <w:pPr>
        <w:ind w:left="5760" w:hanging="360"/>
      </w:pPr>
      <w:rPr>
        <w:rFonts w:ascii="Courier New" w:hAnsi="Courier New" w:cs="Trebuchet MS" w:hint="default"/>
      </w:rPr>
    </w:lvl>
    <w:lvl w:ilvl="8" w:tplc="30626464" w:tentative="1">
      <w:start w:val="1"/>
      <w:numFmt w:val="bullet"/>
      <w:lvlText w:val=""/>
      <w:lvlJc w:val="left"/>
      <w:pPr>
        <w:ind w:left="6480" w:hanging="360"/>
      </w:pPr>
      <w:rPr>
        <w:rFonts w:ascii="Wingdings" w:hAnsi="Wingdings" w:hint="default"/>
      </w:rPr>
    </w:lvl>
  </w:abstractNum>
  <w:abstractNum w:abstractNumId="21" w15:restartNumberingAfterBreak="0">
    <w:nsid w:val="61BB07CB"/>
    <w:multiLevelType w:val="hybridMultilevel"/>
    <w:tmpl w:val="62501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E93D32"/>
    <w:multiLevelType w:val="multilevel"/>
    <w:tmpl w:val="B9A43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D19AB"/>
    <w:multiLevelType w:val="hybridMultilevel"/>
    <w:tmpl w:val="F08E2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1F4C23"/>
    <w:multiLevelType w:val="multilevel"/>
    <w:tmpl w:val="442A7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4A73D6"/>
    <w:multiLevelType w:val="hybridMultilevel"/>
    <w:tmpl w:val="413E5088"/>
    <w:lvl w:ilvl="0" w:tplc="240A0001">
      <w:start w:val="1"/>
      <w:numFmt w:val="bullet"/>
      <w:lvlText w:val=""/>
      <w:lvlJc w:val="left"/>
      <w:pPr>
        <w:tabs>
          <w:tab w:val="num" w:pos="360"/>
        </w:tabs>
        <w:ind w:left="36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F7515B"/>
    <w:multiLevelType w:val="hybridMultilevel"/>
    <w:tmpl w:val="AE20A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135941"/>
    <w:multiLevelType w:val="hybridMultilevel"/>
    <w:tmpl w:val="93968B5E"/>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1323D4"/>
    <w:multiLevelType w:val="hybridMultilevel"/>
    <w:tmpl w:val="5E62674C"/>
    <w:lvl w:ilvl="0" w:tplc="0D7CD05E">
      <w:start w:val="1"/>
      <w:numFmt w:val="bullet"/>
      <w:lvlText w:val=""/>
      <w:lvlJc w:val="left"/>
      <w:pPr>
        <w:ind w:left="720" w:hanging="360"/>
      </w:pPr>
      <w:rPr>
        <w:rFonts w:ascii="Symbol" w:hAnsi="Symbol" w:hint="default"/>
      </w:rPr>
    </w:lvl>
    <w:lvl w:ilvl="1" w:tplc="630C2AF6" w:tentative="1">
      <w:start w:val="1"/>
      <w:numFmt w:val="bullet"/>
      <w:lvlText w:val="o"/>
      <w:lvlJc w:val="left"/>
      <w:pPr>
        <w:ind w:left="1440" w:hanging="360"/>
      </w:pPr>
      <w:rPr>
        <w:rFonts w:ascii="Courier New" w:hAnsi="Courier New" w:cs="Courier New" w:hint="default"/>
      </w:rPr>
    </w:lvl>
    <w:lvl w:ilvl="2" w:tplc="62FA95C0" w:tentative="1">
      <w:start w:val="1"/>
      <w:numFmt w:val="bullet"/>
      <w:lvlText w:val=""/>
      <w:lvlJc w:val="left"/>
      <w:pPr>
        <w:ind w:left="2160" w:hanging="360"/>
      </w:pPr>
      <w:rPr>
        <w:rFonts w:ascii="Wingdings" w:hAnsi="Wingdings" w:hint="default"/>
      </w:rPr>
    </w:lvl>
    <w:lvl w:ilvl="3" w:tplc="83EC946E" w:tentative="1">
      <w:start w:val="1"/>
      <w:numFmt w:val="bullet"/>
      <w:lvlText w:val=""/>
      <w:lvlJc w:val="left"/>
      <w:pPr>
        <w:ind w:left="2880" w:hanging="360"/>
      </w:pPr>
      <w:rPr>
        <w:rFonts w:ascii="Symbol" w:hAnsi="Symbol" w:hint="default"/>
      </w:rPr>
    </w:lvl>
    <w:lvl w:ilvl="4" w:tplc="AA528F56" w:tentative="1">
      <w:start w:val="1"/>
      <w:numFmt w:val="bullet"/>
      <w:lvlText w:val="o"/>
      <w:lvlJc w:val="left"/>
      <w:pPr>
        <w:ind w:left="3600" w:hanging="360"/>
      </w:pPr>
      <w:rPr>
        <w:rFonts w:ascii="Courier New" w:hAnsi="Courier New" w:cs="Courier New" w:hint="default"/>
      </w:rPr>
    </w:lvl>
    <w:lvl w:ilvl="5" w:tplc="544C7060" w:tentative="1">
      <w:start w:val="1"/>
      <w:numFmt w:val="bullet"/>
      <w:lvlText w:val=""/>
      <w:lvlJc w:val="left"/>
      <w:pPr>
        <w:ind w:left="4320" w:hanging="360"/>
      </w:pPr>
      <w:rPr>
        <w:rFonts w:ascii="Wingdings" w:hAnsi="Wingdings" w:hint="default"/>
      </w:rPr>
    </w:lvl>
    <w:lvl w:ilvl="6" w:tplc="AF7E0508" w:tentative="1">
      <w:start w:val="1"/>
      <w:numFmt w:val="bullet"/>
      <w:lvlText w:val=""/>
      <w:lvlJc w:val="left"/>
      <w:pPr>
        <w:ind w:left="5040" w:hanging="360"/>
      </w:pPr>
      <w:rPr>
        <w:rFonts w:ascii="Symbol" w:hAnsi="Symbol" w:hint="default"/>
      </w:rPr>
    </w:lvl>
    <w:lvl w:ilvl="7" w:tplc="793C555C" w:tentative="1">
      <w:start w:val="1"/>
      <w:numFmt w:val="bullet"/>
      <w:lvlText w:val="o"/>
      <w:lvlJc w:val="left"/>
      <w:pPr>
        <w:ind w:left="5760" w:hanging="360"/>
      </w:pPr>
      <w:rPr>
        <w:rFonts w:ascii="Courier New" w:hAnsi="Courier New" w:cs="Courier New" w:hint="default"/>
      </w:rPr>
    </w:lvl>
    <w:lvl w:ilvl="8" w:tplc="110E8398" w:tentative="1">
      <w:start w:val="1"/>
      <w:numFmt w:val="bullet"/>
      <w:lvlText w:val=""/>
      <w:lvlJc w:val="left"/>
      <w:pPr>
        <w:ind w:left="6480" w:hanging="360"/>
      </w:pPr>
      <w:rPr>
        <w:rFonts w:ascii="Wingdings" w:hAnsi="Wingdings" w:hint="default"/>
      </w:rPr>
    </w:lvl>
  </w:abstractNum>
  <w:abstractNum w:abstractNumId="29" w15:restartNumberingAfterBreak="0">
    <w:nsid w:val="7DB8527C"/>
    <w:multiLevelType w:val="hybridMultilevel"/>
    <w:tmpl w:val="95B6D1D4"/>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16"/>
  </w:num>
  <w:num w:numId="5">
    <w:abstractNumId w:val="11"/>
  </w:num>
  <w:num w:numId="6">
    <w:abstractNumId w:val="20"/>
  </w:num>
  <w:num w:numId="7">
    <w:abstractNumId w:val="28"/>
  </w:num>
  <w:num w:numId="8">
    <w:abstractNumId w:val="1"/>
  </w:num>
  <w:num w:numId="9">
    <w:abstractNumId w:val="6"/>
  </w:num>
  <w:num w:numId="10">
    <w:abstractNumId w:val="7"/>
  </w:num>
  <w:num w:numId="11">
    <w:abstractNumId w:val="5"/>
  </w:num>
  <w:num w:numId="12">
    <w:abstractNumId w:val="25"/>
  </w:num>
  <w:num w:numId="13">
    <w:abstractNumId w:val="14"/>
  </w:num>
  <w:num w:numId="14">
    <w:abstractNumId w:val="19"/>
  </w:num>
  <w:num w:numId="15">
    <w:abstractNumId w:val="18"/>
  </w:num>
  <w:num w:numId="16">
    <w:abstractNumId w:val="23"/>
  </w:num>
  <w:num w:numId="17">
    <w:abstractNumId w:val="9"/>
  </w:num>
  <w:num w:numId="18">
    <w:abstractNumId w:val="10"/>
  </w:num>
  <w:num w:numId="19">
    <w:abstractNumId w:val="21"/>
  </w:num>
  <w:num w:numId="20">
    <w:abstractNumId w:val="29"/>
  </w:num>
  <w:num w:numId="21">
    <w:abstractNumId w:val="15"/>
  </w:num>
  <w:num w:numId="22">
    <w:abstractNumId w:val="13"/>
  </w:num>
  <w:num w:numId="23">
    <w:abstractNumId w:val="4"/>
  </w:num>
  <w:num w:numId="24">
    <w:abstractNumId w:val="24"/>
  </w:num>
  <w:num w:numId="25">
    <w:abstractNumId w:val="22"/>
  </w:num>
  <w:num w:numId="26">
    <w:abstractNumId w:val="26"/>
  </w:num>
  <w:num w:numId="27">
    <w:abstractNumId w:val="8"/>
  </w:num>
  <w:num w:numId="28">
    <w:abstractNumId w:val="2"/>
  </w:num>
  <w:num w:numId="29">
    <w:abstractNumId w:val="0"/>
  </w:num>
  <w:num w:numId="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1188"/>
    <w:rsid w:val="00022834"/>
    <w:rsid w:val="00024F45"/>
    <w:rsid w:val="00032FA0"/>
    <w:rsid w:val="000411D4"/>
    <w:rsid w:val="0004482C"/>
    <w:rsid w:val="00061038"/>
    <w:rsid w:val="000618A7"/>
    <w:rsid w:val="000641E6"/>
    <w:rsid w:val="00080D17"/>
    <w:rsid w:val="0009281B"/>
    <w:rsid w:val="000A238B"/>
    <w:rsid w:val="000A293E"/>
    <w:rsid w:val="000B0172"/>
    <w:rsid w:val="000B328E"/>
    <w:rsid w:val="000D2078"/>
    <w:rsid w:val="000D2859"/>
    <w:rsid w:val="000D7EE5"/>
    <w:rsid w:val="000E1A5F"/>
    <w:rsid w:val="000F07FB"/>
    <w:rsid w:val="00103447"/>
    <w:rsid w:val="00111151"/>
    <w:rsid w:val="00112A12"/>
    <w:rsid w:val="00116B4D"/>
    <w:rsid w:val="001375B8"/>
    <w:rsid w:val="0015540B"/>
    <w:rsid w:val="001622AA"/>
    <w:rsid w:val="0017021A"/>
    <w:rsid w:val="001705CF"/>
    <w:rsid w:val="00170B10"/>
    <w:rsid w:val="00180558"/>
    <w:rsid w:val="00180933"/>
    <w:rsid w:val="0018292A"/>
    <w:rsid w:val="00185D0D"/>
    <w:rsid w:val="0019206F"/>
    <w:rsid w:val="001A081A"/>
    <w:rsid w:val="001A08C4"/>
    <w:rsid w:val="001B0CFA"/>
    <w:rsid w:val="001B6290"/>
    <w:rsid w:val="001C6375"/>
    <w:rsid w:val="001C781C"/>
    <w:rsid w:val="001E4825"/>
    <w:rsid w:val="00201342"/>
    <w:rsid w:val="00211FE4"/>
    <w:rsid w:val="0021560D"/>
    <w:rsid w:val="00216FEB"/>
    <w:rsid w:val="00222075"/>
    <w:rsid w:val="00227D86"/>
    <w:rsid w:val="0023518E"/>
    <w:rsid w:val="0024362B"/>
    <w:rsid w:val="002633E8"/>
    <w:rsid w:val="00272E46"/>
    <w:rsid w:val="00275830"/>
    <w:rsid w:val="00282849"/>
    <w:rsid w:val="00283740"/>
    <w:rsid w:val="0029432D"/>
    <w:rsid w:val="002A1D48"/>
    <w:rsid w:val="002A7955"/>
    <w:rsid w:val="002A7BA0"/>
    <w:rsid w:val="002B3B40"/>
    <w:rsid w:val="002B4824"/>
    <w:rsid w:val="002D3BF4"/>
    <w:rsid w:val="002D5304"/>
    <w:rsid w:val="002E3AE6"/>
    <w:rsid w:val="002E57CD"/>
    <w:rsid w:val="002F6575"/>
    <w:rsid w:val="0030281A"/>
    <w:rsid w:val="003223C1"/>
    <w:rsid w:val="00322848"/>
    <w:rsid w:val="0033595A"/>
    <w:rsid w:val="00335D29"/>
    <w:rsid w:val="00342286"/>
    <w:rsid w:val="0034673B"/>
    <w:rsid w:val="00362B67"/>
    <w:rsid w:val="00372594"/>
    <w:rsid w:val="00372BC2"/>
    <w:rsid w:val="00372CB8"/>
    <w:rsid w:val="00385136"/>
    <w:rsid w:val="00391EBE"/>
    <w:rsid w:val="00394622"/>
    <w:rsid w:val="00396597"/>
    <w:rsid w:val="00396986"/>
    <w:rsid w:val="003A2108"/>
    <w:rsid w:val="003A244E"/>
    <w:rsid w:val="003A5D76"/>
    <w:rsid w:val="003B3854"/>
    <w:rsid w:val="003B674E"/>
    <w:rsid w:val="003D09A2"/>
    <w:rsid w:val="003D2453"/>
    <w:rsid w:val="003E644C"/>
    <w:rsid w:val="003F3E59"/>
    <w:rsid w:val="00402B1F"/>
    <w:rsid w:val="00410A2E"/>
    <w:rsid w:val="00415607"/>
    <w:rsid w:val="004213CA"/>
    <w:rsid w:val="00424665"/>
    <w:rsid w:val="00453297"/>
    <w:rsid w:val="004647D6"/>
    <w:rsid w:val="0046498D"/>
    <w:rsid w:val="00471727"/>
    <w:rsid w:val="00476117"/>
    <w:rsid w:val="0048205F"/>
    <w:rsid w:val="00483446"/>
    <w:rsid w:val="00484A2E"/>
    <w:rsid w:val="0049069F"/>
    <w:rsid w:val="004920EE"/>
    <w:rsid w:val="00497027"/>
    <w:rsid w:val="004A795E"/>
    <w:rsid w:val="004B1AD6"/>
    <w:rsid w:val="004B4F09"/>
    <w:rsid w:val="004C25F8"/>
    <w:rsid w:val="004C2E83"/>
    <w:rsid w:val="004D1042"/>
    <w:rsid w:val="004F3BA3"/>
    <w:rsid w:val="004F4D61"/>
    <w:rsid w:val="00517813"/>
    <w:rsid w:val="0053505A"/>
    <w:rsid w:val="00536AC0"/>
    <w:rsid w:val="005405B8"/>
    <w:rsid w:val="00541DF8"/>
    <w:rsid w:val="005447D4"/>
    <w:rsid w:val="00547D91"/>
    <w:rsid w:val="00577534"/>
    <w:rsid w:val="005A4562"/>
    <w:rsid w:val="005A4BB9"/>
    <w:rsid w:val="005A5EB1"/>
    <w:rsid w:val="005B7640"/>
    <w:rsid w:val="005C0455"/>
    <w:rsid w:val="005C0880"/>
    <w:rsid w:val="005C4794"/>
    <w:rsid w:val="005C6478"/>
    <w:rsid w:val="005D0296"/>
    <w:rsid w:val="005D7617"/>
    <w:rsid w:val="005E2D54"/>
    <w:rsid w:val="005E79BE"/>
    <w:rsid w:val="005F1818"/>
    <w:rsid w:val="00605D15"/>
    <w:rsid w:val="0061103E"/>
    <w:rsid w:val="00623052"/>
    <w:rsid w:val="006334A1"/>
    <w:rsid w:val="00642C5A"/>
    <w:rsid w:val="00647B78"/>
    <w:rsid w:val="0065145B"/>
    <w:rsid w:val="00663EBE"/>
    <w:rsid w:val="006668C8"/>
    <w:rsid w:val="00677B32"/>
    <w:rsid w:val="006A020D"/>
    <w:rsid w:val="006A596C"/>
    <w:rsid w:val="006A7BA7"/>
    <w:rsid w:val="006B35A9"/>
    <w:rsid w:val="006B608C"/>
    <w:rsid w:val="006B64F6"/>
    <w:rsid w:val="006B6C90"/>
    <w:rsid w:val="006C1197"/>
    <w:rsid w:val="006C20AB"/>
    <w:rsid w:val="006C7AC2"/>
    <w:rsid w:val="006D1EEE"/>
    <w:rsid w:val="006D7BA8"/>
    <w:rsid w:val="006E046B"/>
    <w:rsid w:val="006E1E18"/>
    <w:rsid w:val="006F184F"/>
    <w:rsid w:val="0070143A"/>
    <w:rsid w:val="007023E8"/>
    <w:rsid w:val="00712D8F"/>
    <w:rsid w:val="00717F88"/>
    <w:rsid w:val="007A1D33"/>
    <w:rsid w:val="007A3589"/>
    <w:rsid w:val="007C10F0"/>
    <w:rsid w:val="007C182F"/>
    <w:rsid w:val="007D1231"/>
    <w:rsid w:val="007F2B13"/>
    <w:rsid w:val="007F765F"/>
    <w:rsid w:val="00801E2C"/>
    <w:rsid w:val="00810A49"/>
    <w:rsid w:val="00821007"/>
    <w:rsid w:val="008217A6"/>
    <w:rsid w:val="00823985"/>
    <w:rsid w:val="00831A1D"/>
    <w:rsid w:val="00892F7B"/>
    <w:rsid w:val="008931FD"/>
    <w:rsid w:val="008A28C5"/>
    <w:rsid w:val="008B3154"/>
    <w:rsid w:val="008B7C5D"/>
    <w:rsid w:val="008C5E67"/>
    <w:rsid w:val="008D7BE9"/>
    <w:rsid w:val="008E0170"/>
    <w:rsid w:val="008F2087"/>
    <w:rsid w:val="008F5F0A"/>
    <w:rsid w:val="0090226E"/>
    <w:rsid w:val="0091446E"/>
    <w:rsid w:val="00917FEA"/>
    <w:rsid w:val="00925EAE"/>
    <w:rsid w:val="00933111"/>
    <w:rsid w:val="00953E0B"/>
    <w:rsid w:val="009561E1"/>
    <w:rsid w:val="00960489"/>
    <w:rsid w:val="00971194"/>
    <w:rsid w:val="0098395E"/>
    <w:rsid w:val="009A5BDE"/>
    <w:rsid w:val="009D1267"/>
    <w:rsid w:val="009D67DB"/>
    <w:rsid w:val="009E2C7B"/>
    <w:rsid w:val="009E3DA6"/>
    <w:rsid w:val="009E5D5C"/>
    <w:rsid w:val="009F7A62"/>
    <w:rsid w:val="00A013E8"/>
    <w:rsid w:val="00A03D18"/>
    <w:rsid w:val="00A0699E"/>
    <w:rsid w:val="00A15360"/>
    <w:rsid w:val="00A16D6F"/>
    <w:rsid w:val="00A17B99"/>
    <w:rsid w:val="00A32D3D"/>
    <w:rsid w:val="00A41166"/>
    <w:rsid w:val="00A57B41"/>
    <w:rsid w:val="00A642F5"/>
    <w:rsid w:val="00A74861"/>
    <w:rsid w:val="00A77924"/>
    <w:rsid w:val="00A86C2F"/>
    <w:rsid w:val="00A94736"/>
    <w:rsid w:val="00A95162"/>
    <w:rsid w:val="00AA6D38"/>
    <w:rsid w:val="00AB3870"/>
    <w:rsid w:val="00AB7980"/>
    <w:rsid w:val="00AD2328"/>
    <w:rsid w:val="00AD4378"/>
    <w:rsid w:val="00AE2EE7"/>
    <w:rsid w:val="00AE7187"/>
    <w:rsid w:val="00AF2EC8"/>
    <w:rsid w:val="00AF6D43"/>
    <w:rsid w:val="00AF6FCF"/>
    <w:rsid w:val="00AF77A1"/>
    <w:rsid w:val="00B227C9"/>
    <w:rsid w:val="00B240D2"/>
    <w:rsid w:val="00B27984"/>
    <w:rsid w:val="00B42124"/>
    <w:rsid w:val="00B56EF2"/>
    <w:rsid w:val="00B602C7"/>
    <w:rsid w:val="00B6320D"/>
    <w:rsid w:val="00B76EC1"/>
    <w:rsid w:val="00B86C2C"/>
    <w:rsid w:val="00B95808"/>
    <w:rsid w:val="00BA3204"/>
    <w:rsid w:val="00BB1CD1"/>
    <w:rsid w:val="00BB1D0E"/>
    <w:rsid w:val="00BB2617"/>
    <w:rsid w:val="00BB5BF7"/>
    <w:rsid w:val="00BC001E"/>
    <w:rsid w:val="00BD47EA"/>
    <w:rsid w:val="00C146F7"/>
    <w:rsid w:val="00C16BB1"/>
    <w:rsid w:val="00C25566"/>
    <w:rsid w:val="00C34373"/>
    <w:rsid w:val="00C36D00"/>
    <w:rsid w:val="00C409F8"/>
    <w:rsid w:val="00C457EB"/>
    <w:rsid w:val="00C52E88"/>
    <w:rsid w:val="00C5301F"/>
    <w:rsid w:val="00C538B4"/>
    <w:rsid w:val="00C54125"/>
    <w:rsid w:val="00C81333"/>
    <w:rsid w:val="00C97370"/>
    <w:rsid w:val="00CA2171"/>
    <w:rsid w:val="00CB15BD"/>
    <w:rsid w:val="00CB2E09"/>
    <w:rsid w:val="00CC1771"/>
    <w:rsid w:val="00D06E73"/>
    <w:rsid w:val="00D11FF9"/>
    <w:rsid w:val="00D16C04"/>
    <w:rsid w:val="00D173A2"/>
    <w:rsid w:val="00D176B1"/>
    <w:rsid w:val="00D307BB"/>
    <w:rsid w:val="00D36E8F"/>
    <w:rsid w:val="00D50B2D"/>
    <w:rsid w:val="00D53A8F"/>
    <w:rsid w:val="00D57D85"/>
    <w:rsid w:val="00D7343D"/>
    <w:rsid w:val="00D81F1D"/>
    <w:rsid w:val="00D8267D"/>
    <w:rsid w:val="00D82C6E"/>
    <w:rsid w:val="00D925C7"/>
    <w:rsid w:val="00DA388D"/>
    <w:rsid w:val="00DB055B"/>
    <w:rsid w:val="00DB3E35"/>
    <w:rsid w:val="00DB4750"/>
    <w:rsid w:val="00DC5DC7"/>
    <w:rsid w:val="00DE158A"/>
    <w:rsid w:val="00DE39CD"/>
    <w:rsid w:val="00DF6DF1"/>
    <w:rsid w:val="00E07DE8"/>
    <w:rsid w:val="00E14B9D"/>
    <w:rsid w:val="00E2166D"/>
    <w:rsid w:val="00E23261"/>
    <w:rsid w:val="00E27D11"/>
    <w:rsid w:val="00E72B6F"/>
    <w:rsid w:val="00E73BB5"/>
    <w:rsid w:val="00E7711E"/>
    <w:rsid w:val="00E85442"/>
    <w:rsid w:val="00E94CC0"/>
    <w:rsid w:val="00EA7B57"/>
    <w:rsid w:val="00EB4C32"/>
    <w:rsid w:val="00EB5342"/>
    <w:rsid w:val="00EC44A8"/>
    <w:rsid w:val="00ED59D6"/>
    <w:rsid w:val="00EE3E85"/>
    <w:rsid w:val="00EE6E83"/>
    <w:rsid w:val="00EE7267"/>
    <w:rsid w:val="00EF4DBC"/>
    <w:rsid w:val="00EF6EDA"/>
    <w:rsid w:val="00F059CF"/>
    <w:rsid w:val="00F21BB6"/>
    <w:rsid w:val="00F23152"/>
    <w:rsid w:val="00F36121"/>
    <w:rsid w:val="00F369D0"/>
    <w:rsid w:val="00F408A4"/>
    <w:rsid w:val="00F468F1"/>
    <w:rsid w:val="00F6611E"/>
    <w:rsid w:val="00F726D0"/>
    <w:rsid w:val="00F729C9"/>
    <w:rsid w:val="00F72D02"/>
    <w:rsid w:val="00F810C0"/>
    <w:rsid w:val="00F9149D"/>
    <w:rsid w:val="00FB280F"/>
    <w:rsid w:val="00FB408A"/>
    <w:rsid w:val="00FB5057"/>
    <w:rsid w:val="00FD4C5F"/>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5A"/>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0B328E"/>
    <w:pPr>
      <w:keepNext/>
      <w:keepLines/>
      <w:spacing w:before="200" w:after="0" w:line="276" w:lineRule="auto"/>
      <w:outlineLvl w:val="1"/>
    </w:pPr>
    <w:rPr>
      <w:rFonts w:eastAsiaTheme="majorEastAsia" w:cstheme="majorBidi"/>
      <w:b/>
      <w:bCs/>
      <w:color w:val="00B050"/>
      <w:sz w:val="32"/>
      <w:szCs w:val="26"/>
      <w:lang w:val="en-US"/>
    </w:rPr>
  </w:style>
  <w:style w:type="paragraph" w:styleId="Ttulo3">
    <w:name w:val="heading 3"/>
    <w:basedOn w:val="Normal"/>
    <w:next w:val="Normal"/>
    <w:link w:val="Ttulo3Car"/>
    <w:uiPriority w:val="9"/>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paragraph" w:styleId="Ttulo5">
    <w:name w:val="heading 5"/>
    <w:basedOn w:val="Normal"/>
    <w:next w:val="Normal"/>
    <w:link w:val="Ttulo5Car"/>
    <w:uiPriority w:val="9"/>
    <w:unhideWhenUsed/>
    <w:qFormat/>
    <w:rsid w:val="000B328E"/>
    <w:pPr>
      <w:spacing w:before="240" w:after="60" w:line="276"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0B328E"/>
    <w:pPr>
      <w:keepNext/>
      <w:spacing w:after="0" w:line="240" w:lineRule="auto"/>
      <w:outlineLvl w:val="5"/>
    </w:pPr>
    <w:rPr>
      <w:rFonts w:ascii="Arial" w:eastAsia="MS Mincho" w:hAnsi="Arial" w:cs="Arial"/>
      <w:sz w:val="24"/>
      <w:szCs w:val="20"/>
      <w:lang w:val="en-US"/>
    </w:rPr>
  </w:style>
  <w:style w:type="paragraph" w:styleId="Ttulo7">
    <w:name w:val="heading 7"/>
    <w:basedOn w:val="Normal"/>
    <w:next w:val="Normal"/>
    <w:link w:val="Ttulo7Car"/>
    <w:qFormat/>
    <w:rsid w:val="000B328E"/>
    <w:pPr>
      <w:spacing w:before="240" w:after="60" w:line="240" w:lineRule="auto"/>
      <w:outlineLvl w:val="6"/>
    </w:pPr>
    <w:rPr>
      <w:rFonts w:ascii="Times New Roman" w:eastAsia="Times New Roman" w:hAnsi="Times New Roman" w:cs="Times New Roman"/>
      <w:sz w:val="24"/>
      <w:szCs w:val="24"/>
      <w:lang w:val="en-US"/>
    </w:rPr>
  </w:style>
  <w:style w:type="paragraph" w:styleId="Ttulo8">
    <w:name w:val="heading 8"/>
    <w:basedOn w:val="Normal"/>
    <w:next w:val="Normal"/>
    <w:link w:val="Ttulo8Car"/>
    <w:qFormat/>
    <w:rsid w:val="000B328E"/>
    <w:pPr>
      <w:keepNext/>
      <w:spacing w:after="0" w:line="240" w:lineRule="auto"/>
      <w:outlineLvl w:val="7"/>
    </w:pPr>
    <w:rPr>
      <w:rFonts w:ascii="Arial" w:eastAsia="MS Mincho" w:hAnsi="Arial" w:cs="Arial"/>
      <w:b/>
      <w:i/>
      <w:sz w:val="24"/>
      <w:szCs w:val="20"/>
      <w:lang w:val="en-US"/>
    </w:rPr>
  </w:style>
  <w:style w:type="paragraph" w:styleId="Ttulo9">
    <w:name w:val="heading 9"/>
    <w:basedOn w:val="Normal"/>
    <w:next w:val="Normal"/>
    <w:link w:val="Ttulo9Car"/>
    <w:qFormat/>
    <w:rsid w:val="000B328E"/>
    <w:pPr>
      <w:keepNext/>
      <w:spacing w:after="0" w:line="240" w:lineRule="auto"/>
      <w:outlineLvl w:val="8"/>
    </w:pPr>
    <w:rPr>
      <w:rFonts w:ascii="Arial" w:eastAsia="Cordia New" w:hAnsi="Arial" w:cs="Arial"/>
      <w:b/>
      <w:i/>
      <w:sz w:val="20"/>
      <w:szCs w:val="20"/>
      <w:u w:val="single"/>
      <w:lang w:val="en-US" w:eastAsia="th-TH"/>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5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nhideWhenUsed/>
    <w:rsid w:val="00272E46"/>
    <w:rPr>
      <w:sz w:val="16"/>
      <w:szCs w:val="16"/>
    </w:rPr>
  </w:style>
  <w:style w:type="paragraph" w:styleId="Textocomentario">
    <w:name w:val="annotation text"/>
    <w:basedOn w:val="Normal"/>
    <w:link w:val="TextocomentarioCar"/>
    <w:unhideWhenUsed/>
    <w:rsid w:val="00272E46"/>
    <w:pPr>
      <w:spacing w:line="240" w:lineRule="auto"/>
    </w:pPr>
    <w:rPr>
      <w:sz w:val="20"/>
      <w:szCs w:val="20"/>
    </w:rPr>
  </w:style>
  <w:style w:type="character" w:customStyle="1" w:styleId="TextocomentarioCar">
    <w:name w:val="Texto comentario Car"/>
    <w:basedOn w:val="Fuentedeprrafopredeter"/>
    <w:link w:val="Textocomentario"/>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semiHidden/>
    <w:unhideWhenUsed/>
    <w:rsid w:val="00476117"/>
    <w:pPr>
      <w:spacing w:after="0" w:line="240" w:lineRule="auto"/>
    </w:pPr>
    <w:rPr>
      <w:sz w:val="20"/>
      <w:szCs w:val="20"/>
    </w:rPr>
  </w:style>
  <w:style w:type="character" w:customStyle="1" w:styleId="TextonotapieCar">
    <w:name w:val="Texto nota pie Car"/>
    <w:basedOn w:val="Fuentedeprrafopredeter"/>
    <w:link w:val="Textonotapie"/>
    <w:semiHidden/>
    <w:rsid w:val="00476117"/>
    <w:rPr>
      <w:sz w:val="20"/>
      <w:szCs w:val="20"/>
    </w:rPr>
  </w:style>
  <w:style w:type="character" w:styleId="Refdenotaalpie">
    <w:name w:val="footnote reference"/>
    <w:basedOn w:val="Fuentedeprrafopredeter"/>
    <w:unhideWhenUsed/>
    <w:rsid w:val="00476117"/>
    <w:rPr>
      <w:vertAlign w:val="superscript"/>
    </w:rPr>
  </w:style>
  <w:style w:type="character" w:customStyle="1" w:styleId="Ttulo2Car">
    <w:name w:val="Título 2 Car"/>
    <w:basedOn w:val="Fuentedeprrafopredeter"/>
    <w:link w:val="Ttulo2"/>
    <w:rsid w:val="000B328E"/>
    <w:rPr>
      <w:rFonts w:eastAsiaTheme="majorEastAsia" w:cstheme="majorBidi"/>
      <w:b/>
      <w:bCs/>
      <w:color w:val="00B050"/>
      <w:sz w:val="32"/>
      <w:szCs w:val="26"/>
      <w:lang w:val="en-US"/>
    </w:rPr>
  </w:style>
  <w:style w:type="character" w:customStyle="1" w:styleId="Ttulo5Car">
    <w:name w:val="Título 5 Car"/>
    <w:basedOn w:val="Fuentedeprrafopredeter"/>
    <w:link w:val="Ttulo5"/>
    <w:uiPriority w:val="9"/>
    <w:rsid w:val="000B328E"/>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0B328E"/>
    <w:rPr>
      <w:rFonts w:ascii="Arial" w:eastAsia="MS Mincho" w:hAnsi="Arial" w:cs="Arial"/>
      <w:sz w:val="24"/>
      <w:szCs w:val="20"/>
      <w:lang w:val="en-US"/>
    </w:rPr>
  </w:style>
  <w:style w:type="character" w:customStyle="1" w:styleId="Ttulo7Car">
    <w:name w:val="Título 7 Car"/>
    <w:basedOn w:val="Fuentedeprrafopredeter"/>
    <w:link w:val="Ttulo7"/>
    <w:rsid w:val="000B328E"/>
    <w:rPr>
      <w:rFonts w:ascii="Times New Roman" w:eastAsia="Times New Roman" w:hAnsi="Times New Roman" w:cs="Times New Roman"/>
      <w:sz w:val="24"/>
      <w:szCs w:val="24"/>
      <w:lang w:val="en-US"/>
    </w:rPr>
  </w:style>
  <w:style w:type="character" w:customStyle="1" w:styleId="Ttulo8Car">
    <w:name w:val="Título 8 Car"/>
    <w:basedOn w:val="Fuentedeprrafopredeter"/>
    <w:link w:val="Ttulo8"/>
    <w:rsid w:val="000B328E"/>
    <w:rPr>
      <w:rFonts w:ascii="Arial" w:eastAsia="MS Mincho" w:hAnsi="Arial" w:cs="Arial"/>
      <w:b/>
      <w:i/>
      <w:sz w:val="24"/>
      <w:szCs w:val="20"/>
      <w:lang w:val="en-US"/>
    </w:rPr>
  </w:style>
  <w:style w:type="character" w:customStyle="1" w:styleId="Ttulo9Car">
    <w:name w:val="Título 9 Car"/>
    <w:basedOn w:val="Fuentedeprrafopredeter"/>
    <w:link w:val="Ttulo9"/>
    <w:rsid w:val="000B328E"/>
    <w:rPr>
      <w:rFonts w:ascii="Arial" w:eastAsia="Cordia New" w:hAnsi="Arial" w:cs="Arial"/>
      <w:b/>
      <w:i/>
      <w:sz w:val="20"/>
      <w:szCs w:val="20"/>
      <w:u w:val="single"/>
      <w:lang w:val="en-US" w:eastAsia="th-TH"/>
    </w:rPr>
  </w:style>
  <w:style w:type="paragraph" w:customStyle="1" w:styleId="FMTableBullet">
    <w:name w:val="FM Table Bullet"/>
    <w:rsid w:val="000B328E"/>
    <w:pPr>
      <w:numPr>
        <w:numId w:val="2"/>
      </w:numPr>
      <w:spacing w:after="120" w:line="280" w:lineRule="exact"/>
    </w:pPr>
    <w:rPr>
      <w:rFonts w:ascii="Times New Roman" w:eastAsia="Calibri" w:hAnsi="Times New Roman" w:cs="Times New Roman"/>
      <w:sz w:val="24"/>
      <w:szCs w:val="24"/>
      <w:lang w:val="en-US"/>
    </w:rPr>
  </w:style>
  <w:style w:type="paragraph" w:customStyle="1" w:styleId="s-insidetext">
    <w:name w:val="s-inside text"/>
    <w:link w:val="s-insidetextChar"/>
    <w:qFormat/>
    <w:rsid w:val="000B328E"/>
    <w:pPr>
      <w:tabs>
        <w:tab w:val="left" w:pos="1440"/>
      </w:tabs>
      <w:spacing w:after="240" w:line="276" w:lineRule="auto"/>
      <w:ind w:left="1440"/>
    </w:pPr>
    <w:rPr>
      <w:rFonts w:ascii="Garamond" w:eastAsia="Times New Roman" w:hAnsi="Garamond" w:cs="Times New Roman"/>
      <w:sz w:val="24"/>
      <w:lang w:val="en-US" w:bidi="en-US"/>
    </w:rPr>
  </w:style>
  <w:style w:type="character" w:customStyle="1" w:styleId="s-insidetextChar">
    <w:name w:val="s-inside text Char"/>
    <w:basedOn w:val="Fuentedeprrafopredeter"/>
    <w:link w:val="s-insidetext"/>
    <w:rsid w:val="000B328E"/>
    <w:rPr>
      <w:rFonts w:ascii="Garamond" w:eastAsia="Times New Roman" w:hAnsi="Garamond" w:cs="Times New Roman"/>
      <w:sz w:val="24"/>
      <w:lang w:val="en-US" w:bidi="en-US"/>
    </w:rPr>
  </w:style>
  <w:style w:type="paragraph" w:styleId="TtuloTDC">
    <w:name w:val="TOC Heading"/>
    <w:basedOn w:val="Ttulo1"/>
    <w:next w:val="Normal"/>
    <w:uiPriority w:val="39"/>
    <w:unhideWhenUsed/>
    <w:qFormat/>
    <w:rsid w:val="000B328E"/>
    <w:pPr>
      <w:spacing w:before="480" w:line="276" w:lineRule="auto"/>
      <w:outlineLvl w:val="9"/>
    </w:pPr>
    <w:rPr>
      <w:b/>
      <w:bCs/>
      <w:sz w:val="28"/>
      <w:szCs w:val="28"/>
      <w:lang w:val="en-US" w:eastAsia="ja-JP"/>
    </w:rPr>
  </w:style>
  <w:style w:type="paragraph" w:styleId="TDC1">
    <w:name w:val="toc 1"/>
    <w:basedOn w:val="Normal"/>
    <w:next w:val="Normal"/>
    <w:autoRedefine/>
    <w:uiPriority w:val="39"/>
    <w:unhideWhenUsed/>
    <w:qFormat/>
    <w:rsid w:val="000B328E"/>
    <w:pPr>
      <w:tabs>
        <w:tab w:val="right" w:leader="dot" w:pos="9360"/>
      </w:tabs>
      <w:spacing w:before="120" w:after="0" w:line="276" w:lineRule="auto"/>
    </w:pPr>
    <w:rPr>
      <w:rFonts w:eastAsiaTheme="minorEastAsia"/>
      <w:b/>
      <w:bCs/>
      <w:i/>
      <w:iCs/>
      <w:sz w:val="24"/>
      <w:szCs w:val="24"/>
      <w:lang w:val="en-US"/>
    </w:rPr>
  </w:style>
  <w:style w:type="paragraph" w:styleId="TDC2">
    <w:name w:val="toc 2"/>
    <w:basedOn w:val="Normal"/>
    <w:next w:val="Normal"/>
    <w:autoRedefine/>
    <w:uiPriority w:val="39"/>
    <w:unhideWhenUsed/>
    <w:qFormat/>
    <w:rsid w:val="000B328E"/>
    <w:pPr>
      <w:tabs>
        <w:tab w:val="right" w:leader="dot" w:pos="9360"/>
      </w:tabs>
      <w:spacing w:before="120" w:after="0" w:line="276" w:lineRule="auto"/>
      <w:ind w:left="220"/>
    </w:pPr>
    <w:rPr>
      <w:rFonts w:eastAsiaTheme="minorEastAsia"/>
      <w:b/>
      <w:bCs/>
      <w:lang w:val="en-US"/>
    </w:rPr>
  </w:style>
  <w:style w:type="table" w:styleId="Cuadrculaclara-nfasis3">
    <w:name w:val="Light Grid Accent 3"/>
    <w:basedOn w:val="Tablanormal"/>
    <w:uiPriority w:val="62"/>
    <w:rsid w:val="000B328E"/>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
    <w:name w:val="Light Grid"/>
    <w:basedOn w:val="Tablanormal"/>
    <w:uiPriority w:val="62"/>
    <w:rsid w:val="000B328E"/>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sinformato">
    <w:name w:val="Plain Text"/>
    <w:basedOn w:val="Normal"/>
    <w:link w:val="TextosinformatoCar"/>
    <w:uiPriority w:val="99"/>
    <w:unhideWhenUsed/>
    <w:rsid w:val="000B328E"/>
    <w:pPr>
      <w:spacing w:after="0" w:line="240" w:lineRule="auto"/>
    </w:pPr>
    <w:rPr>
      <w:rFonts w:ascii="Calibri" w:eastAsiaTheme="minorEastAsia" w:hAnsi="Calibri" w:cs="Times New Roman"/>
      <w:lang w:val="en-US"/>
    </w:rPr>
  </w:style>
  <w:style w:type="character" w:customStyle="1" w:styleId="TextosinformatoCar">
    <w:name w:val="Texto sin formato Car"/>
    <w:basedOn w:val="Fuentedeprrafopredeter"/>
    <w:link w:val="Textosinformato"/>
    <w:uiPriority w:val="99"/>
    <w:rsid w:val="000B328E"/>
    <w:rPr>
      <w:rFonts w:ascii="Calibri" w:eastAsiaTheme="minorEastAsia" w:hAnsi="Calibri" w:cs="Times New Roman"/>
      <w:lang w:val="en-US"/>
    </w:rPr>
  </w:style>
  <w:style w:type="paragraph" w:customStyle="1" w:styleId="Level1">
    <w:name w:val="Level 1"/>
    <w:rsid w:val="000B328E"/>
    <w:pPr>
      <w:autoSpaceDE w:val="0"/>
      <w:autoSpaceDN w:val="0"/>
      <w:adjustRightInd w:val="0"/>
      <w:spacing w:after="0" w:line="288" w:lineRule="auto"/>
      <w:ind w:left="1440"/>
    </w:pPr>
    <w:rPr>
      <w:rFonts w:ascii="Times New Roman" w:eastAsia="Times New Roman" w:hAnsi="Times New Roman" w:cs="Times New Roman"/>
      <w:sz w:val="24"/>
      <w:szCs w:val="20"/>
      <w:lang w:val="en-US"/>
    </w:rPr>
  </w:style>
  <w:style w:type="paragraph" w:customStyle="1" w:styleId="annexesto">
    <w:name w:val="annexesto"/>
    <w:rsid w:val="000B328E"/>
    <w:pPr>
      <w:autoSpaceDE w:val="0"/>
      <w:autoSpaceDN w:val="0"/>
      <w:adjustRightInd w:val="0"/>
      <w:spacing w:after="0" w:line="240" w:lineRule="auto"/>
      <w:jc w:val="center"/>
    </w:pPr>
    <w:rPr>
      <w:rFonts w:ascii="Arial" w:eastAsia="Times New Roman" w:hAnsi="Arial" w:cs="Arial"/>
      <w:sz w:val="20"/>
      <w:szCs w:val="24"/>
      <w:lang w:val="en-US"/>
    </w:rPr>
  </w:style>
  <w:style w:type="paragraph" w:styleId="Descripcin">
    <w:name w:val="caption"/>
    <w:basedOn w:val="Normal"/>
    <w:next w:val="Normal"/>
    <w:uiPriority w:val="35"/>
    <w:unhideWhenUsed/>
    <w:qFormat/>
    <w:rsid w:val="000B328E"/>
    <w:pPr>
      <w:spacing w:after="200" w:line="276" w:lineRule="auto"/>
    </w:pPr>
    <w:rPr>
      <w:rFonts w:ascii="Calibri" w:eastAsia="Calibri" w:hAnsi="Calibri" w:cs="Times New Roman"/>
      <w:b/>
      <w:bCs/>
      <w:sz w:val="20"/>
      <w:szCs w:val="20"/>
      <w:lang w:val="en-US"/>
    </w:rPr>
  </w:style>
  <w:style w:type="paragraph" w:customStyle="1" w:styleId="a">
    <w:name w:val="_"/>
    <w:rsid w:val="000B328E"/>
    <w:pPr>
      <w:autoSpaceDE w:val="0"/>
      <w:autoSpaceDN w:val="0"/>
      <w:adjustRightInd w:val="0"/>
      <w:spacing w:after="0" w:line="240" w:lineRule="auto"/>
      <w:ind w:left="720"/>
    </w:pPr>
    <w:rPr>
      <w:rFonts w:ascii="Times New Roman" w:eastAsia="Times New Roman" w:hAnsi="Times New Roman" w:cs="Times New Roman"/>
      <w:sz w:val="20"/>
      <w:szCs w:val="24"/>
      <w:lang w:val="en-US"/>
    </w:rPr>
  </w:style>
  <w:style w:type="paragraph" w:styleId="Sangra2detindependiente">
    <w:name w:val="Body Text Indent 2"/>
    <w:basedOn w:val="Normal"/>
    <w:link w:val="Sangra2detindependienteCar"/>
    <w:rsid w:val="000B328E"/>
    <w:pPr>
      <w:spacing w:after="0" w:line="240" w:lineRule="auto"/>
      <w:ind w:left="720"/>
    </w:pPr>
    <w:rPr>
      <w:rFonts w:ascii="Times New Roman" w:eastAsia="Times New Roman" w:hAnsi="Times New Roman" w:cs="Times New Roman"/>
      <w:b/>
      <w:sz w:val="24"/>
      <w:szCs w:val="20"/>
      <w:lang w:val="en-GB"/>
    </w:rPr>
  </w:style>
  <w:style w:type="character" w:customStyle="1" w:styleId="Sangra2detindependienteCar">
    <w:name w:val="Sangría 2 de t. independiente Car"/>
    <w:basedOn w:val="Fuentedeprrafopredeter"/>
    <w:link w:val="Sangra2detindependiente"/>
    <w:rsid w:val="000B328E"/>
    <w:rPr>
      <w:rFonts w:ascii="Times New Roman" w:eastAsia="Times New Roman" w:hAnsi="Times New Roman" w:cs="Times New Roman"/>
      <w:b/>
      <w:sz w:val="24"/>
      <w:szCs w:val="20"/>
      <w:lang w:val="en-GB"/>
    </w:rPr>
  </w:style>
  <w:style w:type="paragraph" w:styleId="Sangra3detindependiente">
    <w:name w:val="Body Text Indent 3"/>
    <w:basedOn w:val="Normal"/>
    <w:link w:val="Sangra3detindependienteCar"/>
    <w:uiPriority w:val="99"/>
    <w:semiHidden/>
    <w:unhideWhenUsed/>
    <w:rsid w:val="000B328E"/>
    <w:pPr>
      <w:spacing w:after="120" w:line="276" w:lineRule="auto"/>
      <w:ind w:left="360"/>
    </w:pPr>
    <w:rPr>
      <w:rFonts w:eastAsiaTheme="minorEastAsia"/>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0B328E"/>
    <w:rPr>
      <w:rFonts w:eastAsiaTheme="minorEastAsia"/>
      <w:sz w:val="16"/>
      <w:szCs w:val="16"/>
      <w:lang w:val="en-US"/>
    </w:rPr>
  </w:style>
  <w:style w:type="paragraph" w:styleId="Listaconvietas">
    <w:name w:val="List Bullet"/>
    <w:basedOn w:val="Normal"/>
    <w:uiPriority w:val="99"/>
    <w:unhideWhenUsed/>
    <w:rsid w:val="000B328E"/>
    <w:pPr>
      <w:spacing w:after="200" w:line="276" w:lineRule="auto"/>
      <w:contextualSpacing/>
    </w:pPr>
    <w:rPr>
      <w:rFonts w:ascii="Calibri" w:eastAsia="Calibri" w:hAnsi="Calibri" w:cs="Times New Roman"/>
      <w:lang w:val="en-US"/>
    </w:rPr>
  </w:style>
  <w:style w:type="paragraph" w:styleId="Revisin">
    <w:name w:val="Revision"/>
    <w:hidden/>
    <w:uiPriority w:val="99"/>
    <w:semiHidden/>
    <w:rsid w:val="000B328E"/>
    <w:pPr>
      <w:spacing w:after="0" w:line="240" w:lineRule="auto"/>
    </w:pPr>
    <w:rPr>
      <w:rFonts w:ascii="Calibri" w:eastAsia="Calibri" w:hAnsi="Calibri" w:cs="Times New Roman"/>
      <w:lang w:val="en-US"/>
    </w:rPr>
  </w:style>
  <w:style w:type="character" w:styleId="Hipervnculovisitado">
    <w:name w:val="FollowedHyperlink"/>
    <w:uiPriority w:val="99"/>
    <w:semiHidden/>
    <w:unhideWhenUsed/>
    <w:rsid w:val="000B328E"/>
    <w:rPr>
      <w:color w:val="800080"/>
      <w:u w:val="single"/>
    </w:rPr>
  </w:style>
  <w:style w:type="paragraph" w:customStyle="1" w:styleId="Style4">
    <w:name w:val="Style4"/>
    <w:basedOn w:val="Normal"/>
    <w:next w:val="Normal"/>
    <w:rsid w:val="000B328E"/>
    <w:pPr>
      <w:spacing w:before="120" w:after="120" w:line="240" w:lineRule="auto"/>
    </w:pPr>
    <w:rPr>
      <w:rFonts w:ascii="Trebuchet MS" w:eastAsia="Times New Roman" w:hAnsi="Trebuchet MS" w:cs="Times New Roman"/>
      <w:b/>
      <w:sz w:val="24"/>
      <w:szCs w:val="24"/>
      <w:lang w:val="en-US"/>
    </w:rPr>
  </w:style>
  <w:style w:type="table" w:styleId="Sombreadomedio1">
    <w:name w:val="Medium Shading 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DC3">
    <w:name w:val="toc 3"/>
    <w:basedOn w:val="Normal"/>
    <w:next w:val="Normal"/>
    <w:autoRedefine/>
    <w:uiPriority w:val="39"/>
    <w:unhideWhenUsed/>
    <w:qFormat/>
    <w:rsid w:val="000B328E"/>
    <w:pPr>
      <w:tabs>
        <w:tab w:val="right" w:leader="dot" w:pos="9360"/>
      </w:tabs>
      <w:spacing w:after="0" w:line="276" w:lineRule="auto"/>
      <w:ind w:left="440"/>
    </w:pPr>
    <w:rPr>
      <w:rFonts w:eastAsiaTheme="minorEastAsia"/>
      <w:sz w:val="20"/>
      <w:szCs w:val="20"/>
      <w:lang w:val="en-US"/>
    </w:rPr>
  </w:style>
  <w:style w:type="paragraph" w:styleId="TDC4">
    <w:name w:val="toc 4"/>
    <w:basedOn w:val="Normal"/>
    <w:next w:val="Normal"/>
    <w:autoRedefine/>
    <w:uiPriority w:val="39"/>
    <w:unhideWhenUsed/>
    <w:rsid w:val="000B328E"/>
    <w:pPr>
      <w:spacing w:after="0" w:line="276" w:lineRule="auto"/>
      <w:ind w:left="660"/>
    </w:pPr>
    <w:rPr>
      <w:rFonts w:eastAsiaTheme="minorEastAsia"/>
      <w:sz w:val="20"/>
      <w:szCs w:val="20"/>
      <w:lang w:val="en-US"/>
    </w:rPr>
  </w:style>
  <w:style w:type="paragraph" w:styleId="TDC5">
    <w:name w:val="toc 5"/>
    <w:basedOn w:val="Normal"/>
    <w:next w:val="Normal"/>
    <w:autoRedefine/>
    <w:uiPriority w:val="39"/>
    <w:unhideWhenUsed/>
    <w:rsid w:val="000B328E"/>
    <w:pPr>
      <w:spacing w:after="0" w:line="276" w:lineRule="auto"/>
      <w:ind w:left="880"/>
    </w:pPr>
    <w:rPr>
      <w:rFonts w:eastAsiaTheme="minorEastAsia"/>
      <w:sz w:val="20"/>
      <w:szCs w:val="20"/>
      <w:lang w:val="en-US"/>
    </w:rPr>
  </w:style>
  <w:style w:type="paragraph" w:styleId="TDC6">
    <w:name w:val="toc 6"/>
    <w:basedOn w:val="Normal"/>
    <w:next w:val="Normal"/>
    <w:autoRedefine/>
    <w:uiPriority w:val="39"/>
    <w:unhideWhenUsed/>
    <w:rsid w:val="000B328E"/>
    <w:pPr>
      <w:spacing w:after="0" w:line="276" w:lineRule="auto"/>
      <w:ind w:left="1100"/>
    </w:pPr>
    <w:rPr>
      <w:rFonts w:eastAsiaTheme="minorEastAsia"/>
      <w:sz w:val="20"/>
      <w:szCs w:val="20"/>
      <w:lang w:val="en-US"/>
    </w:rPr>
  </w:style>
  <w:style w:type="paragraph" w:styleId="TDC7">
    <w:name w:val="toc 7"/>
    <w:basedOn w:val="Normal"/>
    <w:next w:val="Normal"/>
    <w:autoRedefine/>
    <w:uiPriority w:val="39"/>
    <w:unhideWhenUsed/>
    <w:rsid w:val="000B328E"/>
    <w:pPr>
      <w:spacing w:after="0" w:line="276" w:lineRule="auto"/>
      <w:ind w:left="1320"/>
    </w:pPr>
    <w:rPr>
      <w:rFonts w:eastAsiaTheme="minorEastAsia"/>
      <w:sz w:val="20"/>
      <w:szCs w:val="20"/>
      <w:lang w:val="en-US"/>
    </w:rPr>
  </w:style>
  <w:style w:type="paragraph" w:styleId="TDC8">
    <w:name w:val="toc 8"/>
    <w:basedOn w:val="Normal"/>
    <w:next w:val="Normal"/>
    <w:autoRedefine/>
    <w:uiPriority w:val="39"/>
    <w:unhideWhenUsed/>
    <w:rsid w:val="000B328E"/>
    <w:pPr>
      <w:spacing w:after="0" w:line="276" w:lineRule="auto"/>
      <w:ind w:left="1540"/>
    </w:pPr>
    <w:rPr>
      <w:rFonts w:eastAsiaTheme="minorEastAsia"/>
      <w:sz w:val="20"/>
      <w:szCs w:val="20"/>
      <w:lang w:val="en-US"/>
    </w:rPr>
  </w:style>
  <w:style w:type="paragraph" w:styleId="TDC9">
    <w:name w:val="toc 9"/>
    <w:basedOn w:val="Normal"/>
    <w:next w:val="Normal"/>
    <w:autoRedefine/>
    <w:uiPriority w:val="39"/>
    <w:unhideWhenUsed/>
    <w:rsid w:val="000B328E"/>
    <w:pPr>
      <w:spacing w:after="0" w:line="276" w:lineRule="auto"/>
      <w:ind w:left="1760"/>
    </w:pPr>
    <w:rPr>
      <w:rFonts w:eastAsiaTheme="minorEastAsia"/>
      <w:sz w:val="20"/>
      <w:szCs w:val="20"/>
      <w:lang w:val="en-US"/>
    </w:rPr>
  </w:style>
  <w:style w:type="character" w:styleId="Textodelmarcadordeposicin">
    <w:name w:val="Placeholder Text"/>
    <w:basedOn w:val="Fuentedeprrafopredeter"/>
    <w:uiPriority w:val="99"/>
    <w:semiHidden/>
    <w:rsid w:val="000B328E"/>
    <w:rPr>
      <w:color w:val="808080"/>
    </w:rPr>
  </w:style>
  <w:style w:type="character" w:customStyle="1" w:styleId="apple-converted-space">
    <w:name w:val="apple-converted-space"/>
    <w:basedOn w:val="Fuentedeprrafopredeter"/>
    <w:rsid w:val="000B328E"/>
  </w:style>
  <w:style w:type="table" w:customStyle="1" w:styleId="TableGrid8">
    <w:name w:val="Table Grid8"/>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rsid w:val="000B328E"/>
  </w:style>
  <w:style w:type="character" w:customStyle="1" w:styleId="TextoindependienteCar">
    <w:name w:val="Texto independiente Car"/>
    <w:basedOn w:val="Fuentedeprrafopredeter"/>
    <w:link w:val="Textoindependiente"/>
    <w:semiHidden/>
    <w:rsid w:val="000B328E"/>
    <w:rPr>
      <w:rFonts w:ascii="Arial" w:eastAsia="MS Mincho" w:hAnsi="Arial" w:cs="Arial"/>
      <w:sz w:val="24"/>
      <w:szCs w:val="20"/>
    </w:rPr>
  </w:style>
  <w:style w:type="paragraph" w:styleId="Textoindependiente">
    <w:name w:val="Body Text"/>
    <w:basedOn w:val="Normal"/>
    <w:link w:val="TextoindependienteCar"/>
    <w:semiHidden/>
    <w:rsid w:val="000B328E"/>
    <w:pPr>
      <w:spacing w:after="0" w:line="240" w:lineRule="auto"/>
    </w:pPr>
    <w:rPr>
      <w:rFonts w:ascii="Arial" w:eastAsia="MS Mincho" w:hAnsi="Arial" w:cs="Arial"/>
      <w:sz w:val="24"/>
      <w:szCs w:val="20"/>
    </w:rPr>
  </w:style>
  <w:style w:type="character" w:customStyle="1" w:styleId="TextoindependienteCar1">
    <w:name w:val="Texto independiente Car1"/>
    <w:basedOn w:val="Fuentedeprrafopredeter"/>
    <w:uiPriority w:val="99"/>
    <w:semiHidden/>
    <w:rsid w:val="000B328E"/>
  </w:style>
  <w:style w:type="character" w:customStyle="1" w:styleId="SangradetextonormalCar">
    <w:name w:val="Sangría de texto normal Car"/>
    <w:basedOn w:val="Fuentedeprrafopredeter"/>
    <w:link w:val="Sangradetextonormal"/>
    <w:semiHidden/>
    <w:rsid w:val="000B328E"/>
    <w:rPr>
      <w:rFonts w:ascii="Arial" w:eastAsia="MS Mincho" w:hAnsi="Arial" w:cs="Arial"/>
      <w:i/>
      <w:sz w:val="24"/>
      <w:szCs w:val="20"/>
    </w:rPr>
  </w:style>
  <w:style w:type="paragraph" w:styleId="Sangradetextonormal">
    <w:name w:val="Body Text Indent"/>
    <w:basedOn w:val="Normal"/>
    <w:link w:val="SangradetextonormalCar"/>
    <w:semiHidden/>
    <w:rsid w:val="000B328E"/>
    <w:pPr>
      <w:spacing w:after="0" w:line="240" w:lineRule="auto"/>
      <w:ind w:firstLine="720"/>
    </w:pPr>
    <w:rPr>
      <w:rFonts w:ascii="Arial" w:eastAsia="MS Mincho" w:hAnsi="Arial" w:cs="Arial"/>
      <w:i/>
      <w:sz w:val="24"/>
      <w:szCs w:val="20"/>
    </w:rPr>
  </w:style>
  <w:style w:type="character" w:customStyle="1" w:styleId="SangradetextonormalCar1">
    <w:name w:val="Sangría de texto normal Car1"/>
    <w:basedOn w:val="Fuentedeprrafopredeter"/>
    <w:uiPriority w:val="99"/>
    <w:semiHidden/>
    <w:rsid w:val="000B328E"/>
  </w:style>
  <w:style w:type="character" w:customStyle="1" w:styleId="Textoindependiente2Car">
    <w:name w:val="Texto independiente 2 Car"/>
    <w:basedOn w:val="Fuentedeprrafopredeter"/>
    <w:link w:val="Textoindependiente2"/>
    <w:semiHidden/>
    <w:rsid w:val="000B328E"/>
    <w:rPr>
      <w:rFonts w:ascii="Arial" w:eastAsia="MS Mincho" w:hAnsi="Arial" w:cs="Arial"/>
      <w:sz w:val="24"/>
      <w:szCs w:val="20"/>
    </w:rPr>
  </w:style>
  <w:style w:type="paragraph" w:styleId="Textoindependiente2">
    <w:name w:val="Body Text 2"/>
    <w:basedOn w:val="Normal"/>
    <w:link w:val="Textoindependiente2Car"/>
    <w:semiHidden/>
    <w:rsid w:val="000B328E"/>
    <w:pPr>
      <w:spacing w:after="0" w:line="240" w:lineRule="auto"/>
      <w:ind w:right="-7827"/>
    </w:pPr>
    <w:rPr>
      <w:rFonts w:ascii="Arial" w:eastAsia="MS Mincho" w:hAnsi="Arial" w:cs="Arial"/>
      <w:sz w:val="24"/>
      <w:szCs w:val="20"/>
    </w:rPr>
  </w:style>
  <w:style w:type="character" w:customStyle="1" w:styleId="Textoindependiente2Car1">
    <w:name w:val="Texto independiente 2 Car1"/>
    <w:basedOn w:val="Fuentedeprrafopredeter"/>
    <w:uiPriority w:val="99"/>
    <w:semiHidden/>
    <w:rsid w:val="000B328E"/>
  </w:style>
  <w:style w:type="character" w:customStyle="1" w:styleId="Textoindependiente3Car">
    <w:name w:val="Texto independiente 3 Car"/>
    <w:basedOn w:val="Fuentedeprrafopredeter"/>
    <w:link w:val="Textoindependiente3"/>
    <w:semiHidden/>
    <w:rsid w:val="000B328E"/>
    <w:rPr>
      <w:rFonts w:ascii="Arial" w:eastAsia="MS Mincho" w:hAnsi="Arial" w:cs="Arial"/>
      <w:b/>
      <w:sz w:val="24"/>
      <w:szCs w:val="20"/>
    </w:rPr>
  </w:style>
  <w:style w:type="paragraph" w:styleId="Textoindependiente3">
    <w:name w:val="Body Text 3"/>
    <w:basedOn w:val="Normal"/>
    <w:link w:val="Textoindependiente3Car"/>
    <w:semiHidden/>
    <w:rsid w:val="000B328E"/>
    <w:pPr>
      <w:spacing w:after="0" w:line="240" w:lineRule="auto"/>
    </w:pPr>
    <w:rPr>
      <w:rFonts w:ascii="Arial" w:eastAsia="MS Mincho" w:hAnsi="Arial" w:cs="Arial"/>
      <w:b/>
      <w:sz w:val="24"/>
      <w:szCs w:val="20"/>
    </w:rPr>
  </w:style>
  <w:style w:type="character" w:customStyle="1" w:styleId="Textoindependiente3Car1">
    <w:name w:val="Texto independiente 3 Car1"/>
    <w:basedOn w:val="Fuentedeprrafopredeter"/>
    <w:uiPriority w:val="99"/>
    <w:semiHidden/>
    <w:rsid w:val="000B328E"/>
    <w:rPr>
      <w:sz w:val="16"/>
      <w:szCs w:val="16"/>
    </w:rPr>
  </w:style>
  <w:style w:type="character" w:customStyle="1" w:styleId="MapadeldocumentoCar">
    <w:name w:val="Mapa del documento Car"/>
    <w:basedOn w:val="Fuentedeprrafopredeter"/>
    <w:link w:val="Mapadeldocumento"/>
    <w:uiPriority w:val="99"/>
    <w:semiHidden/>
    <w:rsid w:val="000B328E"/>
    <w:rPr>
      <w:rFonts w:ascii="Cordia New" w:eastAsia="MS Mincho" w:hAnsi="Cordia New" w:cs="Arial"/>
      <w:sz w:val="20"/>
      <w:szCs w:val="20"/>
      <w:shd w:val="clear" w:color="auto" w:fill="000080"/>
    </w:rPr>
  </w:style>
  <w:style w:type="paragraph" w:styleId="Mapadeldocumento">
    <w:name w:val="Document Map"/>
    <w:basedOn w:val="Normal"/>
    <w:link w:val="MapadeldocumentoCar"/>
    <w:uiPriority w:val="99"/>
    <w:semiHidden/>
    <w:rsid w:val="000B328E"/>
    <w:pPr>
      <w:shd w:val="clear" w:color="auto" w:fill="000080"/>
      <w:spacing w:after="0" w:line="240" w:lineRule="auto"/>
    </w:pPr>
    <w:rPr>
      <w:rFonts w:ascii="Cordia New" w:eastAsia="MS Mincho" w:hAnsi="Cordia New" w:cs="Arial"/>
      <w:sz w:val="20"/>
      <w:szCs w:val="20"/>
    </w:rPr>
  </w:style>
  <w:style w:type="character" w:customStyle="1" w:styleId="MapadeldocumentoCar1">
    <w:name w:val="Mapa del documento Car1"/>
    <w:basedOn w:val="Fuentedeprrafopredeter"/>
    <w:uiPriority w:val="99"/>
    <w:semiHidden/>
    <w:rsid w:val="000B328E"/>
    <w:rPr>
      <w:rFonts w:ascii="Segoe UI" w:hAnsi="Segoe UI" w:cs="Segoe UI"/>
      <w:sz w:val="16"/>
      <w:szCs w:val="16"/>
    </w:rPr>
  </w:style>
  <w:style w:type="paragraph" w:styleId="Ttulo">
    <w:name w:val="Title"/>
    <w:basedOn w:val="Normal"/>
    <w:link w:val="TtuloCar"/>
    <w:qFormat/>
    <w:rsid w:val="000B328E"/>
    <w:pPr>
      <w:spacing w:after="0" w:line="232" w:lineRule="exact"/>
      <w:jc w:val="center"/>
    </w:pPr>
    <w:rPr>
      <w:rFonts w:ascii="Courier New" w:eastAsia="Times New Roman" w:hAnsi="Courier New" w:cs="Arial"/>
      <w:b/>
      <w:smallCaps/>
      <w:snapToGrid w:val="0"/>
      <w:sz w:val="28"/>
      <w:szCs w:val="20"/>
      <w:lang w:val="en-US"/>
    </w:rPr>
  </w:style>
  <w:style w:type="character" w:customStyle="1" w:styleId="TtuloCar">
    <w:name w:val="Título Car"/>
    <w:basedOn w:val="Fuentedeprrafopredeter"/>
    <w:link w:val="Ttulo"/>
    <w:rsid w:val="000B328E"/>
    <w:rPr>
      <w:rFonts w:ascii="Courier New" w:eastAsia="Times New Roman" w:hAnsi="Courier New" w:cs="Arial"/>
      <w:b/>
      <w:smallCaps/>
      <w:snapToGrid w:val="0"/>
      <w:sz w:val="28"/>
      <w:szCs w:val="20"/>
      <w:lang w:val="en-US"/>
    </w:rPr>
  </w:style>
  <w:style w:type="paragraph" w:customStyle="1" w:styleId="CM32">
    <w:name w:val="CM32"/>
    <w:basedOn w:val="Default"/>
    <w:next w:val="Default"/>
    <w:rsid w:val="000B328E"/>
    <w:pPr>
      <w:widowControl w:val="0"/>
      <w:spacing w:after="250"/>
    </w:pPr>
    <w:rPr>
      <w:rFonts w:ascii="Arial" w:eastAsia="Times New Roman" w:hAnsi="Arial" w:cs="Times New Roman"/>
      <w:color w:val="auto"/>
      <w:lang w:val="en-US"/>
    </w:rPr>
  </w:style>
  <w:style w:type="paragraph" w:customStyle="1" w:styleId="CM3">
    <w:name w:val="CM3"/>
    <w:basedOn w:val="Default"/>
    <w:next w:val="Default"/>
    <w:rsid w:val="000B328E"/>
    <w:pPr>
      <w:widowControl w:val="0"/>
      <w:spacing w:line="246" w:lineRule="atLeast"/>
    </w:pPr>
    <w:rPr>
      <w:rFonts w:ascii="Arial" w:eastAsia="Times New Roman" w:hAnsi="Arial" w:cs="Times New Roman"/>
      <w:color w:val="auto"/>
      <w:lang w:val="en-US"/>
    </w:rPr>
  </w:style>
  <w:style w:type="character" w:styleId="nfasis">
    <w:name w:val="Emphasis"/>
    <w:qFormat/>
    <w:rsid w:val="000B328E"/>
    <w:rPr>
      <w:i/>
      <w:iCs/>
    </w:rPr>
  </w:style>
  <w:style w:type="character" w:customStyle="1" w:styleId="apple-style-span">
    <w:name w:val="apple-style-span"/>
    <w:basedOn w:val="Fuentedeprrafopredeter"/>
    <w:rsid w:val="000B328E"/>
  </w:style>
  <w:style w:type="character" w:customStyle="1" w:styleId="slug-pub-date">
    <w:name w:val="slug-pub-date"/>
    <w:basedOn w:val="Fuentedeprrafopredeter"/>
    <w:rsid w:val="000B328E"/>
  </w:style>
  <w:style w:type="character" w:customStyle="1" w:styleId="slug-vol">
    <w:name w:val="slug-vol"/>
    <w:basedOn w:val="Fuentedeprrafopredeter"/>
    <w:rsid w:val="000B328E"/>
  </w:style>
  <w:style w:type="character" w:customStyle="1" w:styleId="slug-issue">
    <w:name w:val="slug-issue"/>
    <w:basedOn w:val="Fuentedeprrafopredeter"/>
    <w:rsid w:val="000B328E"/>
  </w:style>
  <w:style w:type="character" w:customStyle="1" w:styleId="slug-pages">
    <w:name w:val="slug-pages"/>
    <w:basedOn w:val="Fuentedeprrafopredeter"/>
    <w:rsid w:val="000B328E"/>
  </w:style>
  <w:style w:type="paragraph" w:styleId="HTMLconformatoprevio">
    <w:name w:val="HTML Preformatted"/>
    <w:basedOn w:val="Normal"/>
    <w:link w:val="HTMLconformatoprevioCar"/>
    <w:uiPriority w:val="99"/>
    <w:unhideWhenUsed/>
    <w:rsid w:val="000B3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conformatoprevioCar">
    <w:name w:val="HTML con formato previo Car"/>
    <w:basedOn w:val="Fuentedeprrafopredeter"/>
    <w:link w:val="HTMLconformatoprevio"/>
    <w:uiPriority w:val="99"/>
    <w:rsid w:val="000B328E"/>
    <w:rPr>
      <w:rFonts w:ascii="Courier New" w:eastAsia="Times New Roman" w:hAnsi="Courier New" w:cs="Times New Roman"/>
      <w:sz w:val="20"/>
      <w:szCs w:val="20"/>
      <w:lang w:val="en-US"/>
    </w:rPr>
  </w:style>
  <w:style w:type="paragraph" w:customStyle="1" w:styleId="m5048379287989254356gmail-msolistparagraph">
    <w:name w:val="m_5048379287989254356gmail-msolistparagraph"/>
    <w:basedOn w:val="Normal"/>
    <w:rsid w:val="000B328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1">
    <w:name w:val="Table Grid1"/>
    <w:basedOn w:val="Tablanormal"/>
    <w:next w:val="Tablaconcuadrcula"/>
    <w:uiPriority w:val="59"/>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9">
    <w:name w:val="Table Grid9"/>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B328E"/>
    <w:rPr>
      <w:b/>
      <w:bCs/>
    </w:rPr>
  </w:style>
  <w:style w:type="paragraph" w:customStyle="1" w:styleId="Normal1">
    <w:name w:val="Normal1"/>
    <w:rsid w:val="0053505A"/>
    <w:pPr>
      <w:spacing w:after="0" w:line="240" w:lineRule="auto"/>
    </w:pPr>
    <w:rPr>
      <w:rFonts w:ascii="Times New Roman" w:eastAsia="Times New Roman" w:hAnsi="Times New Roman" w:cs="Times New Roman"/>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95642625">
      <w:bodyDiv w:val="1"/>
      <w:marLeft w:val="0"/>
      <w:marRight w:val="0"/>
      <w:marTop w:val="0"/>
      <w:marBottom w:val="0"/>
      <w:divBdr>
        <w:top w:val="none" w:sz="0" w:space="0" w:color="auto"/>
        <w:left w:val="none" w:sz="0" w:space="0" w:color="auto"/>
        <w:bottom w:val="none" w:sz="0" w:space="0" w:color="auto"/>
        <w:right w:val="none" w:sz="0" w:space="0" w:color="auto"/>
      </w:divBdr>
      <w:divsChild>
        <w:div w:id="334650429">
          <w:marLeft w:val="360"/>
          <w:marRight w:val="0"/>
          <w:marTop w:val="120"/>
          <w:marBottom w:val="120"/>
          <w:divBdr>
            <w:top w:val="none" w:sz="0" w:space="0" w:color="auto"/>
            <w:left w:val="none" w:sz="0" w:space="0" w:color="auto"/>
            <w:bottom w:val="none" w:sz="0" w:space="0" w:color="auto"/>
            <w:right w:val="none" w:sz="0" w:space="0" w:color="auto"/>
          </w:divBdr>
        </w:div>
        <w:div w:id="1007757271">
          <w:marLeft w:val="360"/>
          <w:marRight w:val="0"/>
          <w:marTop w:val="120"/>
          <w:marBottom w:val="120"/>
          <w:divBdr>
            <w:top w:val="none" w:sz="0" w:space="0" w:color="auto"/>
            <w:left w:val="none" w:sz="0" w:space="0" w:color="auto"/>
            <w:bottom w:val="none" w:sz="0" w:space="0" w:color="auto"/>
            <w:right w:val="none" w:sz="0" w:space="0" w:color="auto"/>
          </w:divBdr>
        </w:div>
        <w:div w:id="1880628099">
          <w:marLeft w:val="360"/>
          <w:marRight w:val="0"/>
          <w:marTop w:val="120"/>
          <w:marBottom w:val="120"/>
          <w:divBdr>
            <w:top w:val="none" w:sz="0" w:space="0" w:color="auto"/>
            <w:left w:val="none" w:sz="0" w:space="0" w:color="auto"/>
            <w:bottom w:val="none" w:sz="0" w:space="0" w:color="auto"/>
            <w:right w:val="none" w:sz="0" w:space="0" w:color="auto"/>
          </w:divBdr>
        </w:div>
      </w:divsChild>
    </w:div>
    <w:div w:id="324670704">
      <w:bodyDiv w:val="1"/>
      <w:marLeft w:val="0"/>
      <w:marRight w:val="0"/>
      <w:marTop w:val="0"/>
      <w:marBottom w:val="0"/>
      <w:divBdr>
        <w:top w:val="none" w:sz="0" w:space="0" w:color="auto"/>
        <w:left w:val="none" w:sz="0" w:space="0" w:color="auto"/>
        <w:bottom w:val="none" w:sz="0" w:space="0" w:color="auto"/>
        <w:right w:val="none" w:sz="0" w:space="0" w:color="auto"/>
      </w:divBdr>
    </w:div>
    <w:div w:id="328098650">
      <w:bodyDiv w:val="1"/>
      <w:marLeft w:val="0"/>
      <w:marRight w:val="0"/>
      <w:marTop w:val="0"/>
      <w:marBottom w:val="0"/>
      <w:divBdr>
        <w:top w:val="none" w:sz="0" w:space="0" w:color="auto"/>
        <w:left w:val="none" w:sz="0" w:space="0" w:color="auto"/>
        <w:bottom w:val="none" w:sz="0" w:space="0" w:color="auto"/>
        <w:right w:val="none" w:sz="0" w:space="0" w:color="auto"/>
      </w:divBdr>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368723666">
      <w:bodyDiv w:val="1"/>
      <w:marLeft w:val="0"/>
      <w:marRight w:val="0"/>
      <w:marTop w:val="0"/>
      <w:marBottom w:val="0"/>
      <w:divBdr>
        <w:top w:val="none" w:sz="0" w:space="0" w:color="auto"/>
        <w:left w:val="none" w:sz="0" w:space="0" w:color="auto"/>
        <w:bottom w:val="none" w:sz="0" w:space="0" w:color="auto"/>
        <w:right w:val="none" w:sz="0" w:space="0" w:color="auto"/>
      </w:divBdr>
    </w:div>
    <w:div w:id="385565544">
      <w:bodyDiv w:val="1"/>
      <w:marLeft w:val="0"/>
      <w:marRight w:val="0"/>
      <w:marTop w:val="0"/>
      <w:marBottom w:val="0"/>
      <w:divBdr>
        <w:top w:val="none" w:sz="0" w:space="0" w:color="auto"/>
        <w:left w:val="none" w:sz="0" w:space="0" w:color="auto"/>
        <w:bottom w:val="none" w:sz="0" w:space="0" w:color="auto"/>
        <w:right w:val="none" w:sz="0" w:space="0" w:color="auto"/>
      </w:divBdr>
    </w:div>
    <w:div w:id="473956759">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486090436">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
    <w:div w:id="544374769">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682518068">
      <w:bodyDiv w:val="1"/>
      <w:marLeft w:val="0"/>
      <w:marRight w:val="0"/>
      <w:marTop w:val="0"/>
      <w:marBottom w:val="0"/>
      <w:divBdr>
        <w:top w:val="none" w:sz="0" w:space="0" w:color="auto"/>
        <w:left w:val="none" w:sz="0" w:space="0" w:color="auto"/>
        <w:bottom w:val="none" w:sz="0" w:space="0" w:color="auto"/>
        <w:right w:val="none" w:sz="0" w:space="0" w:color="auto"/>
      </w:divBdr>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6339861">
      <w:bodyDiv w:val="1"/>
      <w:marLeft w:val="0"/>
      <w:marRight w:val="0"/>
      <w:marTop w:val="0"/>
      <w:marBottom w:val="0"/>
      <w:divBdr>
        <w:top w:val="none" w:sz="0" w:space="0" w:color="auto"/>
        <w:left w:val="none" w:sz="0" w:space="0" w:color="auto"/>
        <w:bottom w:val="none" w:sz="0" w:space="0" w:color="auto"/>
        <w:right w:val="none" w:sz="0" w:space="0" w:color="auto"/>
      </w:divBdr>
      <w:divsChild>
        <w:div w:id="1928221970">
          <w:marLeft w:val="806"/>
          <w:marRight w:val="0"/>
          <w:marTop w:val="200"/>
          <w:marBottom w:val="0"/>
          <w:divBdr>
            <w:top w:val="none" w:sz="0" w:space="0" w:color="auto"/>
            <w:left w:val="none" w:sz="0" w:space="0" w:color="auto"/>
            <w:bottom w:val="none" w:sz="0" w:space="0" w:color="auto"/>
            <w:right w:val="none" w:sz="0" w:space="0" w:color="auto"/>
          </w:divBdr>
        </w:div>
      </w:divsChild>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57707395">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139224007">
      <w:bodyDiv w:val="1"/>
      <w:marLeft w:val="0"/>
      <w:marRight w:val="0"/>
      <w:marTop w:val="0"/>
      <w:marBottom w:val="0"/>
      <w:divBdr>
        <w:top w:val="none" w:sz="0" w:space="0" w:color="auto"/>
        <w:left w:val="none" w:sz="0" w:space="0" w:color="auto"/>
        <w:bottom w:val="none" w:sz="0" w:space="0" w:color="auto"/>
        <w:right w:val="none" w:sz="0" w:space="0" w:color="auto"/>
      </w:divBdr>
    </w:div>
    <w:div w:id="1253271325">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06161320">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68868574">
      <w:bodyDiv w:val="1"/>
      <w:marLeft w:val="0"/>
      <w:marRight w:val="0"/>
      <w:marTop w:val="0"/>
      <w:marBottom w:val="0"/>
      <w:divBdr>
        <w:top w:val="none" w:sz="0" w:space="0" w:color="auto"/>
        <w:left w:val="none" w:sz="0" w:space="0" w:color="auto"/>
        <w:bottom w:val="none" w:sz="0" w:space="0" w:color="auto"/>
        <w:right w:val="none" w:sz="0" w:space="0" w:color="auto"/>
      </w:divBdr>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472943690">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34729913">
      <w:bodyDiv w:val="1"/>
      <w:marLeft w:val="0"/>
      <w:marRight w:val="0"/>
      <w:marTop w:val="0"/>
      <w:marBottom w:val="0"/>
      <w:divBdr>
        <w:top w:val="none" w:sz="0" w:space="0" w:color="auto"/>
        <w:left w:val="none" w:sz="0" w:space="0" w:color="auto"/>
        <w:bottom w:val="none" w:sz="0" w:space="0" w:color="auto"/>
        <w:right w:val="none" w:sz="0" w:space="0" w:color="auto"/>
      </w:divBdr>
      <w:divsChild>
        <w:div w:id="184758768">
          <w:marLeft w:val="806"/>
          <w:marRight w:val="0"/>
          <w:marTop w:val="20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46523827">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583643643">
      <w:bodyDiv w:val="1"/>
      <w:marLeft w:val="0"/>
      <w:marRight w:val="0"/>
      <w:marTop w:val="0"/>
      <w:marBottom w:val="0"/>
      <w:divBdr>
        <w:top w:val="none" w:sz="0" w:space="0" w:color="auto"/>
        <w:left w:val="none" w:sz="0" w:space="0" w:color="auto"/>
        <w:bottom w:val="none" w:sz="0" w:space="0" w:color="auto"/>
        <w:right w:val="none" w:sz="0" w:space="0" w:color="auto"/>
      </w:divBdr>
    </w:div>
    <w:div w:id="1593123625">
      <w:bodyDiv w:val="1"/>
      <w:marLeft w:val="0"/>
      <w:marRight w:val="0"/>
      <w:marTop w:val="0"/>
      <w:marBottom w:val="0"/>
      <w:divBdr>
        <w:top w:val="none" w:sz="0" w:space="0" w:color="auto"/>
        <w:left w:val="none" w:sz="0" w:space="0" w:color="auto"/>
        <w:bottom w:val="none" w:sz="0" w:space="0" w:color="auto"/>
        <w:right w:val="none" w:sz="0" w:space="0" w:color="auto"/>
      </w:divBdr>
      <w:divsChild>
        <w:div w:id="301270646">
          <w:marLeft w:val="806"/>
          <w:marRight w:val="0"/>
          <w:marTop w:val="200"/>
          <w:marBottom w:val="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677993806">
      <w:bodyDiv w:val="1"/>
      <w:marLeft w:val="0"/>
      <w:marRight w:val="0"/>
      <w:marTop w:val="0"/>
      <w:marBottom w:val="0"/>
      <w:divBdr>
        <w:top w:val="none" w:sz="0" w:space="0" w:color="auto"/>
        <w:left w:val="none" w:sz="0" w:space="0" w:color="auto"/>
        <w:bottom w:val="none" w:sz="0" w:space="0" w:color="auto"/>
        <w:right w:val="none" w:sz="0" w:space="0" w:color="auto"/>
      </w:divBdr>
    </w:div>
    <w:div w:id="1681080148">
      <w:bodyDiv w:val="1"/>
      <w:marLeft w:val="0"/>
      <w:marRight w:val="0"/>
      <w:marTop w:val="0"/>
      <w:marBottom w:val="0"/>
      <w:divBdr>
        <w:top w:val="none" w:sz="0" w:space="0" w:color="auto"/>
        <w:left w:val="none" w:sz="0" w:space="0" w:color="auto"/>
        <w:bottom w:val="none" w:sz="0" w:space="0" w:color="auto"/>
        <w:right w:val="none" w:sz="0" w:space="0" w:color="auto"/>
      </w:divBdr>
    </w:div>
    <w:div w:id="1749420945">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56972353">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805613246">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73760952">
      <w:bodyDiv w:val="1"/>
      <w:marLeft w:val="0"/>
      <w:marRight w:val="0"/>
      <w:marTop w:val="0"/>
      <w:marBottom w:val="0"/>
      <w:divBdr>
        <w:top w:val="none" w:sz="0" w:space="0" w:color="auto"/>
        <w:left w:val="none" w:sz="0" w:space="0" w:color="auto"/>
        <w:bottom w:val="none" w:sz="0" w:space="0" w:color="auto"/>
        <w:right w:val="none" w:sz="0" w:space="0" w:color="auto"/>
      </w:divBdr>
    </w:div>
    <w:div w:id="1891108579">
      <w:bodyDiv w:val="1"/>
      <w:marLeft w:val="0"/>
      <w:marRight w:val="0"/>
      <w:marTop w:val="0"/>
      <w:marBottom w:val="0"/>
      <w:divBdr>
        <w:top w:val="none" w:sz="0" w:space="0" w:color="auto"/>
        <w:left w:val="none" w:sz="0" w:space="0" w:color="auto"/>
        <w:bottom w:val="none" w:sz="0" w:space="0" w:color="auto"/>
        <w:right w:val="none" w:sz="0" w:space="0" w:color="auto"/>
      </w:divBdr>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14646302">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ophss/csels/dsepd/ss1978/lesson2/section7.html" TargetMode="External"/><Relationship Id="rId18" Type="http://schemas.openxmlformats.org/officeDocument/2006/relationships/hyperlink" Target="https://www.cdc.gov/zika/public-health-partners/microcephaly-case-definition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OPHSS/CSELS/DSEPD/SS1978/Glossary.html" TargetMode="External"/><Relationship Id="rId17" Type="http://schemas.openxmlformats.org/officeDocument/2006/relationships/hyperlink" Target="http://www.scielo.br/pdf/ress/2016nahead/en_2237-9622-ress-S1679_49742016000400004.pdf" TargetMode="External"/><Relationship Id="rId2" Type="http://schemas.openxmlformats.org/officeDocument/2006/relationships/numbering" Target="numbering.xml"/><Relationship Id="rId16" Type="http://schemas.openxmlformats.org/officeDocument/2006/relationships/hyperlink" Target="https://www.ncbi.nlm.nih.gov/pmc/articles/PMC27442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OPHSS/CSELS/DSEPD/SS1978/Glossary.html" TargetMode="External"/><Relationship Id="rId5" Type="http://schemas.openxmlformats.org/officeDocument/2006/relationships/webSettings" Target="webSettings.xml"/><Relationship Id="rId15" Type="http://schemas.openxmlformats.org/officeDocument/2006/relationships/hyperlink" Target="https://www.cdc.gov/zika/public-health-partners/index.html" TargetMode="External"/><Relationship Id="rId10" Type="http://schemas.openxmlformats.org/officeDocument/2006/relationships/hyperlink" Target="https://emergency.cdc.gov/coca/ppt/2016/01_26_16_zika.pdf" TargetMode="External"/><Relationship Id="rId19" Type="http://schemas.openxmlformats.org/officeDocument/2006/relationships/hyperlink" Target="https://www.cdc.gov/ncbddd/birthdefects/microcephal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cPili:Library:Containers:com.apple.mail:Data:Library:Mail%20Downloads:544343C5-99C0-42B5-BE08-6F8F2FDBF7EB:Case%20study%20question%206%20and%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[Case study question 6 and 7.xlsx]Question 7!Tabla dinámica2</c:name>
    <c:fmtId val="-1"/>
  </c:pivotSource>
  <c:chart>
    <c:autoTitleDeleted val="1"/>
    <c:pivotFmts>
      <c:pivotFmt>
        <c:idx val="0"/>
        <c:marker>
          <c:symbol val="none"/>
        </c:marker>
      </c:pivotFmt>
      <c:pivotFmt>
        <c:idx val="1"/>
      </c:pivotFmt>
    </c:pivotFmts>
    <c:plotArea>
      <c:layout>
        <c:manualLayout>
          <c:layoutTarget val="inner"/>
          <c:xMode val="edge"/>
          <c:yMode val="edge"/>
          <c:x val="0.10922302893956437"/>
          <c:y val="0.27271724664706443"/>
          <c:w val="0.68558216586563048"/>
          <c:h val="0.51670729354821743"/>
        </c:manualLayout>
      </c:layout>
      <c:barChart>
        <c:barDir val="col"/>
        <c:grouping val="clustered"/>
        <c:varyColors val="0"/>
        <c:ser>
          <c:idx val="0"/>
          <c:order val="0"/>
          <c:tx>
            <c:strRef>
              <c:f>'Question 7'!$E$5</c:f>
              <c:strCache>
                <c:ptCount val="1"/>
                <c:pt idx="0">
                  <c:v>Total</c:v>
                </c:pt>
              </c:strCache>
            </c:strRef>
          </c:tx>
          <c:invertIfNegative val="0"/>
          <c:cat>
            <c:strRef>
              <c:f>'Question 7'!$D$6:$D$37</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strCache>
            </c:strRef>
          </c:cat>
          <c:val>
            <c:numRef>
              <c:f>'Question 7'!$E$6:$E$37</c:f>
              <c:numCache>
                <c:formatCode>General</c:formatCode>
                <c:ptCount val="31"/>
                <c:pt idx="0">
                  <c:v>1</c:v>
                </c:pt>
                <c:pt idx="1">
                  <c:v>2</c:v>
                </c:pt>
                <c:pt idx="2">
                  <c:v>2</c:v>
                </c:pt>
                <c:pt idx="3">
                  <c:v>2</c:v>
                </c:pt>
                <c:pt idx="4">
                  <c:v>1</c:v>
                </c:pt>
                <c:pt idx="5">
                  <c:v>0</c:v>
                </c:pt>
                <c:pt idx="6">
                  <c:v>0</c:v>
                </c:pt>
                <c:pt idx="7">
                  <c:v>1</c:v>
                </c:pt>
                <c:pt idx="8">
                  <c:v>0</c:v>
                </c:pt>
                <c:pt idx="9">
                  <c:v>1</c:v>
                </c:pt>
                <c:pt idx="10">
                  <c:v>1</c:v>
                </c:pt>
                <c:pt idx="11">
                  <c:v>1</c:v>
                </c:pt>
                <c:pt idx="12">
                  <c:v>1</c:v>
                </c:pt>
                <c:pt idx="13">
                  <c:v>1</c:v>
                </c:pt>
                <c:pt idx="14">
                  <c:v>0</c:v>
                </c:pt>
                <c:pt idx="15">
                  <c:v>1</c:v>
                </c:pt>
                <c:pt idx="16">
                  <c:v>1</c:v>
                </c:pt>
                <c:pt idx="17">
                  <c:v>0</c:v>
                </c:pt>
                <c:pt idx="18">
                  <c:v>1</c:v>
                </c:pt>
                <c:pt idx="19">
                  <c:v>0</c:v>
                </c:pt>
                <c:pt idx="20">
                  <c:v>0</c:v>
                </c:pt>
                <c:pt idx="21">
                  <c:v>1</c:v>
                </c:pt>
                <c:pt idx="22">
                  <c:v>0</c:v>
                </c:pt>
                <c:pt idx="23">
                  <c:v>0</c:v>
                </c:pt>
                <c:pt idx="24">
                  <c:v>0</c:v>
                </c:pt>
                <c:pt idx="25">
                  <c:v>0</c:v>
                </c:pt>
                <c:pt idx="26">
                  <c:v>0</c:v>
                </c:pt>
                <c:pt idx="27">
                  <c:v>1</c:v>
                </c:pt>
                <c:pt idx="28">
                  <c:v>0</c:v>
                </c:pt>
                <c:pt idx="29">
                  <c:v>0</c:v>
                </c:pt>
                <c:pt idx="30">
                  <c:v>1</c:v>
                </c:pt>
              </c:numCache>
            </c:numRef>
          </c:val>
          <c:extLst>
            <c:ext xmlns:c16="http://schemas.microsoft.com/office/drawing/2014/chart" uri="{C3380CC4-5D6E-409C-BE32-E72D297353CC}">
              <c16:uniqueId val="{00000000-089F-4B1B-B68E-D726E19BE460}"/>
            </c:ext>
          </c:extLst>
        </c:ser>
        <c:dLbls>
          <c:showLegendKey val="0"/>
          <c:showVal val="0"/>
          <c:showCatName val="0"/>
          <c:showSerName val="0"/>
          <c:showPercent val="0"/>
          <c:showBubbleSize val="0"/>
        </c:dLbls>
        <c:gapWidth val="0"/>
        <c:axId val="198725432"/>
        <c:axId val="198725824"/>
      </c:barChart>
      <c:catAx>
        <c:axId val="198725432"/>
        <c:scaling>
          <c:orientation val="minMax"/>
        </c:scaling>
        <c:delete val="0"/>
        <c:axPos val="b"/>
        <c:title>
          <c:tx>
            <c:rich>
              <a:bodyPr/>
              <a:lstStyle/>
              <a:p>
                <a:pPr algn="r">
                  <a:defRPr sz="800"/>
                </a:pPr>
                <a:r>
                  <a:rPr lang="en-US" sz="800"/>
                  <a:t>Fecha de inicio de síntomas</a:t>
                </a:r>
              </a:p>
            </c:rich>
          </c:tx>
          <c:overlay val="0"/>
        </c:title>
        <c:numFmt formatCode="General" sourceLinked="0"/>
        <c:majorTickMark val="none"/>
        <c:minorTickMark val="none"/>
        <c:tickLblPos val="nextTo"/>
        <c:txPr>
          <a:bodyPr/>
          <a:lstStyle/>
          <a:p>
            <a:pPr>
              <a:defRPr sz="800"/>
            </a:pPr>
            <a:endParaRPr lang="es-CO"/>
          </a:p>
        </c:txPr>
        <c:crossAx val="198725824"/>
        <c:crosses val="autoZero"/>
        <c:auto val="1"/>
        <c:lblAlgn val="ctr"/>
        <c:lblOffset val="100"/>
        <c:noMultiLvlLbl val="0"/>
      </c:catAx>
      <c:valAx>
        <c:axId val="198725824"/>
        <c:scaling>
          <c:orientation val="minMax"/>
        </c:scaling>
        <c:delete val="0"/>
        <c:axPos val="l"/>
        <c:title>
          <c:tx>
            <c:rich>
              <a:bodyPr/>
              <a:lstStyle/>
              <a:p>
                <a:pPr>
                  <a:defRPr sz="800"/>
                </a:pPr>
                <a:r>
                  <a:rPr lang="en-US" sz="800"/>
                  <a:t>Número</a:t>
                </a:r>
                <a:r>
                  <a:rPr lang="en-US" sz="800" baseline="0"/>
                  <a:t> de Casos</a:t>
                </a:r>
                <a:endParaRPr lang="en-US" sz="800"/>
              </a:p>
            </c:rich>
          </c:tx>
          <c:overlay val="0"/>
        </c:title>
        <c:numFmt formatCode="General" sourceLinked="1"/>
        <c:majorTickMark val="out"/>
        <c:minorTickMark val="none"/>
        <c:tickLblPos val="nextTo"/>
        <c:crossAx val="198725432"/>
        <c:crosses val="autoZero"/>
        <c:crossBetween val="between"/>
        <c:majorUnit val="1"/>
        <c:minorUnit val="0.1"/>
      </c:valAx>
      <c:spPr>
        <a:noFill/>
        <a:ln w="25400">
          <a:noFill/>
        </a:ln>
      </c:spPr>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D231-ADEE-4CF9-A190-AEAB931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19</Pages>
  <Words>5963</Words>
  <Characters>32797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111</cp:revision>
  <dcterms:created xsi:type="dcterms:W3CDTF">2020-08-25T00:35:00Z</dcterms:created>
  <dcterms:modified xsi:type="dcterms:W3CDTF">2020-12-16T00:15:00Z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77aefd7c-a8aa-3f36-aebd-9e94b0fd9331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