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555AAB" w:rsidR="00FF776F" w:rsidRDefault="00FF776F" w:rsidP="00FF776F">
      <w:r>
        <w:rPr>
          <w:noProof/>
          <w:lang w:val="en-US"/>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3DD4D"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lang w:val="en-US"/>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5C65ABC" w14:textId="3D1C5E90"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C54125" w:rsidRPr="006F6CFB" w:rsidRDefault="00C54125"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3D1C5E90"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C54125" w:rsidRPr="006F6CFB" w:rsidRDefault="00C54125" w:rsidP="00FF776F">
                      <w:pPr>
                        <w:jc w:val="center"/>
                        <w:rPr>
                          <w:rFonts w:ascii="Gotham Black" w:hAnsi="Gotham Black"/>
                          <w:color w:val="C00000"/>
                          <w:sz w:val="32"/>
                        </w:rPr>
                      </w:pPr>
                    </w:p>
                  </w:txbxContent>
                </v:textbox>
                <w10:wrap anchorx="margin"/>
              </v:shape>
            </w:pict>
          </mc:Fallback>
        </mc:AlternateContent>
      </w:r>
      <w:r w:rsidRPr="00FF776F">
        <w:rPr>
          <w:noProof/>
          <w:lang w:val="en-US"/>
        </w:rPr>
        <w:drawing>
          <wp:anchor distT="0" distB="0" distL="114300" distR="114300" simplePos="0" relativeHeight="251661312" behindDoc="0" locked="0" layoutInCell="1" allowOverlap="1" wp14:anchorId="57ED427E" wp14:editId="115D3600">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777A44BC" wp14:editId="5C2F7BAC">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1676" cy="4052669"/>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lang w:val="en-US"/>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C54125" w:rsidRDefault="00C54125"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C54125" w:rsidRDefault="00C54125" w:rsidP="00FF776F">
                      <w:pPr>
                        <w:jc w:val="center"/>
                      </w:pPr>
                    </w:p>
                  </w:txbxContent>
                </v:textbox>
              </v:rect>
            </w:pict>
          </mc:Fallback>
        </mc:AlternateContent>
      </w:r>
    </w:p>
    <w:p w14:paraId="210726E6" w14:textId="62C34F7C" w:rsidR="00FF776F" w:rsidRPr="00FF776F" w:rsidRDefault="00D925C7" w:rsidP="00FF776F">
      <w:r w:rsidRPr="00FF776F">
        <w:rPr>
          <w:noProof/>
          <w:lang w:val="en-US"/>
        </w:rPr>
        <mc:AlternateContent>
          <mc:Choice Requires="wps">
            <w:drawing>
              <wp:anchor distT="0" distB="0" distL="114300" distR="114300" simplePos="0" relativeHeight="251663360" behindDoc="0" locked="0" layoutInCell="1" allowOverlap="1" wp14:anchorId="6AE15F49" wp14:editId="369FA9F6">
                <wp:simplePos x="0" y="0"/>
                <wp:positionH relativeFrom="margin">
                  <wp:posOffset>110490</wp:posOffset>
                </wp:positionH>
                <wp:positionV relativeFrom="paragraph">
                  <wp:posOffset>53340</wp:posOffset>
                </wp:positionV>
                <wp:extent cx="2543175" cy="1181100"/>
                <wp:effectExtent l="0" t="0" r="9525"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F4C8290" w14:textId="6C12CE6D" w:rsidR="00211FE4" w:rsidRDefault="000E1A5F"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Interpretación de datos</w:t>
                            </w:r>
                          </w:p>
                          <w:p w14:paraId="4A5A807D" w14:textId="2886243C" w:rsidR="00C54125" w:rsidRDefault="00C54125"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 xml:space="preserve">Unidad </w:t>
                            </w:r>
                            <w:r w:rsidR="000E1A5F">
                              <w:rPr>
                                <w:rFonts w:ascii="Gotham Black" w:hAnsi="Gotham Black"/>
                                <w:b/>
                                <w:bCs/>
                                <w:color w:val="000000" w:themeColor="text1"/>
                                <w:sz w:val="26"/>
                                <w:szCs w:val="26"/>
                              </w:rPr>
                              <w:t>6</w:t>
                            </w:r>
                          </w:p>
                          <w:p w14:paraId="525C9C4D" w14:textId="168622FD" w:rsidR="00C54125" w:rsidRPr="006F6CFB" w:rsidRDefault="00C54125" w:rsidP="00FF776F">
                            <w:pPr>
                              <w:jc w:val="center"/>
                              <w:rPr>
                                <w:rFonts w:ascii="Gotham Black" w:hAnsi="Gotham Black"/>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8.7pt;margin-top:4.2pt;width:200.2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" filled="f" stroked="f">
                <v:textbox inset="0,0,0,0">
                  <w:txbxContent>
                    <w:p w14:paraId="3F4C8290" w14:textId="6C12CE6D" w:rsidR="00211FE4" w:rsidRDefault="000E1A5F"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Interpretación de datos</w:t>
                      </w:r>
                    </w:p>
                    <w:p w14:paraId="4A5A807D" w14:textId="2886243C" w:rsidR="00C54125" w:rsidRDefault="00C54125"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 xml:space="preserve">Unidad </w:t>
                      </w:r>
                      <w:r w:rsidR="000E1A5F">
                        <w:rPr>
                          <w:rFonts w:ascii="Gotham Black" w:hAnsi="Gotham Black"/>
                          <w:b/>
                          <w:bCs/>
                          <w:color w:val="000000" w:themeColor="text1"/>
                          <w:sz w:val="26"/>
                          <w:szCs w:val="26"/>
                        </w:rPr>
                        <w:t>6</w:t>
                      </w:r>
                    </w:p>
                    <w:p w14:paraId="525C9C4D" w14:textId="168622FD" w:rsidR="00C54125" w:rsidRPr="006F6CFB" w:rsidRDefault="00C54125" w:rsidP="00FF776F">
                      <w:pPr>
                        <w:jc w:val="center"/>
                        <w:rPr>
                          <w:rFonts w:ascii="Gotham Black" w:hAnsi="Gotham Black"/>
                          <w:color w:val="000000" w:themeColor="text1"/>
                          <w:sz w:val="26"/>
                          <w:szCs w:val="26"/>
                        </w:rPr>
                      </w:pP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1086509D" w14:textId="77777777" w:rsidR="00EF6EDA" w:rsidRDefault="00FF776F" w:rsidP="00372BC2">
      <w:pPr>
        <w:pStyle w:val="Titulogeneral"/>
      </w:pPr>
      <w:r w:rsidRPr="00FF776F">
        <w:t xml:space="preserve">Objetivos de aprendizaje </w:t>
      </w:r>
    </w:p>
    <w:p w14:paraId="3AE8EBF3" w14:textId="77777777" w:rsidR="000E1A5F" w:rsidRPr="000E1A5F" w:rsidRDefault="000E1A5F" w:rsidP="000E1A5F">
      <w:pPr>
        <w:pStyle w:val="Prrafodelista"/>
        <w:numPr>
          <w:ilvl w:val="0"/>
          <w:numId w:val="35"/>
        </w:numPr>
        <w:rPr>
          <w:rFonts w:ascii="Gotham Light" w:hAnsi="Gotham Light"/>
        </w:rPr>
      </w:pPr>
      <w:r w:rsidRPr="000E1A5F">
        <w:rPr>
          <w:rFonts w:ascii="Gotham Light" w:hAnsi="Gotham Light"/>
        </w:rPr>
        <w:t>Describir e interpretar los datos resumidos usando un proceso sistemático</w:t>
      </w:r>
    </w:p>
    <w:p w14:paraId="14B094CF" w14:textId="77777777" w:rsidR="000E1A5F" w:rsidRPr="000E1A5F" w:rsidRDefault="000E1A5F" w:rsidP="000E1A5F">
      <w:pPr>
        <w:pStyle w:val="Prrafodelista"/>
        <w:numPr>
          <w:ilvl w:val="0"/>
          <w:numId w:val="35"/>
        </w:numPr>
        <w:rPr>
          <w:rFonts w:ascii="Gotham Light" w:hAnsi="Gotham Light"/>
        </w:rPr>
      </w:pPr>
      <w:r w:rsidRPr="000E1A5F">
        <w:rPr>
          <w:rFonts w:ascii="Gotham Light" w:hAnsi="Gotham Light"/>
        </w:rPr>
        <w:t>Describir el uso de umbrales al analizar datos de vigilancia</w:t>
      </w:r>
    </w:p>
    <w:p w14:paraId="27CBAE7C" w14:textId="5F9D5CF3" w:rsidR="00C146F7" w:rsidRPr="000E1A5F" w:rsidRDefault="000E1A5F" w:rsidP="000E1A5F">
      <w:pPr>
        <w:pStyle w:val="Prrafodelista"/>
        <w:numPr>
          <w:ilvl w:val="0"/>
          <w:numId w:val="35"/>
        </w:numPr>
        <w:rPr>
          <w:rFonts w:ascii="Gotham Light" w:hAnsi="Gotham Light"/>
          <w:b/>
          <w:bCs/>
        </w:rPr>
      </w:pPr>
      <w:r w:rsidRPr="000E1A5F">
        <w:rPr>
          <w:rFonts w:ascii="Gotham Light" w:hAnsi="Gotham Light"/>
        </w:rPr>
        <w:t>Explicar los posibles motivos del incremento observado en los casos informados</w:t>
      </w:r>
    </w:p>
    <w:p w14:paraId="3303CE17" w14:textId="77777777" w:rsidR="000E1A5F" w:rsidRPr="000E1A5F" w:rsidRDefault="000E1A5F" w:rsidP="000E1A5F">
      <w:pPr>
        <w:pStyle w:val="Prrafodelista"/>
        <w:ind w:left="1080"/>
        <w:rPr>
          <w:rFonts w:ascii="Gotham Light" w:hAnsi="Gotham Light"/>
          <w:b/>
          <w:bCs/>
        </w:rPr>
      </w:pPr>
    </w:p>
    <w:p w14:paraId="246D56FB" w14:textId="7F4B7C8D" w:rsidR="00C146F7" w:rsidRDefault="000E1A5F" w:rsidP="00C146F7">
      <w:pPr>
        <w:rPr>
          <w:rFonts w:ascii="Gotham Black" w:hAnsi="Gotham Black"/>
          <w:b/>
          <w:bCs/>
          <w:color w:val="C00000"/>
          <w:sz w:val="28"/>
          <w:szCs w:val="32"/>
        </w:rPr>
      </w:pPr>
      <w:r>
        <w:rPr>
          <w:rFonts w:ascii="Gotham Black" w:hAnsi="Gotham Black"/>
          <w:b/>
          <w:bCs/>
          <w:color w:val="C00000"/>
          <w:sz w:val="28"/>
          <w:szCs w:val="32"/>
        </w:rPr>
        <w:t>¿Qué nos dicen los datos?</w:t>
      </w:r>
    </w:p>
    <w:p w14:paraId="0DF632E6" w14:textId="23989011" w:rsidR="000E1A5F" w:rsidRDefault="000E1A5F" w:rsidP="000E1A5F">
      <w:pPr>
        <w:jc w:val="both"/>
        <w:rPr>
          <w:rFonts w:ascii="Gotham Light" w:hAnsi="Gotham Light"/>
          <w:sz w:val="24"/>
          <w:szCs w:val="24"/>
        </w:rPr>
      </w:pPr>
      <w:r w:rsidRPr="000E1A5F">
        <w:rPr>
          <w:rFonts w:ascii="Gotham Light" w:hAnsi="Gotham Light"/>
          <w:b/>
          <w:bCs/>
          <w:sz w:val="24"/>
          <w:szCs w:val="24"/>
        </w:rPr>
        <w:t>I</w:t>
      </w:r>
      <w:r w:rsidRPr="000E1A5F">
        <w:rPr>
          <w:rFonts w:ascii="Gotham Light" w:hAnsi="Gotham Light"/>
          <w:b/>
          <w:bCs/>
          <w:sz w:val="24"/>
          <w:szCs w:val="24"/>
        </w:rPr>
        <w:t>nterpretar</w:t>
      </w:r>
      <w:r w:rsidRPr="000E1A5F">
        <w:rPr>
          <w:rFonts w:ascii="Gotham Light" w:hAnsi="Gotham Light"/>
          <w:sz w:val="24"/>
          <w:szCs w:val="24"/>
        </w:rPr>
        <w:t xml:space="preserve"> es explicar o declarar el sentido de algo; es explicar acciones, dichos y sucesos que pueden ser entendidos de diferentes modos. Interpretar en vigilancia en salud pública es decir y manifestar que hay detrás de lo que se ve en las figuras</w:t>
      </w:r>
      <w:r>
        <w:rPr>
          <w:rFonts w:ascii="Gotham Light" w:hAnsi="Gotham Light"/>
          <w:sz w:val="24"/>
          <w:szCs w:val="24"/>
        </w:rPr>
        <w:t>.</w:t>
      </w:r>
    </w:p>
    <w:p w14:paraId="0592AA08" w14:textId="021AA7F7" w:rsidR="000E1A5F" w:rsidRPr="000E1A5F" w:rsidRDefault="000E1A5F" w:rsidP="000E1A5F">
      <w:pPr>
        <w:jc w:val="both"/>
        <w:rPr>
          <w:rFonts w:ascii="Gotham Light" w:hAnsi="Gotham Light"/>
          <w:sz w:val="24"/>
          <w:szCs w:val="24"/>
        </w:rPr>
      </w:pPr>
      <w:r>
        <w:rPr>
          <w:rFonts w:ascii="Gotham Light" w:hAnsi="Gotham Light"/>
          <w:sz w:val="24"/>
          <w:szCs w:val="24"/>
        </w:rPr>
        <w:t>Revisemos algunos ejemplos:</w:t>
      </w:r>
    </w:p>
    <w:p w14:paraId="7439A0E9" w14:textId="27FFDD37" w:rsidR="000E1A5F" w:rsidRDefault="000E1A5F" w:rsidP="000E1A5F">
      <w:pPr>
        <w:jc w:val="center"/>
        <w:rPr>
          <w:rFonts w:ascii="Gotham Black" w:hAnsi="Gotham Black"/>
          <w:b/>
          <w:bCs/>
          <w:color w:val="C00000"/>
          <w:sz w:val="28"/>
          <w:szCs w:val="32"/>
        </w:rPr>
      </w:pPr>
      <w:r>
        <w:rPr>
          <w:rFonts w:ascii="Gotham Black" w:hAnsi="Gotham Black"/>
          <w:b/>
          <w:bCs/>
          <w:noProof/>
          <w:color w:val="C00000"/>
          <w:sz w:val="28"/>
          <w:szCs w:val="32"/>
        </w:rPr>
        <w:drawing>
          <wp:inline distT="0" distB="0" distL="0" distR="0" wp14:anchorId="4776D372" wp14:editId="5A11FE09">
            <wp:extent cx="3486150" cy="1880717"/>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5836" cy="1896732"/>
                    </a:xfrm>
                    <a:prstGeom prst="rect">
                      <a:avLst/>
                    </a:prstGeom>
                    <a:noFill/>
                  </pic:spPr>
                </pic:pic>
              </a:graphicData>
            </a:graphic>
          </wp:inline>
        </w:drawing>
      </w:r>
    </w:p>
    <w:p w14:paraId="2E90D138" w14:textId="4FE08433" w:rsidR="000E1A5F" w:rsidRPr="000E1A5F" w:rsidRDefault="000E1A5F" w:rsidP="000E1A5F">
      <w:pPr>
        <w:jc w:val="both"/>
        <w:rPr>
          <w:rFonts w:ascii="Gotham Light" w:hAnsi="Gotham Light"/>
          <w:sz w:val="24"/>
          <w:szCs w:val="24"/>
        </w:rPr>
      </w:pPr>
      <w:r w:rsidRPr="000E1A5F">
        <w:rPr>
          <w:rFonts w:ascii="Gotham Light" w:hAnsi="Gotham Light"/>
          <w:sz w:val="24"/>
          <w:szCs w:val="24"/>
        </w:rPr>
        <w:lastRenderedPageBreak/>
        <w:t xml:space="preserve">Para poder dar respuesta a la pregunta ¿qué nos dicen los datos? nos debemos hacer otras preguntas por ejemplo en esta figura: ¿a </w:t>
      </w:r>
      <w:r w:rsidRPr="000E1A5F">
        <w:rPr>
          <w:rFonts w:ascii="Gotham Light" w:hAnsi="Gotham Light"/>
          <w:sz w:val="24"/>
          <w:szCs w:val="24"/>
        </w:rPr>
        <w:t>qué</w:t>
      </w:r>
      <w:r w:rsidRPr="000E1A5F">
        <w:rPr>
          <w:rFonts w:ascii="Gotham Light" w:hAnsi="Gotham Light"/>
          <w:sz w:val="24"/>
          <w:szCs w:val="24"/>
        </w:rPr>
        <w:t xml:space="preserve"> se debió el aumento de casos desde la semana epidemiológica 20?, porque este aumento se puede deber a que efectivamente hubo un incremento en el número o de casos o el sistema de notificación se intensificó o mejoró. </w:t>
      </w:r>
    </w:p>
    <w:p w14:paraId="0B0C0D83" w14:textId="04B70C77" w:rsidR="000E1A5F" w:rsidRPr="000E1A5F" w:rsidRDefault="000E1A5F" w:rsidP="000E1A5F">
      <w:pPr>
        <w:jc w:val="both"/>
        <w:rPr>
          <w:rFonts w:ascii="Gotham Light" w:hAnsi="Gotham Light"/>
          <w:sz w:val="24"/>
          <w:szCs w:val="24"/>
        </w:rPr>
      </w:pPr>
      <w:r w:rsidRPr="000E1A5F">
        <w:rPr>
          <w:rFonts w:ascii="Gotham Light" w:hAnsi="Gotham Light"/>
          <w:sz w:val="24"/>
          <w:szCs w:val="24"/>
        </w:rPr>
        <w:t>Lo primero que debemos respondernos es si efectivamente el aumento es lo que refleja la situación de la enfermedad en la población. Si la respuesta es que hubo un aumento la segunda pregunta es ¿por qué hubo un aumento?</w:t>
      </w:r>
    </w:p>
    <w:p w14:paraId="415C4912" w14:textId="29C49E44" w:rsidR="00C146F7" w:rsidRDefault="00C146F7" w:rsidP="00C146F7">
      <w:pPr>
        <w:jc w:val="both"/>
        <w:rPr>
          <w:rFonts w:ascii="Gotham Light" w:hAnsi="Gotham Light"/>
          <w:lang w:val="es-ES"/>
        </w:rPr>
      </w:pPr>
    </w:p>
    <w:p w14:paraId="76F860BB" w14:textId="31A3D175" w:rsidR="000E1A5F" w:rsidRDefault="000E1A5F" w:rsidP="00C146F7">
      <w:pPr>
        <w:jc w:val="both"/>
        <w:rPr>
          <w:rFonts w:ascii="Gotham Light" w:hAnsi="Gotham Light"/>
          <w:lang w:val="es-ES"/>
        </w:rPr>
      </w:pPr>
    </w:p>
    <w:p w14:paraId="74A74227" w14:textId="17B11E72" w:rsidR="000E1A5F" w:rsidRDefault="000E1A5F" w:rsidP="000E1A5F">
      <w:pPr>
        <w:jc w:val="center"/>
        <w:rPr>
          <w:rFonts w:ascii="Gotham Light" w:hAnsi="Gotham Light"/>
          <w:lang w:val="es-ES"/>
        </w:rPr>
      </w:pPr>
      <w:r>
        <w:rPr>
          <w:rFonts w:ascii="Gotham Light" w:hAnsi="Gotham Light"/>
          <w:noProof/>
          <w:lang w:val="es-ES"/>
        </w:rPr>
        <w:drawing>
          <wp:inline distT="0" distB="0" distL="0" distR="0" wp14:anchorId="483EB410" wp14:editId="4C5435A0">
            <wp:extent cx="2804729" cy="368702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6694" cy="3702752"/>
                    </a:xfrm>
                    <a:prstGeom prst="rect">
                      <a:avLst/>
                    </a:prstGeom>
                    <a:noFill/>
                  </pic:spPr>
                </pic:pic>
              </a:graphicData>
            </a:graphic>
          </wp:inline>
        </w:drawing>
      </w:r>
    </w:p>
    <w:p w14:paraId="5B8784D4" w14:textId="77777777" w:rsidR="000E1A5F" w:rsidRPr="000E1A5F" w:rsidRDefault="000E1A5F" w:rsidP="000E1A5F">
      <w:pPr>
        <w:jc w:val="center"/>
        <w:rPr>
          <w:rFonts w:ascii="Gotham Light" w:hAnsi="Gotham Light"/>
          <w:sz w:val="18"/>
          <w:szCs w:val="18"/>
        </w:rPr>
      </w:pPr>
      <w:r w:rsidRPr="000E1A5F">
        <w:rPr>
          <w:rFonts w:ascii="Gotham Light" w:hAnsi="Gotham Light"/>
          <w:sz w:val="18"/>
          <w:szCs w:val="18"/>
        </w:rPr>
        <w:t>Figura 3. Incidencia de dengue grave según distribución geográfica, Colombia 2019.</w:t>
      </w:r>
    </w:p>
    <w:p w14:paraId="0D05045D" w14:textId="25A9188E" w:rsidR="000E1A5F" w:rsidRDefault="000E1A5F" w:rsidP="00C146F7">
      <w:pPr>
        <w:jc w:val="both"/>
        <w:rPr>
          <w:rFonts w:ascii="Gotham Light" w:hAnsi="Gotham Light"/>
          <w:lang w:val="es-ES"/>
        </w:rPr>
      </w:pPr>
    </w:p>
    <w:p w14:paraId="23775DCB" w14:textId="77777777" w:rsidR="00476117" w:rsidRDefault="00476117" w:rsidP="000E1A5F">
      <w:pPr>
        <w:jc w:val="both"/>
        <w:rPr>
          <w:rFonts w:ascii="Gotham Light" w:hAnsi="Gotham Light"/>
          <w:sz w:val="24"/>
          <w:szCs w:val="24"/>
          <w:lang w:val="es-ES"/>
        </w:rPr>
      </w:pPr>
    </w:p>
    <w:p w14:paraId="7530B0E6" w14:textId="1EB867EB" w:rsidR="000E1A5F" w:rsidRPr="000E1A5F" w:rsidRDefault="000E1A5F" w:rsidP="000E1A5F">
      <w:pPr>
        <w:jc w:val="both"/>
        <w:rPr>
          <w:rFonts w:ascii="Gotham Light" w:hAnsi="Gotham Light"/>
          <w:b/>
          <w:bCs/>
          <w:i/>
          <w:iCs/>
          <w:sz w:val="24"/>
          <w:szCs w:val="24"/>
          <w:lang w:val="es-ES"/>
        </w:rPr>
      </w:pPr>
      <w:r w:rsidRPr="000E1A5F">
        <w:rPr>
          <w:rFonts w:ascii="Gotham Light" w:hAnsi="Gotham Light"/>
          <w:sz w:val="24"/>
          <w:szCs w:val="24"/>
          <w:lang w:val="es-ES"/>
        </w:rPr>
        <w:t xml:space="preserve">Frente a esta figura nos debemos preguntas </w:t>
      </w:r>
      <w:r w:rsidRPr="000E1A5F">
        <w:rPr>
          <w:rFonts w:ascii="Gotham Light" w:hAnsi="Gotham Light"/>
          <w:b/>
          <w:bCs/>
          <w:i/>
          <w:iCs/>
          <w:sz w:val="24"/>
          <w:szCs w:val="24"/>
          <w:lang w:val="es-ES"/>
        </w:rPr>
        <w:t>¿Por qué hay diferencias entre las entidades territoriales?</w:t>
      </w:r>
      <w:r w:rsidRPr="000E1A5F">
        <w:rPr>
          <w:rFonts w:ascii="Gotham Light" w:hAnsi="Gotham Light"/>
          <w:sz w:val="24"/>
          <w:szCs w:val="24"/>
          <w:lang w:val="es-ES"/>
        </w:rPr>
        <w:t xml:space="preserve">, otra pregunta sería </w:t>
      </w:r>
      <w:r w:rsidRPr="000E1A5F">
        <w:rPr>
          <w:rFonts w:ascii="Gotham Light" w:hAnsi="Gotham Light"/>
          <w:b/>
          <w:bCs/>
          <w:i/>
          <w:iCs/>
          <w:sz w:val="24"/>
          <w:szCs w:val="24"/>
          <w:lang w:val="es-ES"/>
        </w:rPr>
        <w:t>¿frente a esas diferencias se pueden tomar acciones?</w:t>
      </w:r>
    </w:p>
    <w:p w14:paraId="67FF5B51" w14:textId="2AC9FC43" w:rsidR="000E1A5F" w:rsidRPr="000E1A5F" w:rsidRDefault="000E1A5F" w:rsidP="000E1A5F">
      <w:pPr>
        <w:jc w:val="both"/>
        <w:rPr>
          <w:rFonts w:ascii="Gotham Light" w:hAnsi="Gotham Light"/>
          <w:sz w:val="24"/>
          <w:szCs w:val="24"/>
          <w:lang w:val="es-ES"/>
        </w:rPr>
      </w:pPr>
      <w:r w:rsidRPr="000E1A5F">
        <w:rPr>
          <w:rFonts w:ascii="Gotham Light" w:hAnsi="Gotham Light"/>
          <w:sz w:val="24"/>
          <w:szCs w:val="24"/>
          <w:lang w:val="es-ES"/>
        </w:rPr>
        <w:t xml:space="preserve">Sin tener </w:t>
      </w:r>
      <w:r w:rsidRPr="000E1A5F">
        <w:rPr>
          <w:rFonts w:ascii="Gotham Light" w:hAnsi="Gotham Light"/>
          <w:sz w:val="24"/>
          <w:szCs w:val="24"/>
          <w:lang w:val="es-ES"/>
        </w:rPr>
        <w:t>más información</w:t>
      </w:r>
      <w:r w:rsidRPr="000E1A5F">
        <w:rPr>
          <w:rFonts w:ascii="Gotham Light" w:hAnsi="Gotham Light"/>
          <w:sz w:val="24"/>
          <w:szCs w:val="24"/>
          <w:lang w:val="es-ES"/>
        </w:rPr>
        <w:t xml:space="preserve"> </w:t>
      </w:r>
      <w:r w:rsidRPr="000E1A5F">
        <w:rPr>
          <w:rFonts w:ascii="Gotham Light" w:hAnsi="Gotham Light"/>
          <w:b/>
          <w:bCs/>
          <w:i/>
          <w:iCs/>
          <w:sz w:val="24"/>
          <w:szCs w:val="24"/>
          <w:lang w:val="es-ES"/>
        </w:rPr>
        <w:t>¿qué podemos decir del mapa?</w:t>
      </w:r>
      <w:r w:rsidRPr="000E1A5F">
        <w:rPr>
          <w:rFonts w:ascii="Gotham Light" w:hAnsi="Gotham Light"/>
          <w:sz w:val="24"/>
          <w:szCs w:val="24"/>
          <w:lang w:val="es-ES"/>
        </w:rPr>
        <w:t xml:space="preserve"> </w:t>
      </w:r>
    </w:p>
    <w:p w14:paraId="4A5F24B1" w14:textId="7944A33C" w:rsidR="000E1A5F" w:rsidRPr="000E1A5F" w:rsidRDefault="000E1A5F" w:rsidP="000E1A5F">
      <w:pPr>
        <w:jc w:val="both"/>
        <w:rPr>
          <w:rFonts w:ascii="Gotham Light" w:hAnsi="Gotham Light"/>
          <w:sz w:val="24"/>
          <w:szCs w:val="24"/>
          <w:lang w:val="es-ES"/>
        </w:rPr>
      </w:pPr>
      <w:r w:rsidRPr="000E1A5F">
        <w:rPr>
          <w:rFonts w:ascii="Gotham Light" w:hAnsi="Gotham Light"/>
          <w:sz w:val="24"/>
          <w:szCs w:val="24"/>
          <w:lang w:val="es-ES"/>
        </w:rPr>
        <w:t xml:space="preserve">Una interpretación del mapa podría ser que en 10 de 38 entidades territoriales se presentaron entre 9,9 y 38,5 nuevos casos de dengue grave </w:t>
      </w:r>
      <w:r w:rsidRPr="000E1A5F">
        <w:rPr>
          <w:rFonts w:ascii="Gotham Light" w:hAnsi="Gotham Light"/>
          <w:sz w:val="24"/>
          <w:szCs w:val="24"/>
          <w:lang w:val="es-ES"/>
        </w:rPr>
        <w:lastRenderedPageBreak/>
        <w:t>en el 2019 por cada 100</w:t>
      </w:r>
      <w:r>
        <w:rPr>
          <w:rFonts w:ascii="Gotham Light" w:hAnsi="Gotham Light"/>
          <w:sz w:val="24"/>
          <w:szCs w:val="24"/>
          <w:lang w:val="es-ES"/>
        </w:rPr>
        <w:t>.</w:t>
      </w:r>
      <w:r w:rsidRPr="000E1A5F">
        <w:rPr>
          <w:rFonts w:ascii="Gotham Light" w:hAnsi="Gotham Light"/>
          <w:sz w:val="24"/>
          <w:szCs w:val="24"/>
          <w:lang w:val="es-ES"/>
        </w:rPr>
        <w:t xml:space="preserve">000 habitantes en riesgo, sin </w:t>
      </w:r>
      <w:r w:rsidRPr="000E1A5F">
        <w:rPr>
          <w:rFonts w:ascii="Gotham Light" w:hAnsi="Gotham Light"/>
          <w:sz w:val="24"/>
          <w:szCs w:val="24"/>
          <w:lang w:val="es-ES"/>
        </w:rPr>
        <w:t>embargo,</w:t>
      </w:r>
      <w:r w:rsidRPr="000E1A5F">
        <w:rPr>
          <w:rFonts w:ascii="Gotham Light" w:hAnsi="Gotham Light"/>
          <w:sz w:val="24"/>
          <w:szCs w:val="24"/>
          <w:lang w:val="es-ES"/>
        </w:rPr>
        <w:t xml:space="preserve"> estas entidades no son de una sola región del país. La región de la Orinoquía con Meta, Casanare y Arauca tiene incidencias superiores a 9,9 casos por 100</w:t>
      </w:r>
      <w:r>
        <w:rPr>
          <w:rFonts w:ascii="Gotham Light" w:hAnsi="Gotham Light"/>
          <w:sz w:val="24"/>
          <w:szCs w:val="24"/>
          <w:lang w:val="es-ES"/>
        </w:rPr>
        <w:t>.</w:t>
      </w:r>
      <w:r w:rsidRPr="000E1A5F">
        <w:rPr>
          <w:rFonts w:ascii="Gotham Light" w:hAnsi="Gotham Light"/>
          <w:sz w:val="24"/>
          <w:szCs w:val="24"/>
          <w:lang w:val="es-ES"/>
        </w:rPr>
        <w:t>000 habitantes en riesgo, así como Amazonas y Vaupés. La infraestructura sanitaria en estas entidades es deficiente y por lo tanto se debe prestar especial atención a los casos de dengue grave para que sean atendidos oportunamente y no se aumente la letalidad ni la mortalidad por este evento. Llama la atención que en entidades como Magdalena, Bolívar, Sucre y Huila se presenten incidencias elevadas de dengue grave.</w:t>
      </w:r>
    </w:p>
    <w:p w14:paraId="631FC21F" w14:textId="59371C32" w:rsidR="000E1A5F" w:rsidRDefault="000E1A5F" w:rsidP="000E1A5F">
      <w:pPr>
        <w:jc w:val="both"/>
        <w:rPr>
          <w:rFonts w:ascii="Gotham Light" w:hAnsi="Gotham Light"/>
          <w:sz w:val="24"/>
          <w:szCs w:val="24"/>
          <w:lang w:val="es-ES"/>
        </w:rPr>
      </w:pPr>
      <w:r w:rsidRPr="000E1A5F">
        <w:rPr>
          <w:rFonts w:ascii="Gotham Light" w:hAnsi="Gotham Light"/>
          <w:sz w:val="24"/>
          <w:szCs w:val="24"/>
          <w:lang w:val="es-ES"/>
        </w:rPr>
        <w:t>Es importante que las ayudas visuales cumplan con la descripción suficiente para interpretar la información de la misma, si no tuviera la convención de los colores del mapa no se podría hacer una interpretación, recuerde que el título de la ayuda visual debe responder las preguntas: qué se presenta, el lugar de origen de los datos y cuándo fue recogida la información</w:t>
      </w:r>
    </w:p>
    <w:p w14:paraId="32419D7B" w14:textId="1A434011" w:rsidR="000E1A5F" w:rsidRDefault="000E1A5F" w:rsidP="000E1A5F">
      <w:pPr>
        <w:jc w:val="both"/>
        <w:rPr>
          <w:rFonts w:ascii="Gotham Light" w:hAnsi="Gotham Light"/>
          <w:sz w:val="24"/>
          <w:szCs w:val="24"/>
          <w:lang w:val="es-ES"/>
        </w:rPr>
      </w:pPr>
    </w:p>
    <w:p w14:paraId="20FD917D" w14:textId="05148241" w:rsidR="000E1A5F" w:rsidRDefault="000E1A5F" w:rsidP="000E1A5F">
      <w:pPr>
        <w:jc w:val="both"/>
        <w:rPr>
          <w:rFonts w:ascii="Gotham Black" w:hAnsi="Gotham Black"/>
          <w:color w:val="C00000"/>
          <w:sz w:val="28"/>
          <w:szCs w:val="28"/>
          <w:lang w:val="es-ES"/>
        </w:rPr>
      </w:pPr>
      <w:r w:rsidRPr="000E1A5F">
        <w:rPr>
          <w:rFonts w:ascii="Gotham Black" w:hAnsi="Gotham Black"/>
          <w:color w:val="C00000"/>
          <w:sz w:val="28"/>
          <w:szCs w:val="28"/>
          <w:lang w:val="es-ES"/>
        </w:rPr>
        <w:t>¿Cómo interpretar los datos?</w:t>
      </w:r>
    </w:p>
    <w:p w14:paraId="3BF701AA" w14:textId="77777777" w:rsidR="00476117" w:rsidRDefault="00476117" w:rsidP="000E1A5F">
      <w:pPr>
        <w:jc w:val="both"/>
        <w:rPr>
          <w:rFonts w:ascii="Gotham Light" w:hAnsi="Gotham Light"/>
          <w:sz w:val="24"/>
          <w:szCs w:val="24"/>
        </w:rPr>
      </w:pPr>
    </w:p>
    <w:p w14:paraId="3873BD2F" w14:textId="3555E9CC" w:rsidR="000E1A5F" w:rsidRPr="000E1A5F" w:rsidRDefault="000E1A5F" w:rsidP="000E1A5F">
      <w:pPr>
        <w:jc w:val="both"/>
        <w:rPr>
          <w:rFonts w:ascii="Gotham Light" w:hAnsi="Gotham Light"/>
          <w:sz w:val="24"/>
          <w:szCs w:val="24"/>
        </w:rPr>
      </w:pPr>
      <w:r w:rsidRPr="000E1A5F">
        <w:rPr>
          <w:rFonts w:ascii="Gotham Light" w:hAnsi="Gotham Light"/>
          <w:sz w:val="24"/>
          <w:szCs w:val="24"/>
        </w:rPr>
        <w:t xml:space="preserve">La manera más eficiente de interpretar los datos es siguiendo un </w:t>
      </w:r>
      <w:r w:rsidRPr="000E1A5F">
        <w:rPr>
          <w:rFonts w:ascii="Gotham Light" w:hAnsi="Gotham Light"/>
          <w:b/>
          <w:bCs/>
          <w:sz w:val="24"/>
          <w:szCs w:val="24"/>
        </w:rPr>
        <w:t>proceso sistemático</w:t>
      </w:r>
      <w:r w:rsidRPr="000E1A5F">
        <w:rPr>
          <w:rFonts w:ascii="Gotham Light" w:hAnsi="Gotham Light"/>
          <w:sz w:val="24"/>
          <w:szCs w:val="24"/>
        </w:rPr>
        <w:t xml:space="preserve"> que consiste en:</w:t>
      </w:r>
    </w:p>
    <w:p w14:paraId="4B2D90D6" w14:textId="39AF9E55" w:rsidR="000E1A5F" w:rsidRPr="00476117" w:rsidRDefault="000E1A5F" w:rsidP="000E1A5F">
      <w:pPr>
        <w:pStyle w:val="Prrafodelista"/>
        <w:numPr>
          <w:ilvl w:val="0"/>
          <w:numId w:val="36"/>
        </w:numPr>
        <w:jc w:val="both"/>
        <w:rPr>
          <w:rFonts w:ascii="Gotham Light" w:hAnsi="Gotham Light"/>
        </w:rPr>
      </w:pPr>
      <w:r>
        <w:rPr>
          <w:rFonts w:ascii="Gotham Light" w:eastAsiaTheme="minorEastAsia" w:hAnsi="Gotham Light"/>
        </w:rPr>
        <w:t>E</w:t>
      </w:r>
      <w:r w:rsidRPr="000E1A5F">
        <w:rPr>
          <w:rFonts w:ascii="Gotham Light" w:eastAsiaTheme="minorEastAsia" w:hAnsi="Gotham Light"/>
        </w:rPr>
        <w:t>xpli</w:t>
      </w:r>
      <w:r w:rsidR="00476117">
        <w:rPr>
          <w:rFonts w:ascii="Gotham Light" w:eastAsiaTheme="minorEastAsia" w:hAnsi="Gotham Light"/>
        </w:rPr>
        <w:t>que</w:t>
      </w:r>
      <w:r w:rsidRPr="000E1A5F">
        <w:rPr>
          <w:rFonts w:ascii="Gotham Light" w:eastAsiaTheme="minorEastAsia" w:hAnsi="Gotham Light"/>
        </w:rPr>
        <w:t xml:space="preserve"> las medidas epidemiológicas y estadísticas en lenguaje sencillo. </w:t>
      </w:r>
    </w:p>
    <w:p w14:paraId="42BF69BC" w14:textId="77777777" w:rsidR="00476117" w:rsidRPr="000E1A5F" w:rsidRDefault="00476117" w:rsidP="00476117">
      <w:pPr>
        <w:pStyle w:val="Prrafodelista"/>
        <w:jc w:val="both"/>
        <w:rPr>
          <w:rFonts w:ascii="Gotham Light" w:hAnsi="Gotham Light"/>
        </w:rPr>
      </w:pPr>
    </w:p>
    <w:p w14:paraId="2E1A36A3" w14:textId="2BB7C4AF" w:rsidR="000E1A5F" w:rsidRDefault="000E1A5F" w:rsidP="00476117">
      <w:pPr>
        <w:ind w:left="360"/>
        <w:jc w:val="both"/>
        <w:rPr>
          <w:rFonts w:ascii="Gotham Light" w:hAnsi="Gotham Light"/>
          <w:sz w:val="24"/>
          <w:szCs w:val="24"/>
        </w:rPr>
      </w:pPr>
      <w:r w:rsidRPr="000E1A5F">
        <w:rPr>
          <w:rFonts w:ascii="Gotham Light" w:hAnsi="Gotham Light"/>
          <w:sz w:val="24"/>
          <w:szCs w:val="24"/>
        </w:rPr>
        <w:t>Con base en el siguiente párrafo como podemos interpretar estos datos de manera sencilla para una persona que no es experta en el tema:</w:t>
      </w:r>
    </w:p>
    <w:p w14:paraId="71416282" w14:textId="3B69FB03" w:rsidR="000E1A5F" w:rsidRPr="000E1A5F" w:rsidRDefault="000E1A5F" w:rsidP="00476117">
      <w:pPr>
        <w:ind w:left="360"/>
        <w:jc w:val="both"/>
        <w:rPr>
          <w:rFonts w:ascii="Gotham Light" w:hAnsi="Gotham Light"/>
          <w:sz w:val="24"/>
          <w:szCs w:val="24"/>
        </w:rPr>
      </w:pPr>
      <w:r>
        <w:rPr>
          <w:rFonts w:ascii="Gotham Light" w:hAnsi="Gotham Light"/>
          <w:sz w:val="24"/>
          <w:szCs w:val="24"/>
        </w:rPr>
        <w:t>“</w:t>
      </w:r>
      <w:r w:rsidRPr="00476117">
        <w:rPr>
          <w:rFonts w:ascii="Gotham Light" w:hAnsi="Gotham Light"/>
          <w:i/>
          <w:iCs/>
          <w:sz w:val="24"/>
          <w:szCs w:val="24"/>
        </w:rPr>
        <w:t>La incidencia estimada de VIH en Colombia en el 2019 fue de 22,1 por 100 000 habitantes y la prevalencia es de 0,2 %. La razón hombre mujer fue de 4,4; el promedio de edad fue de 33,2 años, la mediana fue de 30 años y el rango de edad es de 0 a 85 años</w:t>
      </w:r>
      <w:r w:rsidRPr="000E1A5F">
        <w:rPr>
          <w:rFonts w:ascii="Gotham Light" w:hAnsi="Gotham Light"/>
          <w:sz w:val="24"/>
          <w:szCs w:val="24"/>
        </w:rPr>
        <w:t xml:space="preserve"> </w:t>
      </w:r>
      <w:r w:rsidR="00476117">
        <w:rPr>
          <w:rStyle w:val="Refdenotaalpie"/>
          <w:rFonts w:ascii="Gotham Light" w:hAnsi="Gotham Light"/>
          <w:sz w:val="24"/>
          <w:szCs w:val="24"/>
        </w:rPr>
        <w:footnoteReference w:id="1"/>
      </w:r>
      <w:r w:rsidR="00476117">
        <w:rPr>
          <w:rFonts w:ascii="Gotham Light" w:hAnsi="Gotham Light"/>
          <w:sz w:val="24"/>
          <w:szCs w:val="24"/>
        </w:rPr>
        <w:t>”</w:t>
      </w:r>
    </w:p>
    <w:p w14:paraId="11C88CF8" w14:textId="77777777" w:rsidR="00476117" w:rsidRDefault="00476117" w:rsidP="00476117">
      <w:pPr>
        <w:ind w:left="360"/>
        <w:jc w:val="both"/>
        <w:rPr>
          <w:rFonts w:ascii="Gotham Light" w:hAnsi="Gotham Light"/>
          <w:sz w:val="24"/>
          <w:szCs w:val="24"/>
        </w:rPr>
      </w:pPr>
    </w:p>
    <w:p w14:paraId="3EAEDD56" w14:textId="2159EC3C" w:rsidR="000E1A5F" w:rsidRPr="000E1A5F" w:rsidRDefault="000E1A5F" w:rsidP="00476117">
      <w:pPr>
        <w:ind w:left="360"/>
        <w:jc w:val="both"/>
        <w:rPr>
          <w:rFonts w:ascii="Gotham Light" w:hAnsi="Gotham Light"/>
          <w:sz w:val="24"/>
          <w:szCs w:val="24"/>
        </w:rPr>
      </w:pPr>
      <w:r w:rsidRPr="000E1A5F">
        <w:rPr>
          <w:rFonts w:ascii="Gotham Light" w:hAnsi="Gotham Light"/>
          <w:sz w:val="24"/>
          <w:szCs w:val="24"/>
        </w:rPr>
        <w:t xml:space="preserve">Lo que podríamos decir de manera sencilla es: en el 2019 por cada 100 000 habitantes hubo 22 personas a las que se les diagnóstico VIH y en el país por cada 100 habitantes hay menos de una persona que vive con VIH o Sida. Por cada 4 hombres con VIH/Sida hay una mujer. La mitad de las personas que vive con VIH en el país tiene menos de 30 años y la edad de las personas que vive con VIH en Colombia oscila entre 0 y 85 años.  </w:t>
      </w:r>
    </w:p>
    <w:p w14:paraId="6387255A" w14:textId="0E07A656" w:rsidR="000E1A5F" w:rsidRDefault="000E1A5F" w:rsidP="000E1A5F">
      <w:pPr>
        <w:jc w:val="both"/>
        <w:rPr>
          <w:rFonts w:ascii="Gotham Light" w:hAnsi="Gotham Light"/>
          <w:sz w:val="24"/>
          <w:szCs w:val="24"/>
          <w:lang w:val="es-ES"/>
        </w:rPr>
      </w:pPr>
    </w:p>
    <w:p w14:paraId="5684E0F8" w14:textId="77777777" w:rsidR="00476117" w:rsidRDefault="00476117" w:rsidP="000E1A5F">
      <w:pPr>
        <w:jc w:val="both"/>
        <w:rPr>
          <w:rFonts w:ascii="Gotham Light" w:hAnsi="Gotham Light"/>
          <w:sz w:val="24"/>
          <w:szCs w:val="24"/>
          <w:lang w:val="es-ES"/>
        </w:rPr>
      </w:pPr>
    </w:p>
    <w:p w14:paraId="0F241877" w14:textId="39A1CBF5" w:rsidR="000E1A5F" w:rsidRPr="00476117" w:rsidRDefault="00476117" w:rsidP="00476117">
      <w:pPr>
        <w:pStyle w:val="Prrafodelista"/>
        <w:numPr>
          <w:ilvl w:val="0"/>
          <w:numId w:val="36"/>
        </w:numPr>
        <w:jc w:val="both"/>
        <w:rPr>
          <w:rFonts w:ascii="Gotham Light" w:hAnsi="Gotham Light"/>
          <w:lang w:val="es-ES"/>
        </w:rPr>
      </w:pPr>
      <w:r w:rsidRPr="00476117">
        <w:rPr>
          <w:rFonts w:ascii="Gotham Light" w:hAnsi="Gotham Light"/>
          <w:lang w:val="es-ES"/>
        </w:rPr>
        <w:t>Compare los datos observados con los esperados</w:t>
      </w:r>
    </w:p>
    <w:p w14:paraId="6071FE95" w14:textId="104093BE" w:rsidR="00476117" w:rsidRDefault="00476117" w:rsidP="00C146F7">
      <w:pPr>
        <w:jc w:val="both"/>
        <w:rPr>
          <w:rFonts w:ascii="Gotham Light" w:hAnsi="Gotham Light"/>
          <w:lang w:val="es-ES"/>
        </w:rPr>
      </w:pPr>
    </w:p>
    <w:p w14:paraId="18708BEF" w14:textId="205BF259" w:rsidR="00476117" w:rsidRDefault="00476117" w:rsidP="00476117">
      <w:pPr>
        <w:jc w:val="center"/>
        <w:rPr>
          <w:rFonts w:ascii="Gotham Light" w:hAnsi="Gotham Light"/>
          <w:lang w:val="es-ES"/>
        </w:rPr>
      </w:pPr>
      <w:r w:rsidRPr="00476117">
        <w:rPr>
          <w:rFonts w:ascii="Gotham Light" w:hAnsi="Gotham Light"/>
        </w:rPr>
        <w:drawing>
          <wp:inline distT="0" distB="0" distL="0" distR="0" wp14:anchorId="026CFA42" wp14:editId="15B82D03">
            <wp:extent cx="4735830" cy="2352375"/>
            <wp:effectExtent l="0" t="0" r="7620" b="0"/>
            <wp:docPr id="10" name="Imagen 9">
              <a:extLst xmlns:a="http://schemas.openxmlformats.org/drawingml/2006/main">
                <a:ext uri="{FF2B5EF4-FFF2-40B4-BE49-F238E27FC236}">
                  <a16:creationId xmlns:a16="http://schemas.microsoft.com/office/drawing/2014/main" id="{E2DA0ABD-1B79-44F4-8352-A937462A5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E2DA0ABD-1B79-44F4-8352-A937462A592C}"/>
                        </a:ext>
                      </a:extLst>
                    </pic:cNvPr>
                    <pic:cNvPicPr>
                      <a:picLocks noChangeAspect="1"/>
                    </pic:cNvPicPr>
                  </pic:nvPicPr>
                  <pic:blipFill>
                    <a:blip r:embed="rId12"/>
                    <a:stretch>
                      <a:fillRect/>
                    </a:stretch>
                  </pic:blipFill>
                  <pic:spPr>
                    <a:xfrm>
                      <a:off x="0" y="0"/>
                      <a:ext cx="4745980" cy="2357417"/>
                    </a:xfrm>
                    <a:prstGeom prst="rect">
                      <a:avLst/>
                    </a:prstGeom>
                  </pic:spPr>
                </pic:pic>
              </a:graphicData>
            </a:graphic>
          </wp:inline>
        </w:drawing>
      </w:r>
    </w:p>
    <w:p w14:paraId="6C8A07ED" w14:textId="5C11B293" w:rsidR="000E1A5F" w:rsidRDefault="00476117" w:rsidP="00476117">
      <w:pPr>
        <w:jc w:val="center"/>
        <w:rPr>
          <w:rFonts w:ascii="Gotham Light" w:hAnsi="Gotham Light"/>
          <w:sz w:val="18"/>
          <w:szCs w:val="18"/>
        </w:rPr>
      </w:pPr>
      <w:r w:rsidRPr="00476117">
        <w:rPr>
          <w:rFonts w:ascii="Gotham Light" w:hAnsi="Gotham Light"/>
          <w:sz w:val="18"/>
          <w:szCs w:val="18"/>
          <w:lang w:val="es-ES"/>
        </w:rPr>
        <w:t>Fuente:</w:t>
      </w:r>
      <w:r w:rsidRPr="00476117">
        <w:rPr>
          <w:rFonts w:ascii="Gotham Light" w:eastAsiaTheme="minorEastAsia" w:hAnsi="Gotham Light"/>
          <w:color w:val="000000" w:themeColor="text1"/>
          <w:kern w:val="24"/>
          <w:sz w:val="18"/>
          <w:szCs w:val="18"/>
        </w:rPr>
        <w:t xml:space="preserve"> </w:t>
      </w:r>
      <w:r w:rsidRPr="00476117">
        <w:rPr>
          <w:rFonts w:ascii="Gotham Light" w:hAnsi="Gotham Light"/>
          <w:sz w:val="18"/>
          <w:szCs w:val="18"/>
        </w:rPr>
        <w:t>Instituto Nacional de Salud. Informe de evento Dengue 2019; Bogotá D.C. 2020</w:t>
      </w:r>
    </w:p>
    <w:p w14:paraId="2DFC876C" w14:textId="4BE401CA" w:rsidR="00476117" w:rsidRDefault="00476117" w:rsidP="00476117">
      <w:pPr>
        <w:jc w:val="center"/>
        <w:rPr>
          <w:rFonts w:ascii="Gotham Light" w:hAnsi="Gotham Light"/>
          <w:sz w:val="18"/>
          <w:szCs w:val="18"/>
        </w:rPr>
      </w:pPr>
    </w:p>
    <w:p w14:paraId="20F98608" w14:textId="4F7BF043" w:rsidR="00476117" w:rsidRPr="00476117" w:rsidRDefault="00476117" w:rsidP="00476117">
      <w:pPr>
        <w:ind w:left="708"/>
        <w:jc w:val="both"/>
        <w:rPr>
          <w:rFonts w:ascii="Gotham Light" w:hAnsi="Gotham Light"/>
          <w:sz w:val="24"/>
          <w:szCs w:val="24"/>
        </w:rPr>
      </w:pPr>
      <w:r w:rsidRPr="00476117">
        <w:rPr>
          <w:rFonts w:ascii="Gotham Light" w:hAnsi="Gotham Light"/>
          <w:sz w:val="24"/>
          <w:szCs w:val="24"/>
        </w:rPr>
        <w:t xml:space="preserve">La comparación la puede realizar con los datos históricos del área geográfica que </w:t>
      </w:r>
      <w:r w:rsidRPr="00476117">
        <w:rPr>
          <w:rFonts w:ascii="Gotham Light" w:hAnsi="Gotham Light"/>
          <w:sz w:val="24"/>
          <w:szCs w:val="24"/>
        </w:rPr>
        <w:t>está</w:t>
      </w:r>
      <w:r w:rsidRPr="00476117">
        <w:rPr>
          <w:rFonts w:ascii="Gotham Light" w:hAnsi="Gotham Light"/>
          <w:sz w:val="24"/>
          <w:szCs w:val="24"/>
        </w:rPr>
        <w:t xml:space="preserve"> analizando o comparar con otras zonas o regiones geográficas similares. </w:t>
      </w:r>
    </w:p>
    <w:p w14:paraId="73E0A5D1" w14:textId="77777777" w:rsidR="00476117" w:rsidRDefault="00476117" w:rsidP="00476117">
      <w:pPr>
        <w:ind w:left="708"/>
        <w:jc w:val="both"/>
        <w:rPr>
          <w:rFonts w:ascii="Gotham Light" w:hAnsi="Gotham Light"/>
          <w:sz w:val="24"/>
          <w:szCs w:val="24"/>
        </w:rPr>
      </w:pPr>
      <w:r w:rsidRPr="00476117">
        <w:rPr>
          <w:rFonts w:ascii="Gotham Light" w:hAnsi="Gotham Light"/>
          <w:sz w:val="24"/>
          <w:szCs w:val="24"/>
        </w:rPr>
        <w:t xml:space="preserve">En este caso observamos el canal endémico para dengue en Colombia en el 2019, elaborado con las medias geométricas de tasas históricas y su intervalo de confianza con la metodología de </w:t>
      </w:r>
      <w:proofErr w:type="spellStart"/>
      <w:r w:rsidRPr="00476117">
        <w:rPr>
          <w:rFonts w:ascii="Gotham Light" w:hAnsi="Gotham Light"/>
          <w:sz w:val="24"/>
          <w:szCs w:val="24"/>
        </w:rPr>
        <w:t>Bortman</w:t>
      </w:r>
      <w:proofErr w:type="spellEnd"/>
      <w:r w:rsidRPr="00476117">
        <w:rPr>
          <w:rFonts w:ascii="Gotham Light" w:hAnsi="Gotham Light"/>
          <w:sz w:val="24"/>
          <w:szCs w:val="24"/>
        </w:rPr>
        <w:t xml:space="preserve"> con el cual se puede ir valorando el comportamiento de esta </w:t>
      </w:r>
      <w:r>
        <w:rPr>
          <w:rFonts w:ascii="Gotham Light" w:hAnsi="Gotham Light"/>
          <w:sz w:val="24"/>
          <w:szCs w:val="24"/>
        </w:rPr>
        <w:t>enfermedad transmitida por vectores - ETV</w:t>
      </w:r>
      <w:r w:rsidRPr="00476117">
        <w:rPr>
          <w:rFonts w:ascii="Gotham Light" w:hAnsi="Gotham Light"/>
          <w:sz w:val="24"/>
          <w:szCs w:val="24"/>
        </w:rPr>
        <w:t xml:space="preserve">. Por debajo del límite inferior en este caso la línea verde se habla de decremento en el número de casos, entre la línea verde y la línea amarilla, que es la media </w:t>
      </w:r>
      <w:r w:rsidRPr="00476117">
        <w:rPr>
          <w:rFonts w:ascii="Gotham Light" w:hAnsi="Gotham Light"/>
          <w:sz w:val="24"/>
          <w:szCs w:val="24"/>
        </w:rPr>
        <w:t>geométrica el</w:t>
      </w:r>
      <w:r w:rsidRPr="00476117">
        <w:rPr>
          <w:rFonts w:ascii="Gotham Light" w:hAnsi="Gotham Light"/>
          <w:sz w:val="24"/>
          <w:szCs w:val="24"/>
        </w:rPr>
        <w:t xml:space="preserve"> evento se encuentra dentro de la esperado; sobre la línea geométrica y el límite superior, la línea roja se habla de zona de alerta y sobre el límite superior podemos hablar de epidemia. </w:t>
      </w:r>
    </w:p>
    <w:p w14:paraId="1F979A01" w14:textId="0C46483A" w:rsidR="00476117" w:rsidRDefault="00476117" w:rsidP="00476117">
      <w:pPr>
        <w:ind w:left="708"/>
        <w:jc w:val="both"/>
        <w:rPr>
          <w:rFonts w:ascii="Gotham Light" w:hAnsi="Gotham Light"/>
          <w:sz w:val="24"/>
          <w:szCs w:val="24"/>
        </w:rPr>
      </w:pPr>
      <w:r w:rsidRPr="00476117">
        <w:rPr>
          <w:rFonts w:ascii="Gotham Light" w:hAnsi="Gotham Light"/>
          <w:sz w:val="24"/>
          <w:szCs w:val="24"/>
        </w:rPr>
        <w:t xml:space="preserve">En el ejemplo podemos observar que desde el inicio del año el país se encontraba en alerta y desde la semana epidemiológica 8 el país entró en epidemia por dengue, el mayor número de casos se </w:t>
      </w:r>
      <w:r w:rsidRPr="00476117">
        <w:rPr>
          <w:rFonts w:ascii="Gotham Light" w:hAnsi="Gotham Light"/>
          <w:sz w:val="24"/>
          <w:szCs w:val="24"/>
        </w:rPr>
        <w:t>presentó</w:t>
      </w:r>
      <w:r w:rsidRPr="00476117">
        <w:rPr>
          <w:rFonts w:ascii="Gotham Light" w:hAnsi="Gotham Light"/>
          <w:sz w:val="24"/>
          <w:szCs w:val="24"/>
        </w:rPr>
        <w:t xml:space="preserve"> en la SE 27, hay un descenso hasta la semana 39, pero vuelve a aumentar manteniéndose la epidemia hasta el final del 2019.   </w:t>
      </w:r>
    </w:p>
    <w:p w14:paraId="7F4D91F0" w14:textId="5DE49F38" w:rsidR="00476117" w:rsidRDefault="00476117" w:rsidP="00476117">
      <w:pPr>
        <w:jc w:val="both"/>
        <w:rPr>
          <w:rFonts w:ascii="Gotham Light" w:hAnsi="Gotham Light"/>
          <w:sz w:val="24"/>
          <w:szCs w:val="24"/>
        </w:rPr>
      </w:pPr>
    </w:p>
    <w:p w14:paraId="26BD0B13" w14:textId="3D5EA8AD" w:rsidR="00476117" w:rsidRDefault="00476117" w:rsidP="00476117">
      <w:pPr>
        <w:jc w:val="both"/>
        <w:rPr>
          <w:rFonts w:ascii="Gotham Light" w:hAnsi="Gotham Light"/>
          <w:sz w:val="24"/>
          <w:szCs w:val="24"/>
        </w:rPr>
      </w:pPr>
    </w:p>
    <w:p w14:paraId="7379C757" w14:textId="21E15449" w:rsidR="00476117" w:rsidRDefault="00476117" w:rsidP="00476117">
      <w:pPr>
        <w:jc w:val="both"/>
        <w:rPr>
          <w:rFonts w:ascii="Gotham Light" w:hAnsi="Gotham Light"/>
          <w:sz w:val="24"/>
          <w:szCs w:val="24"/>
        </w:rPr>
      </w:pPr>
    </w:p>
    <w:p w14:paraId="5C6B3BC6" w14:textId="18E1112B" w:rsidR="00476117" w:rsidRDefault="00476117" w:rsidP="00476117">
      <w:pPr>
        <w:jc w:val="both"/>
        <w:rPr>
          <w:rFonts w:ascii="Gotham Light" w:hAnsi="Gotham Light"/>
          <w:sz w:val="24"/>
          <w:szCs w:val="24"/>
        </w:rPr>
      </w:pPr>
    </w:p>
    <w:p w14:paraId="54B2AA92" w14:textId="77777777" w:rsidR="00476117" w:rsidRPr="00476117" w:rsidRDefault="00476117" w:rsidP="00476117">
      <w:pPr>
        <w:numPr>
          <w:ilvl w:val="0"/>
          <w:numId w:val="37"/>
        </w:numPr>
        <w:jc w:val="both"/>
        <w:rPr>
          <w:rFonts w:ascii="Gotham Light" w:hAnsi="Gotham Light"/>
          <w:sz w:val="24"/>
          <w:szCs w:val="24"/>
        </w:rPr>
      </w:pPr>
      <w:r w:rsidRPr="00476117">
        <w:rPr>
          <w:rFonts w:ascii="Gotham Light" w:hAnsi="Gotham Light"/>
          <w:sz w:val="24"/>
          <w:szCs w:val="24"/>
        </w:rPr>
        <w:lastRenderedPageBreak/>
        <w:t>Considere la calidad de los datos</w:t>
      </w:r>
    </w:p>
    <w:p w14:paraId="0D5C6A3A" w14:textId="3979BF17" w:rsidR="00476117" w:rsidRDefault="00476117" w:rsidP="00476117">
      <w:pPr>
        <w:jc w:val="both"/>
        <w:rPr>
          <w:rFonts w:ascii="Gotham Light" w:hAnsi="Gotham Light"/>
          <w:sz w:val="24"/>
          <w:szCs w:val="24"/>
        </w:rPr>
      </w:pPr>
      <w:r w:rsidRPr="00476117">
        <w:rPr>
          <w:rFonts w:ascii="Gotham Light" w:hAnsi="Gotham Light"/>
          <w:sz w:val="24"/>
          <w:szCs w:val="24"/>
        </w:rPr>
        <w:drawing>
          <wp:inline distT="0" distB="0" distL="0" distR="0" wp14:anchorId="30EC3103" wp14:editId="71CB67F6">
            <wp:extent cx="5612130" cy="2780030"/>
            <wp:effectExtent l="0" t="0" r="7620" b="1270"/>
            <wp:docPr id="9" name="Imagen 9">
              <a:extLst xmlns:a="http://schemas.openxmlformats.org/drawingml/2006/main">
                <a:ext uri="{FF2B5EF4-FFF2-40B4-BE49-F238E27FC236}">
                  <a16:creationId xmlns:a16="http://schemas.microsoft.com/office/drawing/2014/main" id="{442ECE62-3DD7-4CED-9399-C6E7FB20D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442ECE62-3DD7-4CED-9399-C6E7FB20D127}"/>
                        </a:ext>
                      </a:extLst>
                    </pic:cNvPr>
                    <pic:cNvPicPr>
                      <a:picLocks noChangeAspect="1"/>
                    </pic:cNvPicPr>
                  </pic:nvPicPr>
                  <pic:blipFill>
                    <a:blip r:embed="rId13"/>
                    <a:stretch>
                      <a:fillRect/>
                    </a:stretch>
                  </pic:blipFill>
                  <pic:spPr>
                    <a:xfrm>
                      <a:off x="0" y="0"/>
                      <a:ext cx="5612130" cy="2780030"/>
                    </a:xfrm>
                    <a:prstGeom prst="rect">
                      <a:avLst/>
                    </a:prstGeom>
                  </pic:spPr>
                </pic:pic>
              </a:graphicData>
            </a:graphic>
          </wp:inline>
        </w:drawing>
      </w:r>
    </w:p>
    <w:p w14:paraId="0EA4A395" w14:textId="7BB06EA8" w:rsidR="00476117" w:rsidRPr="00476117" w:rsidRDefault="00476117" w:rsidP="00476117">
      <w:pPr>
        <w:ind w:left="708"/>
        <w:jc w:val="center"/>
        <w:rPr>
          <w:rFonts w:ascii="Gotham Light" w:hAnsi="Gotham Light"/>
          <w:sz w:val="18"/>
          <w:szCs w:val="18"/>
        </w:rPr>
      </w:pPr>
      <w:r w:rsidRPr="00476117">
        <w:rPr>
          <w:rFonts w:ascii="Gotham Light" w:hAnsi="Gotham Light"/>
          <w:sz w:val="18"/>
          <w:szCs w:val="18"/>
        </w:rPr>
        <w:t xml:space="preserve">Fuente: </w:t>
      </w:r>
      <w:r w:rsidRPr="00476117">
        <w:rPr>
          <w:rFonts w:ascii="Gotham Light" w:hAnsi="Gotham Light"/>
          <w:sz w:val="18"/>
          <w:szCs w:val="18"/>
        </w:rPr>
        <w:t>Instituto Nacional de Salud. Informe de evento Hepatitis B, C y B Delta, 2017; Bogotá D.C. 2018.</w:t>
      </w:r>
    </w:p>
    <w:p w14:paraId="50A9981B" w14:textId="77777777" w:rsidR="00476117" w:rsidRDefault="00476117" w:rsidP="00476117">
      <w:pPr>
        <w:ind w:left="708"/>
        <w:jc w:val="both"/>
        <w:rPr>
          <w:rFonts w:ascii="Gotham Light" w:hAnsi="Gotham Light"/>
          <w:sz w:val="24"/>
          <w:szCs w:val="24"/>
        </w:rPr>
      </w:pPr>
      <w:r w:rsidRPr="00476117">
        <w:rPr>
          <w:rFonts w:ascii="Gotham Light" w:hAnsi="Gotham Light"/>
          <w:sz w:val="24"/>
          <w:szCs w:val="24"/>
        </w:rPr>
        <w:t xml:space="preserve">El tercer punto </w:t>
      </w:r>
      <w:r w:rsidRPr="00476117">
        <w:rPr>
          <w:rFonts w:ascii="Gotham Light" w:hAnsi="Gotham Light"/>
          <w:sz w:val="24"/>
          <w:szCs w:val="24"/>
        </w:rPr>
        <w:t>para</w:t>
      </w:r>
      <w:r w:rsidRPr="00476117">
        <w:rPr>
          <w:rFonts w:ascii="Gotham Light" w:hAnsi="Gotham Light"/>
          <w:sz w:val="24"/>
          <w:szCs w:val="24"/>
        </w:rPr>
        <w:t xml:space="preserve"> tener en cuenta durante la interpretación de los datos es valorar la calidad de los datos. En la figura se podría interpretar a primera vista que en el año 2017 </w:t>
      </w:r>
      <w:r>
        <w:rPr>
          <w:rFonts w:ascii="Gotham Light" w:hAnsi="Gotham Light"/>
          <w:sz w:val="24"/>
          <w:szCs w:val="24"/>
        </w:rPr>
        <w:t>(</w:t>
      </w:r>
      <w:r w:rsidRPr="00476117">
        <w:rPr>
          <w:rFonts w:ascii="Gotham Light" w:hAnsi="Gotham Light"/>
          <w:sz w:val="24"/>
          <w:szCs w:val="24"/>
        </w:rPr>
        <w:t>barras rojas</w:t>
      </w:r>
      <w:r>
        <w:rPr>
          <w:rFonts w:ascii="Gotham Light" w:hAnsi="Gotham Light"/>
          <w:sz w:val="24"/>
          <w:szCs w:val="24"/>
        </w:rPr>
        <w:t>)</w:t>
      </w:r>
      <w:r w:rsidRPr="00476117">
        <w:rPr>
          <w:rFonts w:ascii="Gotham Light" w:hAnsi="Gotham Light"/>
          <w:sz w:val="24"/>
          <w:szCs w:val="24"/>
        </w:rPr>
        <w:t xml:space="preserve">, hubo un aumento inusitado de casos de hepatitis C. No </w:t>
      </w:r>
      <w:r w:rsidRPr="00476117">
        <w:rPr>
          <w:rFonts w:ascii="Gotham Light" w:hAnsi="Gotham Light"/>
          <w:sz w:val="24"/>
          <w:szCs w:val="24"/>
        </w:rPr>
        <w:t>obstante,</w:t>
      </w:r>
      <w:r w:rsidRPr="00476117">
        <w:rPr>
          <w:rFonts w:ascii="Gotham Light" w:hAnsi="Gotham Light"/>
          <w:sz w:val="24"/>
          <w:szCs w:val="24"/>
        </w:rPr>
        <w:t xml:space="preserve"> es importante en este caso valorar </w:t>
      </w:r>
    </w:p>
    <w:p w14:paraId="42F2450D" w14:textId="096CF68D" w:rsidR="00476117" w:rsidRDefault="00476117" w:rsidP="00476117">
      <w:pPr>
        <w:ind w:left="708"/>
        <w:jc w:val="both"/>
        <w:rPr>
          <w:rFonts w:ascii="Gotham Light" w:hAnsi="Gotham Light"/>
          <w:b/>
          <w:bCs/>
          <w:i/>
          <w:iCs/>
          <w:sz w:val="24"/>
          <w:szCs w:val="24"/>
        </w:rPr>
      </w:pPr>
      <w:r w:rsidRPr="00476117">
        <w:rPr>
          <w:rFonts w:ascii="Gotham Light" w:hAnsi="Gotham Light"/>
          <w:b/>
          <w:bCs/>
          <w:i/>
          <w:iCs/>
          <w:sz w:val="24"/>
          <w:szCs w:val="24"/>
        </w:rPr>
        <w:t>¿</w:t>
      </w:r>
      <w:r>
        <w:rPr>
          <w:rFonts w:ascii="Gotham Light" w:hAnsi="Gotham Light"/>
          <w:b/>
          <w:bCs/>
          <w:i/>
          <w:iCs/>
          <w:sz w:val="24"/>
          <w:szCs w:val="24"/>
        </w:rPr>
        <w:t>P</w:t>
      </w:r>
      <w:r w:rsidRPr="00476117">
        <w:rPr>
          <w:rFonts w:ascii="Gotham Light" w:hAnsi="Gotham Light"/>
          <w:b/>
          <w:bCs/>
          <w:i/>
          <w:iCs/>
          <w:sz w:val="24"/>
          <w:szCs w:val="24"/>
        </w:rPr>
        <w:t>or q</w:t>
      </w:r>
      <w:r>
        <w:rPr>
          <w:rFonts w:ascii="Gotham Light" w:hAnsi="Gotham Light"/>
          <w:b/>
          <w:bCs/>
          <w:i/>
          <w:iCs/>
          <w:sz w:val="24"/>
          <w:szCs w:val="24"/>
        </w:rPr>
        <w:t>ué</w:t>
      </w:r>
      <w:r w:rsidRPr="00476117">
        <w:rPr>
          <w:rFonts w:ascii="Gotham Light" w:hAnsi="Gotham Light"/>
          <w:b/>
          <w:bCs/>
          <w:i/>
          <w:iCs/>
          <w:sz w:val="24"/>
          <w:szCs w:val="24"/>
        </w:rPr>
        <w:t xml:space="preserve"> se presentó ese aumento desde la semana epidemiológica 34</w:t>
      </w:r>
      <w:r w:rsidRPr="00476117">
        <w:rPr>
          <w:rFonts w:ascii="Gotham Light" w:hAnsi="Gotham Light"/>
          <w:b/>
          <w:bCs/>
          <w:i/>
          <w:iCs/>
          <w:sz w:val="24"/>
          <w:szCs w:val="24"/>
        </w:rPr>
        <w:t>?</w:t>
      </w:r>
    </w:p>
    <w:p w14:paraId="5A6544DE" w14:textId="77777777" w:rsidR="00476117" w:rsidRPr="00476117" w:rsidRDefault="00476117" w:rsidP="00476117">
      <w:pPr>
        <w:pStyle w:val="Prrafodelista"/>
        <w:numPr>
          <w:ilvl w:val="0"/>
          <w:numId w:val="38"/>
        </w:numPr>
        <w:jc w:val="both"/>
        <w:rPr>
          <w:rFonts w:ascii="Gotham Light" w:hAnsi="Gotham Light"/>
          <w:lang w:val="es-ES"/>
        </w:rPr>
      </w:pPr>
      <w:r>
        <w:rPr>
          <w:rFonts w:ascii="Gotham Light" w:hAnsi="Gotham Light"/>
        </w:rPr>
        <w:t>C</w:t>
      </w:r>
      <w:r w:rsidRPr="00476117">
        <w:rPr>
          <w:rFonts w:ascii="Gotham Light" w:eastAsiaTheme="minorEastAsia" w:hAnsi="Gotham Light"/>
        </w:rPr>
        <w:t>ambio en el proceso de notificación, en la definición de caso, en el algoritmo diagnóstico</w:t>
      </w:r>
      <w:r>
        <w:rPr>
          <w:rFonts w:ascii="Gotham Light" w:eastAsiaTheme="minorEastAsia" w:hAnsi="Gotham Light"/>
        </w:rPr>
        <w:t>.</w:t>
      </w:r>
    </w:p>
    <w:p w14:paraId="66B07662" w14:textId="77777777" w:rsidR="00476117" w:rsidRPr="00476117" w:rsidRDefault="00476117" w:rsidP="00476117">
      <w:pPr>
        <w:pStyle w:val="Prrafodelista"/>
        <w:numPr>
          <w:ilvl w:val="0"/>
          <w:numId w:val="38"/>
        </w:numPr>
        <w:jc w:val="both"/>
        <w:rPr>
          <w:rFonts w:ascii="Gotham Light" w:hAnsi="Gotham Light"/>
          <w:lang w:val="es-ES"/>
        </w:rPr>
      </w:pPr>
      <w:r>
        <w:rPr>
          <w:rFonts w:ascii="Gotham Light" w:eastAsiaTheme="minorEastAsia" w:hAnsi="Gotham Light"/>
        </w:rPr>
        <w:t>M</w:t>
      </w:r>
      <w:r w:rsidRPr="00476117">
        <w:rPr>
          <w:rFonts w:ascii="Gotham Light" w:eastAsiaTheme="minorEastAsia" w:hAnsi="Gotham Light"/>
        </w:rPr>
        <w:t xml:space="preserve">ejoría en el proceso de notificación por el acompañamiento técnico desde el nivel central </w:t>
      </w:r>
    </w:p>
    <w:p w14:paraId="605F4B4F" w14:textId="77777777" w:rsidR="00476117" w:rsidRPr="00476117" w:rsidRDefault="00476117" w:rsidP="00476117">
      <w:pPr>
        <w:pStyle w:val="Prrafodelista"/>
        <w:numPr>
          <w:ilvl w:val="0"/>
          <w:numId w:val="38"/>
        </w:numPr>
        <w:jc w:val="both"/>
        <w:rPr>
          <w:rFonts w:ascii="Gotham Light" w:hAnsi="Gotham Light"/>
          <w:lang w:val="es-ES"/>
        </w:rPr>
      </w:pPr>
      <w:r>
        <w:rPr>
          <w:rFonts w:ascii="Gotham Light" w:eastAsiaTheme="minorEastAsia" w:hAnsi="Gotham Light"/>
        </w:rPr>
        <w:t>Cambio en al</w:t>
      </w:r>
      <w:r w:rsidRPr="00476117">
        <w:rPr>
          <w:rFonts w:ascii="Gotham Light" w:eastAsiaTheme="minorEastAsia" w:hAnsi="Gotham Light"/>
        </w:rPr>
        <w:t xml:space="preserve">guna normatividad que colocará como requisito la notificación del caso. </w:t>
      </w:r>
    </w:p>
    <w:p w14:paraId="56C90F60" w14:textId="77777777" w:rsidR="00476117" w:rsidRDefault="00476117" w:rsidP="00476117">
      <w:pPr>
        <w:ind w:left="708"/>
        <w:jc w:val="both"/>
        <w:rPr>
          <w:rFonts w:ascii="Gotham Light" w:eastAsiaTheme="minorEastAsia" w:hAnsi="Gotham Light"/>
          <w:sz w:val="24"/>
          <w:szCs w:val="24"/>
        </w:rPr>
      </w:pPr>
    </w:p>
    <w:p w14:paraId="05258E22" w14:textId="2A5FE1C1" w:rsidR="00476117" w:rsidRDefault="00476117" w:rsidP="00476117">
      <w:pPr>
        <w:ind w:left="708"/>
        <w:jc w:val="both"/>
        <w:rPr>
          <w:rFonts w:ascii="Gotham Light" w:eastAsiaTheme="minorEastAsia" w:hAnsi="Gotham Light"/>
          <w:sz w:val="24"/>
          <w:szCs w:val="24"/>
        </w:rPr>
      </w:pPr>
      <w:r w:rsidRPr="00476117">
        <w:rPr>
          <w:rFonts w:ascii="Gotham Light" w:eastAsiaTheme="minorEastAsia" w:hAnsi="Gotham Light"/>
          <w:sz w:val="24"/>
          <w:szCs w:val="24"/>
        </w:rPr>
        <w:t xml:space="preserve">Para </w:t>
      </w:r>
      <w:r w:rsidRPr="00476117">
        <w:rPr>
          <w:rFonts w:ascii="Gotham Light" w:eastAsiaTheme="minorEastAsia" w:hAnsi="Gotham Light"/>
          <w:sz w:val="24"/>
          <w:szCs w:val="24"/>
        </w:rPr>
        <w:t>el</w:t>
      </w:r>
      <w:r w:rsidRPr="00476117">
        <w:rPr>
          <w:rFonts w:ascii="Gotham Light" w:eastAsiaTheme="minorEastAsia" w:hAnsi="Gotham Light"/>
          <w:sz w:val="24"/>
          <w:szCs w:val="24"/>
        </w:rPr>
        <w:t xml:space="preserve"> ejemplo se podría atribuir que el Ministerio de Salud y Protección Social indicó que para poder suministrar el tratamiento de hepatitis C debería encontrarse el caso notificado al Sivigila</w:t>
      </w:r>
      <w:r>
        <w:rPr>
          <w:rFonts w:ascii="Gotham Light" w:eastAsiaTheme="minorEastAsia" w:hAnsi="Gotham Light"/>
          <w:sz w:val="24"/>
          <w:szCs w:val="24"/>
        </w:rPr>
        <w:t>.</w:t>
      </w:r>
    </w:p>
    <w:p w14:paraId="3B648307" w14:textId="1A037C30" w:rsidR="00476117" w:rsidRDefault="00476117" w:rsidP="00476117">
      <w:pPr>
        <w:ind w:left="708"/>
        <w:jc w:val="both"/>
        <w:rPr>
          <w:rFonts w:ascii="Gotham Light" w:eastAsiaTheme="minorEastAsia" w:hAnsi="Gotham Light"/>
          <w:sz w:val="24"/>
          <w:szCs w:val="24"/>
        </w:rPr>
      </w:pPr>
    </w:p>
    <w:p w14:paraId="12BFEC59" w14:textId="67DABA91" w:rsidR="00476117" w:rsidRDefault="00476117" w:rsidP="00476117">
      <w:pPr>
        <w:ind w:left="708"/>
        <w:jc w:val="both"/>
        <w:rPr>
          <w:rFonts w:ascii="Gotham Light" w:eastAsiaTheme="minorEastAsia" w:hAnsi="Gotham Light"/>
          <w:sz w:val="24"/>
          <w:szCs w:val="24"/>
        </w:rPr>
      </w:pPr>
    </w:p>
    <w:p w14:paraId="4D343B45" w14:textId="67D2A3CD" w:rsidR="00476117" w:rsidRDefault="00476117" w:rsidP="00476117">
      <w:pPr>
        <w:ind w:left="708"/>
        <w:jc w:val="both"/>
        <w:rPr>
          <w:rFonts w:ascii="Gotham Light" w:eastAsiaTheme="minorEastAsia" w:hAnsi="Gotham Light"/>
          <w:sz w:val="24"/>
          <w:szCs w:val="24"/>
        </w:rPr>
      </w:pPr>
    </w:p>
    <w:p w14:paraId="16E2D23B" w14:textId="77777777" w:rsidR="00476117" w:rsidRDefault="00476117" w:rsidP="00476117">
      <w:pPr>
        <w:ind w:left="708"/>
        <w:jc w:val="both"/>
        <w:rPr>
          <w:rFonts w:ascii="Gotham Light" w:eastAsiaTheme="minorEastAsia" w:hAnsi="Gotham Light"/>
          <w:sz w:val="24"/>
          <w:szCs w:val="24"/>
        </w:rPr>
      </w:pPr>
    </w:p>
    <w:p w14:paraId="1F655E4A" w14:textId="77777777" w:rsidR="00476117" w:rsidRPr="00476117" w:rsidRDefault="00476117" w:rsidP="00476117">
      <w:pPr>
        <w:numPr>
          <w:ilvl w:val="0"/>
          <w:numId w:val="39"/>
        </w:numPr>
        <w:jc w:val="both"/>
        <w:rPr>
          <w:rFonts w:ascii="Gotham Light" w:eastAsiaTheme="minorEastAsia" w:hAnsi="Gotham Light"/>
          <w:sz w:val="24"/>
          <w:szCs w:val="24"/>
        </w:rPr>
      </w:pPr>
      <w:r w:rsidRPr="00476117">
        <w:rPr>
          <w:rFonts w:ascii="Gotham Light" w:eastAsiaTheme="minorEastAsia" w:hAnsi="Gotham Light"/>
          <w:sz w:val="24"/>
          <w:szCs w:val="24"/>
        </w:rPr>
        <w:lastRenderedPageBreak/>
        <w:t>Considere las posibles explicaciones por el posible incremento de los casos</w:t>
      </w:r>
    </w:p>
    <w:p w14:paraId="194F582A" w14:textId="12F6A2B1" w:rsidR="00476117" w:rsidRDefault="00476117" w:rsidP="00476117">
      <w:pPr>
        <w:ind w:left="708"/>
        <w:jc w:val="both"/>
        <w:rPr>
          <w:rFonts w:ascii="Gotham Light" w:eastAsiaTheme="minorEastAsia" w:hAnsi="Gotham Light"/>
          <w:sz w:val="24"/>
          <w:szCs w:val="24"/>
        </w:rPr>
      </w:pPr>
      <w:r w:rsidRPr="00476117">
        <w:rPr>
          <w:rFonts w:ascii="Gotham Light" w:eastAsiaTheme="minorEastAsia" w:hAnsi="Gotham Light"/>
          <w:sz w:val="24"/>
          <w:szCs w:val="24"/>
        </w:rPr>
        <w:drawing>
          <wp:inline distT="0" distB="0" distL="0" distR="0" wp14:anchorId="1ACC1B92" wp14:editId="132E9C9C">
            <wp:extent cx="5320466" cy="2238232"/>
            <wp:effectExtent l="0" t="0" r="0" b="0"/>
            <wp:docPr id="11" name="Imagen 10">
              <a:extLst xmlns:a="http://schemas.openxmlformats.org/drawingml/2006/main">
                <a:ext uri="{FF2B5EF4-FFF2-40B4-BE49-F238E27FC236}">
                  <a16:creationId xmlns:a16="http://schemas.microsoft.com/office/drawing/2014/main" id="{730666AF-BB5F-488C-B779-7EFDB40659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730666AF-BB5F-488C-B779-7EFDB4065975}"/>
                        </a:ext>
                      </a:extLst>
                    </pic:cNvPr>
                    <pic:cNvPicPr>
                      <a:picLocks noChangeAspect="1"/>
                    </pic:cNvPicPr>
                  </pic:nvPicPr>
                  <pic:blipFill>
                    <a:blip r:embed="rId14"/>
                    <a:stretch>
                      <a:fillRect/>
                    </a:stretch>
                  </pic:blipFill>
                  <pic:spPr>
                    <a:xfrm>
                      <a:off x="0" y="0"/>
                      <a:ext cx="5330383" cy="2242404"/>
                    </a:xfrm>
                    <a:prstGeom prst="rect">
                      <a:avLst/>
                    </a:prstGeom>
                  </pic:spPr>
                </pic:pic>
              </a:graphicData>
            </a:graphic>
          </wp:inline>
        </w:drawing>
      </w:r>
    </w:p>
    <w:p w14:paraId="5E801689" w14:textId="613C1004" w:rsidR="00476117" w:rsidRPr="005A5EB1" w:rsidRDefault="00476117" w:rsidP="005A5EB1">
      <w:pPr>
        <w:ind w:left="708"/>
        <w:jc w:val="center"/>
        <w:rPr>
          <w:rFonts w:ascii="Gotham Light" w:eastAsiaTheme="minorEastAsia" w:hAnsi="Gotham Light"/>
          <w:sz w:val="18"/>
          <w:szCs w:val="18"/>
        </w:rPr>
      </w:pPr>
      <w:r w:rsidRPr="005A5EB1">
        <w:rPr>
          <w:rFonts w:ascii="Gotham Light" w:eastAsiaTheme="minorEastAsia" w:hAnsi="Gotham Light"/>
          <w:sz w:val="18"/>
          <w:szCs w:val="18"/>
        </w:rPr>
        <w:t>Fuente</w:t>
      </w:r>
      <w:r w:rsidR="005A5EB1" w:rsidRPr="005A5EB1">
        <w:rPr>
          <w:rFonts w:ascii="Gotham Light" w:eastAsiaTheme="minorEastAsia" w:hAnsi="Gotham Light"/>
          <w:sz w:val="18"/>
          <w:szCs w:val="18"/>
        </w:rPr>
        <w:t xml:space="preserve">: </w:t>
      </w:r>
      <w:r w:rsidRPr="005A5EB1">
        <w:rPr>
          <w:rFonts w:ascii="Gotham Light" w:eastAsiaTheme="minorEastAsia" w:hAnsi="Gotham Light"/>
          <w:sz w:val="18"/>
          <w:szCs w:val="18"/>
        </w:rPr>
        <w:t>Instituto Nacional de Salud. Boletín Epidemiológico Semanal – BES 18; Bogotá D.C. 2020.</w:t>
      </w:r>
    </w:p>
    <w:p w14:paraId="4D88F0D0" w14:textId="77777777" w:rsidR="005A5EB1" w:rsidRDefault="005A5EB1" w:rsidP="005A5EB1">
      <w:pPr>
        <w:ind w:left="708"/>
        <w:jc w:val="both"/>
        <w:rPr>
          <w:rFonts w:ascii="Gotham Light" w:eastAsiaTheme="minorEastAsia" w:hAnsi="Gotham Light"/>
          <w:sz w:val="24"/>
          <w:szCs w:val="24"/>
        </w:rPr>
      </w:pPr>
    </w:p>
    <w:p w14:paraId="3F11F0D7" w14:textId="77777777" w:rsidR="005A5EB1" w:rsidRDefault="005A5EB1" w:rsidP="005A5EB1">
      <w:pPr>
        <w:ind w:left="708"/>
        <w:jc w:val="both"/>
        <w:rPr>
          <w:rFonts w:ascii="Gotham Light" w:eastAsiaTheme="minorEastAsia" w:hAnsi="Gotham Light"/>
          <w:sz w:val="24"/>
          <w:szCs w:val="24"/>
        </w:rPr>
      </w:pPr>
      <w:r w:rsidRPr="005A5EB1">
        <w:rPr>
          <w:rFonts w:ascii="Gotham Light" w:eastAsiaTheme="minorEastAsia" w:hAnsi="Gotham Light"/>
          <w:sz w:val="24"/>
          <w:szCs w:val="24"/>
        </w:rPr>
        <w:t xml:space="preserve">El cuarto paso del proceso sistemático es considerar las posibles explicaciones al incremento de los casos. Las explicaciones pueden ser muchas entre ellas: </w:t>
      </w:r>
    </w:p>
    <w:p w14:paraId="1FAB62B1" w14:textId="7FB96E88"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C</w:t>
      </w:r>
      <w:r w:rsidRPr="005A5EB1">
        <w:rPr>
          <w:rFonts w:ascii="Gotham Light" w:eastAsiaTheme="minorEastAsia" w:hAnsi="Gotham Light"/>
        </w:rPr>
        <w:t>ambio</w:t>
      </w:r>
      <w:r w:rsidRPr="005A5EB1">
        <w:rPr>
          <w:rFonts w:ascii="Gotham Light" w:eastAsiaTheme="minorEastAsia" w:hAnsi="Gotham Light"/>
          <w:lang w:val="x-none"/>
        </w:rPr>
        <w:t xml:space="preserve"> en los procedimientos de informe o el sistema de vigilancia</w:t>
      </w:r>
    </w:p>
    <w:p w14:paraId="0E4F58AA"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C</w:t>
      </w:r>
      <w:r w:rsidRPr="005A5EB1">
        <w:rPr>
          <w:rFonts w:ascii="Gotham Light" w:eastAsiaTheme="minorEastAsia" w:hAnsi="Gotham Light"/>
        </w:rPr>
        <w:t>ambio</w:t>
      </w:r>
      <w:r w:rsidRPr="005A5EB1">
        <w:rPr>
          <w:rFonts w:ascii="Gotham Light" w:eastAsiaTheme="minorEastAsia" w:hAnsi="Gotham Light"/>
          <w:lang w:val="x-none"/>
        </w:rPr>
        <w:t xml:space="preserve"> en la definición del caso</w:t>
      </w:r>
      <w:r w:rsidRPr="005A5EB1">
        <w:rPr>
          <w:rFonts w:ascii="Gotham Light" w:eastAsiaTheme="minorEastAsia" w:hAnsi="Gotham Light"/>
        </w:rPr>
        <w:t xml:space="preserve">; </w:t>
      </w:r>
      <w:r w:rsidRPr="005A5EB1">
        <w:rPr>
          <w:rFonts w:ascii="Gotham Light" w:eastAsiaTheme="minorEastAsia" w:hAnsi="Gotham Light"/>
        </w:rPr>
        <w:t>incremento</w:t>
      </w:r>
      <w:r w:rsidRPr="005A5EB1">
        <w:rPr>
          <w:rFonts w:ascii="Gotham Light" w:eastAsiaTheme="minorEastAsia" w:hAnsi="Gotham Light"/>
          <w:lang w:val="x-none"/>
        </w:rPr>
        <w:t xml:space="preserve"> o mejora en pruebas de laboratorio / procedimientos diagnósticos</w:t>
      </w:r>
      <w:r>
        <w:rPr>
          <w:rFonts w:ascii="Gotham Light" w:eastAsiaTheme="minorEastAsia" w:hAnsi="Gotham Light"/>
        </w:rPr>
        <w:t>.</w:t>
      </w:r>
    </w:p>
    <w:p w14:paraId="6CB60755"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M</w:t>
      </w:r>
      <w:r w:rsidRPr="005A5EB1">
        <w:rPr>
          <w:rFonts w:ascii="Gotham Light" w:eastAsiaTheme="minorEastAsia" w:hAnsi="Gotham Light"/>
        </w:rPr>
        <w:t>ayor</w:t>
      </w:r>
      <w:r w:rsidRPr="005A5EB1">
        <w:rPr>
          <w:rFonts w:ascii="Gotham Light" w:eastAsiaTheme="minorEastAsia" w:hAnsi="Gotham Light"/>
          <w:lang w:val="x-none"/>
        </w:rPr>
        <w:t xml:space="preserve"> conciencia de la enfermedad</w:t>
      </w:r>
      <w:r>
        <w:rPr>
          <w:rFonts w:ascii="Gotham Light" w:eastAsiaTheme="minorEastAsia" w:hAnsi="Gotham Light"/>
        </w:rPr>
        <w:t>.</w:t>
      </w:r>
    </w:p>
    <w:p w14:paraId="44F3DFEC"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M</w:t>
      </w:r>
      <w:r w:rsidRPr="005A5EB1">
        <w:rPr>
          <w:rFonts w:ascii="Gotham Light" w:eastAsiaTheme="minorEastAsia" w:hAnsi="Gotham Light"/>
        </w:rPr>
        <w:t>ayor</w:t>
      </w:r>
      <w:r w:rsidRPr="005A5EB1">
        <w:rPr>
          <w:rFonts w:ascii="Gotham Light" w:eastAsiaTheme="minorEastAsia" w:hAnsi="Gotham Light"/>
          <w:lang w:val="x-none"/>
        </w:rPr>
        <w:t xml:space="preserve"> acceso a la atención médica</w:t>
      </w:r>
      <w:r>
        <w:rPr>
          <w:rFonts w:ascii="Gotham Light" w:eastAsiaTheme="minorEastAsia" w:hAnsi="Gotham Light"/>
        </w:rPr>
        <w:t>.</w:t>
      </w:r>
    </w:p>
    <w:p w14:paraId="31E28E50"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N</w:t>
      </w:r>
      <w:r w:rsidRPr="005A5EB1">
        <w:rPr>
          <w:rFonts w:ascii="Gotham Light" w:eastAsiaTheme="minorEastAsia" w:hAnsi="Gotham Light"/>
        </w:rPr>
        <w:t>uevas</w:t>
      </w:r>
      <w:r w:rsidRPr="005A5EB1">
        <w:rPr>
          <w:rFonts w:ascii="Gotham Light" w:eastAsiaTheme="minorEastAsia" w:hAnsi="Gotham Light"/>
        </w:rPr>
        <w:t xml:space="preserve"> UPGD</w:t>
      </w:r>
      <w:r>
        <w:rPr>
          <w:rFonts w:ascii="Gotham Light" w:eastAsiaTheme="minorEastAsia" w:hAnsi="Gotham Light"/>
        </w:rPr>
        <w:t>.</w:t>
      </w:r>
    </w:p>
    <w:p w14:paraId="054E90ED"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E</w:t>
      </w:r>
      <w:r w:rsidRPr="005A5EB1">
        <w:rPr>
          <w:rFonts w:ascii="Gotham Light" w:eastAsiaTheme="minorEastAsia" w:hAnsi="Gotham Light"/>
        </w:rPr>
        <w:t xml:space="preserve">rror </w:t>
      </w:r>
      <w:r w:rsidRPr="005A5EB1">
        <w:rPr>
          <w:rFonts w:ascii="Gotham Light" w:eastAsiaTheme="minorEastAsia" w:hAnsi="Gotham Light"/>
          <w:lang w:val="x-none"/>
        </w:rPr>
        <w:t>de diagnóstico o laboratorio</w:t>
      </w:r>
    </w:p>
    <w:p w14:paraId="3B857D42"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P</w:t>
      </w:r>
      <w:r w:rsidRPr="005A5EB1">
        <w:rPr>
          <w:rFonts w:ascii="Gotham Light" w:eastAsiaTheme="minorEastAsia" w:hAnsi="Gotham Light"/>
        </w:rPr>
        <w:t>resencia de un brote o epidemia</w:t>
      </w:r>
    </w:p>
    <w:p w14:paraId="6338A75D" w14:textId="77777777"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P</w:t>
      </w:r>
      <w:r w:rsidRPr="005A5EB1">
        <w:rPr>
          <w:rFonts w:ascii="Gotham Light" w:eastAsiaTheme="minorEastAsia" w:hAnsi="Gotham Light"/>
        </w:rPr>
        <w:t>atrón estacional de algunos eventos</w:t>
      </w:r>
      <w:r>
        <w:rPr>
          <w:rFonts w:ascii="Gotham Light" w:eastAsiaTheme="minorEastAsia" w:hAnsi="Gotham Light"/>
        </w:rPr>
        <w:t>.</w:t>
      </w:r>
    </w:p>
    <w:p w14:paraId="7C697A78" w14:textId="540E95B6" w:rsidR="005A5EB1" w:rsidRDefault="005A5EB1" w:rsidP="005A5EB1">
      <w:pPr>
        <w:pStyle w:val="Prrafodelista"/>
        <w:numPr>
          <w:ilvl w:val="0"/>
          <w:numId w:val="40"/>
        </w:numPr>
        <w:jc w:val="both"/>
        <w:rPr>
          <w:rFonts w:ascii="Gotham Light" w:eastAsiaTheme="minorEastAsia" w:hAnsi="Gotham Light"/>
        </w:rPr>
      </w:pPr>
      <w:r>
        <w:rPr>
          <w:rFonts w:ascii="Gotham Light" w:eastAsiaTheme="minorEastAsia" w:hAnsi="Gotham Light"/>
        </w:rPr>
        <w:t>I</w:t>
      </w:r>
      <w:r w:rsidRPr="005A5EB1">
        <w:rPr>
          <w:rFonts w:ascii="Gotham Light" w:eastAsiaTheme="minorEastAsia" w:hAnsi="Gotham Light"/>
        </w:rPr>
        <w:t xml:space="preserve">ncremento repentino en el tamaño de la población. </w:t>
      </w:r>
    </w:p>
    <w:p w14:paraId="4E924467" w14:textId="77777777" w:rsidR="005A5EB1" w:rsidRPr="005A5EB1" w:rsidRDefault="005A5EB1" w:rsidP="005A5EB1">
      <w:pPr>
        <w:pStyle w:val="Prrafodelista"/>
        <w:ind w:left="1428"/>
        <w:jc w:val="both"/>
        <w:rPr>
          <w:rFonts w:ascii="Gotham Light" w:eastAsiaTheme="minorEastAsia" w:hAnsi="Gotham Light"/>
        </w:rPr>
      </w:pPr>
    </w:p>
    <w:p w14:paraId="758C4FAB" w14:textId="77777777" w:rsidR="005A5EB1" w:rsidRPr="005A5EB1" w:rsidRDefault="005A5EB1" w:rsidP="005A5EB1">
      <w:pPr>
        <w:ind w:left="708"/>
        <w:jc w:val="both"/>
        <w:rPr>
          <w:rFonts w:ascii="Gotham Light" w:eastAsiaTheme="minorEastAsia" w:hAnsi="Gotham Light"/>
          <w:sz w:val="24"/>
          <w:szCs w:val="24"/>
        </w:rPr>
      </w:pPr>
      <w:r w:rsidRPr="005A5EB1">
        <w:rPr>
          <w:rFonts w:ascii="Gotham Light" w:eastAsiaTheme="minorEastAsia" w:hAnsi="Gotham Light"/>
          <w:sz w:val="24"/>
          <w:szCs w:val="24"/>
        </w:rPr>
        <w:t xml:space="preserve">En el ejemplo encontramos que desde la semana epidemiológica 10 del 2020 se incrementó el número de casos notificados de Infección Respiratoria Aguda Grave Inusitada que se debe al ingreso del coronavirus en el país. </w:t>
      </w:r>
    </w:p>
    <w:p w14:paraId="22D9398D" w14:textId="17AD0253" w:rsidR="005A5EB1" w:rsidRDefault="005A5EB1" w:rsidP="005A5EB1">
      <w:pPr>
        <w:ind w:left="708"/>
        <w:jc w:val="both"/>
        <w:rPr>
          <w:rFonts w:ascii="Gotham Light" w:eastAsiaTheme="minorEastAsia" w:hAnsi="Gotham Light"/>
          <w:sz w:val="24"/>
          <w:szCs w:val="24"/>
        </w:rPr>
      </w:pPr>
      <w:r w:rsidRPr="005A5EB1">
        <w:rPr>
          <w:rFonts w:ascii="Gotham Light" w:eastAsiaTheme="minorEastAsia" w:hAnsi="Gotham Light"/>
          <w:sz w:val="24"/>
          <w:szCs w:val="24"/>
        </w:rPr>
        <w:t>Es importante resaltar que el verdadero incremento en la incidencia de un evento se puede deber a: un brote o epidemia, al patrón estacional de algunos eventos y al aumento repentino en el tamaño de la población. En el ejemplo el incremento en el número de casos se explica por la pandemia de C</w:t>
      </w:r>
      <w:r>
        <w:rPr>
          <w:rFonts w:ascii="Gotham Light" w:eastAsiaTheme="minorEastAsia" w:hAnsi="Gotham Light"/>
          <w:sz w:val="24"/>
          <w:szCs w:val="24"/>
        </w:rPr>
        <w:t>OVID</w:t>
      </w:r>
      <w:r w:rsidRPr="005A5EB1">
        <w:rPr>
          <w:rFonts w:ascii="Gotham Light" w:eastAsiaTheme="minorEastAsia" w:hAnsi="Gotham Light"/>
          <w:sz w:val="24"/>
          <w:szCs w:val="24"/>
        </w:rPr>
        <w:t xml:space="preserve"> – 19. </w:t>
      </w:r>
    </w:p>
    <w:p w14:paraId="633EDB61" w14:textId="7D72FF09" w:rsidR="005A5EB1" w:rsidRDefault="005A5EB1" w:rsidP="005A5EB1">
      <w:pPr>
        <w:ind w:left="708"/>
        <w:jc w:val="both"/>
        <w:rPr>
          <w:rFonts w:ascii="Gotham Light" w:eastAsiaTheme="minorEastAsia" w:hAnsi="Gotham Light"/>
          <w:sz w:val="24"/>
          <w:szCs w:val="24"/>
        </w:rPr>
      </w:pPr>
    </w:p>
    <w:p w14:paraId="307E49B4" w14:textId="33E70B5E" w:rsidR="005A5EB1" w:rsidRDefault="005A5EB1" w:rsidP="005A5EB1">
      <w:pPr>
        <w:numPr>
          <w:ilvl w:val="0"/>
          <w:numId w:val="41"/>
        </w:numPr>
        <w:jc w:val="both"/>
        <w:rPr>
          <w:rFonts w:ascii="Gotham Light" w:eastAsiaTheme="minorEastAsia" w:hAnsi="Gotham Light"/>
          <w:sz w:val="24"/>
          <w:szCs w:val="24"/>
        </w:rPr>
      </w:pPr>
      <w:r w:rsidRPr="005A5EB1">
        <w:rPr>
          <w:rFonts w:ascii="Gotham Light" w:eastAsiaTheme="minorEastAsia" w:hAnsi="Gotham Light"/>
          <w:sz w:val="24"/>
          <w:szCs w:val="24"/>
        </w:rPr>
        <w:lastRenderedPageBreak/>
        <w:t>Haga inferencias acerca de la ocurrencia de la enfermedad a partir de los datos resumen</w:t>
      </w:r>
    </w:p>
    <w:p w14:paraId="41ABDA02" w14:textId="4012E043" w:rsidR="005A5EB1" w:rsidRPr="005A5EB1" w:rsidRDefault="005A5EB1" w:rsidP="005A5EB1">
      <w:pPr>
        <w:ind w:left="720"/>
        <w:jc w:val="both"/>
        <w:rPr>
          <w:rFonts w:ascii="Gotham Light" w:eastAsiaTheme="minorEastAsia" w:hAnsi="Gotham Light"/>
          <w:sz w:val="24"/>
          <w:szCs w:val="24"/>
        </w:rPr>
      </w:pPr>
      <w:r w:rsidRPr="005A5EB1">
        <w:rPr>
          <w:rFonts w:ascii="Gotham Light" w:eastAsiaTheme="minorEastAsia" w:hAnsi="Gotham Light"/>
          <w:sz w:val="24"/>
          <w:szCs w:val="24"/>
        </w:rPr>
        <w:drawing>
          <wp:inline distT="0" distB="0" distL="0" distR="0" wp14:anchorId="2F324C6C" wp14:editId="15F1A1BB">
            <wp:extent cx="5612130" cy="2240280"/>
            <wp:effectExtent l="0" t="0" r="7620" b="7620"/>
            <wp:docPr id="12" name="Imagen 1">
              <a:extLst xmlns:a="http://schemas.openxmlformats.org/drawingml/2006/main">
                <a:ext uri="{FF2B5EF4-FFF2-40B4-BE49-F238E27FC236}">
                  <a16:creationId xmlns:a16="http://schemas.microsoft.com/office/drawing/2014/main" id="{A985C118-90BA-4576-AA92-E7E2098A7C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985C118-90BA-4576-AA92-E7E2098A7C85}"/>
                        </a:ext>
                      </a:extLst>
                    </pic:cNvPr>
                    <pic:cNvPicPr>
                      <a:picLocks noChangeAspect="1"/>
                    </pic:cNvPicPr>
                  </pic:nvPicPr>
                  <pic:blipFill>
                    <a:blip r:embed="rId15"/>
                    <a:stretch>
                      <a:fillRect/>
                    </a:stretch>
                  </pic:blipFill>
                  <pic:spPr>
                    <a:xfrm>
                      <a:off x="0" y="0"/>
                      <a:ext cx="5612130" cy="2240280"/>
                    </a:xfrm>
                    <a:prstGeom prst="rect">
                      <a:avLst/>
                    </a:prstGeom>
                  </pic:spPr>
                </pic:pic>
              </a:graphicData>
            </a:graphic>
          </wp:inline>
        </w:drawing>
      </w:r>
    </w:p>
    <w:p w14:paraId="1A3715CA" w14:textId="5AFFE491" w:rsidR="00476117" w:rsidRPr="005A5EB1" w:rsidRDefault="005A5EB1" w:rsidP="005A5EB1">
      <w:pPr>
        <w:ind w:left="708"/>
        <w:jc w:val="center"/>
        <w:rPr>
          <w:rFonts w:ascii="Gotham Light" w:eastAsiaTheme="minorEastAsia" w:hAnsi="Gotham Light"/>
          <w:sz w:val="18"/>
          <w:szCs w:val="18"/>
        </w:rPr>
      </w:pPr>
      <w:r w:rsidRPr="005A5EB1">
        <w:rPr>
          <w:rFonts w:ascii="Gotham Light" w:eastAsiaTheme="minorEastAsia" w:hAnsi="Gotham Light"/>
          <w:sz w:val="18"/>
          <w:szCs w:val="18"/>
        </w:rPr>
        <w:t xml:space="preserve">Fuente: </w:t>
      </w:r>
      <w:r w:rsidRPr="005A5EB1">
        <w:rPr>
          <w:rFonts w:ascii="Gotham Light" w:eastAsiaTheme="minorEastAsia" w:hAnsi="Gotham Light"/>
          <w:sz w:val="18"/>
          <w:szCs w:val="18"/>
        </w:rPr>
        <w:t>Instituto Nacional de Salud. Informe de evento Malaria, 2019; Bogotá D.C. 2020.</w:t>
      </w:r>
    </w:p>
    <w:p w14:paraId="433E18A7" w14:textId="7C3A52E9" w:rsidR="00476117" w:rsidRDefault="00476117" w:rsidP="00476117">
      <w:pPr>
        <w:ind w:left="708"/>
        <w:jc w:val="both"/>
        <w:rPr>
          <w:rFonts w:ascii="Gotham Light" w:hAnsi="Gotham Light"/>
          <w:sz w:val="24"/>
          <w:szCs w:val="24"/>
          <w:lang w:val="es-ES"/>
        </w:rPr>
      </w:pPr>
    </w:p>
    <w:p w14:paraId="37937E75" w14:textId="3B9C93CB" w:rsidR="005A5EB1" w:rsidRPr="005A5EB1" w:rsidRDefault="005A5EB1" w:rsidP="005A5EB1">
      <w:pPr>
        <w:ind w:left="708"/>
        <w:jc w:val="both"/>
        <w:rPr>
          <w:rFonts w:ascii="Gotham Light" w:hAnsi="Gotham Light"/>
          <w:sz w:val="24"/>
          <w:szCs w:val="24"/>
        </w:rPr>
      </w:pPr>
      <w:r>
        <w:rPr>
          <w:rFonts w:ascii="Gotham Light" w:hAnsi="Gotham Light"/>
          <w:sz w:val="24"/>
          <w:szCs w:val="24"/>
        </w:rPr>
        <w:t xml:space="preserve">El </w:t>
      </w:r>
      <w:r w:rsidRPr="005A5EB1">
        <w:rPr>
          <w:rFonts w:ascii="Gotham Light" w:hAnsi="Gotham Light"/>
          <w:sz w:val="24"/>
          <w:szCs w:val="24"/>
        </w:rPr>
        <w:t>último paso es sacar conclusiones acerca de la aparición de la enfermedad a partir de los datos del resumen. Esto significa mirar las tablas, figuras y determinar los patrones y el comportamiento de la enfermedad.</w:t>
      </w:r>
    </w:p>
    <w:p w14:paraId="30671490" w14:textId="06968B86" w:rsidR="005A5EB1" w:rsidRPr="005A5EB1" w:rsidRDefault="005A5EB1" w:rsidP="005A5EB1">
      <w:pPr>
        <w:ind w:left="708"/>
        <w:jc w:val="both"/>
        <w:rPr>
          <w:rFonts w:ascii="Gotham Light" w:hAnsi="Gotham Light"/>
          <w:sz w:val="24"/>
          <w:szCs w:val="24"/>
        </w:rPr>
      </w:pPr>
      <w:r w:rsidRPr="005A5EB1">
        <w:rPr>
          <w:rFonts w:ascii="Gotham Light" w:hAnsi="Gotham Light"/>
          <w:sz w:val="24"/>
          <w:szCs w:val="24"/>
        </w:rPr>
        <w:t xml:space="preserve">En la figura se observa que en el 2019 durante todo el año el país se encontró en epidemia por malaria debido a la existencia de focos de alta trasmisión del parásito. </w:t>
      </w:r>
      <w:r w:rsidRPr="005A5EB1">
        <w:rPr>
          <w:rFonts w:ascii="Gotham Light" w:hAnsi="Gotham Light"/>
          <w:sz w:val="24"/>
          <w:szCs w:val="24"/>
        </w:rPr>
        <w:t>Además,</w:t>
      </w:r>
      <w:r w:rsidRPr="005A5EB1">
        <w:rPr>
          <w:rFonts w:ascii="Gotham Light" w:hAnsi="Gotham Light"/>
          <w:sz w:val="24"/>
          <w:szCs w:val="24"/>
        </w:rPr>
        <w:t xml:space="preserve"> este evento tiene un comportamiento cíclico, presentando picos en los años 2002, 2010 y 2016. </w:t>
      </w:r>
    </w:p>
    <w:p w14:paraId="648BBA8A" w14:textId="77777777" w:rsidR="005A5EB1" w:rsidRPr="00476117" w:rsidRDefault="005A5EB1" w:rsidP="00476117">
      <w:pPr>
        <w:ind w:left="708"/>
        <w:jc w:val="both"/>
        <w:rPr>
          <w:rFonts w:ascii="Gotham Light" w:hAnsi="Gotham Light"/>
          <w:sz w:val="24"/>
          <w:szCs w:val="24"/>
          <w:lang w:val="es-ES"/>
        </w:rPr>
      </w:pPr>
    </w:p>
    <w:p w14:paraId="77F4BE81" w14:textId="41451158" w:rsidR="00C146F7" w:rsidRDefault="00C146F7" w:rsidP="00A95162">
      <w:pPr>
        <w:rPr>
          <w:rFonts w:ascii="Gotham Black" w:hAnsi="Gotham Black"/>
          <w:b/>
          <w:bCs/>
          <w:color w:val="C00000"/>
          <w:sz w:val="28"/>
          <w:szCs w:val="32"/>
        </w:rPr>
      </w:pPr>
      <w:r w:rsidRPr="00C146F7">
        <w:rPr>
          <w:rFonts w:ascii="Gotham Black" w:hAnsi="Gotham Black"/>
          <w:b/>
          <w:bCs/>
          <w:color w:val="C00000"/>
          <w:sz w:val="28"/>
          <w:szCs w:val="32"/>
        </w:rPr>
        <w:t xml:space="preserve">Uso de </w:t>
      </w:r>
      <w:r w:rsidR="008B7C5D">
        <w:rPr>
          <w:rFonts w:ascii="Gotham Black" w:hAnsi="Gotham Black"/>
          <w:b/>
          <w:bCs/>
          <w:color w:val="C00000"/>
          <w:sz w:val="28"/>
          <w:szCs w:val="32"/>
        </w:rPr>
        <w:t>umbrales</w:t>
      </w:r>
    </w:p>
    <w:p w14:paraId="7FDDD9E5" w14:textId="117BA37B" w:rsidR="008B7C5D" w:rsidRPr="008B7C5D" w:rsidRDefault="008B7C5D" w:rsidP="008B7C5D">
      <w:pPr>
        <w:jc w:val="both"/>
        <w:rPr>
          <w:rFonts w:ascii="Gotham Light" w:hAnsi="Gotham Light"/>
          <w:sz w:val="24"/>
          <w:szCs w:val="24"/>
        </w:rPr>
      </w:pPr>
      <w:r w:rsidRPr="008B7C5D">
        <w:rPr>
          <w:rFonts w:ascii="Gotham Light" w:hAnsi="Gotham Light"/>
          <w:sz w:val="24"/>
          <w:szCs w:val="24"/>
        </w:rPr>
        <w:t xml:space="preserve">Para poder analizar los datos de vigilancia de un evento es útil hablar de umbrales, y para ello </w:t>
      </w:r>
      <w:r>
        <w:rPr>
          <w:rFonts w:ascii="Gotham Light" w:hAnsi="Gotham Light"/>
          <w:sz w:val="24"/>
          <w:szCs w:val="24"/>
        </w:rPr>
        <w:t>se deben</w:t>
      </w:r>
      <w:r w:rsidRPr="008B7C5D">
        <w:rPr>
          <w:rFonts w:ascii="Gotham Light" w:hAnsi="Gotham Light"/>
          <w:sz w:val="24"/>
          <w:szCs w:val="24"/>
        </w:rPr>
        <w:t xml:space="preserve"> recordar dos conceptos</w:t>
      </w:r>
      <w:r>
        <w:rPr>
          <w:rFonts w:ascii="Gotham Light" w:hAnsi="Gotham Light"/>
          <w:sz w:val="24"/>
          <w:szCs w:val="24"/>
        </w:rPr>
        <w:t xml:space="preserve">: </w:t>
      </w:r>
      <w:r w:rsidRPr="008B7C5D">
        <w:rPr>
          <w:rFonts w:ascii="Gotham Light" w:hAnsi="Gotham Light"/>
          <w:sz w:val="24"/>
          <w:szCs w:val="24"/>
        </w:rPr>
        <w:t xml:space="preserve">endémico y epidémico.  </w:t>
      </w:r>
    </w:p>
    <w:p w14:paraId="15ABD92D" w14:textId="7CB7464C" w:rsidR="008B7C5D" w:rsidRDefault="008B7C5D" w:rsidP="008B7C5D">
      <w:pPr>
        <w:jc w:val="both"/>
        <w:rPr>
          <w:rFonts w:ascii="Gotham Light" w:hAnsi="Gotham Light"/>
          <w:sz w:val="24"/>
          <w:szCs w:val="24"/>
        </w:rPr>
      </w:pPr>
      <w:r w:rsidRPr="008B7C5D">
        <w:rPr>
          <w:rFonts w:ascii="Gotham Light" w:hAnsi="Gotham Light"/>
          <w:sz w:val="24"/>
          <w:szCs w:val="24"/>
        </w:rPr>
        <w:t xml:space="preserve">El primer concepto </w:t>
      </w:r>
      <w:r w:rsidRPr="008B7C5D">
        <w:rPr>
          <w:rFonts w:ascii="Gotham Light" w:hAnsi="Gotham Light"/>
          <w:b/>
          <w:bCs/>
          <w:sz w:val="24"/>
          <w:szCs w:val="24"/>
        </w:rPr>
        <w:t>endémico</w:t>
      </w:r>
      <w:r w:rsidRPr="008B7C5D">
        <w:rPr>
          <w:rFonts w:ascii="Gotham Light" w:hAnsi="Gotham Light"/>
          <w:sz w:val="24"/>
          <w:szCs w:val="24"/>
        </w:rPr>
        <w:t xml:space="preserve"> se refiere a la presencia constante de un evento o una condición de salud dentro de un área o una población geográfica en un período de tiempo determinado. Es </w:t>
      </w:r>
      <w:r w:rsidRPr="008B7C5D">
        <w:rPr>
          <w:rFonts w:ascii="Gotham Light" w:hAnsi="Gotham Light"/>
          <w:sz w:val="24"/>
          <w:szCs w:val="24"/>
        </w:rPr>
        <w:t>decir,</w:t>
      </w:r>
      <w:r w:rsidRPr="008B7C5D">
        <w:rPr>
          <w:rFonts w:ascii="Gotham Light" w:hAnsi="Gotham Light"/>
          <w:sz w:val="24"/>
          <w:szCs w:val="24"/>
        </w:rPr>
        <w:t xml:space="preserve"> es algo usual, es esperado. </w:t>
      </w:r>
    </w:p>
    <w:p w14:paraId="1E10BF3B" w14:textId="1E7766E6" w:rsidR="008B7C5D" w:rsidRDefault="008B7C5D" w:rsidP="008B7C5D">
      <w:pPr>
        <w:jc w:val="both"/>
        <w:rPr>
          <w:rFonts w:ascii="Gotham Light" w:hAnsi="Gotham Light"/>
          <w:sz w:val="24"/>
          <w:szCs w:val="24"/>
        </w:rPr>
      </w:pPr>
      <w:r w:rsidRPr="008B7C5D">
        <w:rPr>
          <w:rFonts w:ascii="Gotham Light" w:hAnsi="Gotham Light"/>
          <w:sz w:val="24"/>
          <w:szCs w:val="24"/>
        </w:rPr>
        <w:t xml:space="preserve">El </w:t>
      </w:r>
      <w:r>
        <w:rPr>
          <w:rFonts w:ascii="Gotham Light" w:hAnsi="Gotham Light"/>
          <w:sz w:val="24"/>
          <w:szCs w:val="24"/>
        </w:rPr>
        <w:t xml:space="preserve">segundo </w:t>
      </w:r>
      <w:r w:rsidRPr="008B7C5D">
        <w:rPr>
          <w:rFonts w:ascii="Gotham Light" w:hAnsi="Gotham Light"/>
          <w:sz w:val="24"/>
          <w:szCs w:val="24"/>
        </w:rPr>
        <w:t xml:space="preserve">término </w:t>
      </w:r>
      <w:r w:rsidRPr="008B7C5D">
        <w:rPr>
          <w:rFonts w:ascii="Gotham Light" w:hAnsi="Gotham Light"/>
          <w:b/>
          <w:bCs/>
          <w:sz w:val="24"/>
          <w:szCs w:val="24"/>
        </w:rPr>
        <w:t>epidémico</w:t>
      </w:r>
      <w:r w:rsidRPr="008B7C5D">
        <w:rPr>
          <w:rFonts w:ascii="Gotham Light" w:hAnsi="Gotham Light"/>
          <w:sz w:val="24"/>
          <w:szCs w:val="24"/>
        </w:rPr>
        <w:t xml:space="preserve"> es la ocurrencia de más casos de enfermedad de lo esperado en un área determinada o entre un grupo específico de personas, en un periodo de tiempo específico</w:t>
      </w:r>
      <w:r>
        <w:rPr>
          <w:rFonts w:ascii="Gotham Light" w:hAnsi="Gotham Light"/>
          <w:sz w:val="24"/>
          <w:szCs w:val="24"/>
        </w:rPr>
        <w:t>.</w:t>
      </w:r>
    </w:p>
    <w:p w14:paraId="65B35859" w14:textId="2C514385" w:rsidR="008B7C5D" w:rsidRDefault="008B7C5D" w:rsidP="008B7C5D">
      <w:pPr>
        <w:jc w:val="both"/>
        <w:rPr>
          <w:rFonts w:ascii="Gotham Light" w:hAnsi="Gotham Light"/>
          <w:sz w:val="24"/>
          <w:szCs w:val="24"/>
        </w:rPr>
      </w:pPr>
    </w:p>
    <w:p w14:paraId="44982274" w14:textId="1B6E8D84" w:rsidR="008B7C5D" w:rsidRDefault="008B7C5D" w:rsidP="008B7C5D">
      <w:pPr>
        <w:jc w:val="both"/>
        <w:rPr>
          <w:rFonts w:ascii="Gotham Light" w:hAnsi="Gotham Light"/>
          <w:sz w:val="24"/>
          <w:szCs w:val="24"/>
        </w:rPr>
      </w:pPr>
    </w:p>
    <w:p w14:paraId="7B37BE77" w14:textId="1CC75AD8" w:rsidR="008B7C5D" w:rsidRDefault="008B7C5D" w:rsidP="008B7C5D">
      <w:pPr>
        <w:jc w:val="both"/>
        <w:rPr>
          <w:rFonts w:ascii="Gotham Light" w:hAnsi="Gotham Light"/>
          <w:sz w:val="24"/>
          <w:szCs w:val="24"/>
        </w:rPr>
      </w:pPr>
      <w:r>
        <w:rPr>
          <w:rFonts w:ascii="Gotham Light" w:hAnsi="Gotham Light"/>
          <w:sz w:val="24"/>
          <w:szCs w:val="24"/>
        </w:rPr>
        <w:lastRenderedPageBreak/>
        <w:t>Revisemos los siguientes ejemplos:</w:t>
      </w:r>
    </w:p>
    <w:p w14:paraId="26F4C6F2" w14:textId="77777777" w:rsidR="008B7C5D" w:rsidRDefault="008B7C5D" w:rsidP="008B7C5D">
      <w:pPr>
        <w:jc w:val="both"/>
        <w:rPr>
          <w:rFonts w:ascii="Gotham Light" w:hAnsi="Gotham Light"/>
          <w:sz w:val="24"/>
          <w:szCs w:val="24"/>
        </w:rPr>
      </w:pPr>
    </w:p>
    <w:p w14:paraId="5859163E" w14:textId="1780F2EB" w:rsidR="008B7C5D" w:rsidRDefault="008B7C5D" w:rsidP="008B7C5D">
      <w:pPr>
        <w:jc w:val="center"/>
        <w:rPr>
          <w:rFonts w:ascii="Gotham Light" w:hAnsi="Gotham Light"/>
          <w:sz w:val="24"/>
          <w:szCs w:val="24"/>
        </w:rPr>
      </w:pPr>
      <w:r w:rsidRPr="008B7C5D">
        <w:rPr>
          <w:rFonts w:ascii="Gotham Light" w:hAnsi="Gotham Light"/>
          <w:sz w:val="24"/>
          <w:szCs w:val="24"/>
        </w:rPr>
        <w:drawing>
          <wp:inline distT="0" distB="0" distL="0" distR="0" wp14:anchorId="793199BD" wp14:editId="0143B019">
            <wp:extent cx="5243409" cy="2307266"/>
            <wp:effectExtent l="0" t="0" r="0" b="0"/>
            <wp:docPr id="13" name="Imagen 4">
              <a:extLst xmlns:a="http://schemas.openxmlformats.org/drawingml/2006/main">
                <a:ext uri="{FF2B5EF4-FFF2-40B4-BE49-F238E27FC236}">
                  <a16:creationId xmlns:a16="http://schemas.microsoft.com/office/drawing/2014/main" id="{0B7CF852-3F84-434C-B3C7-B7960BBF5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B7CF852-3F84-434C-B3C7-B7960BBF5FA7}"/>
                        </a:ext>
                      </a:extLst>
                    </pic:cNvPr>
                    <pic:cNvPicPr>
                      <a:picLocks noChangeAspect="1"/>
                    </pic:cNvPicPr>
                  </pic:nvPicPr>
                  <pic:blipFill>
                    <a:blip r:embed="rId16"/>
                    <a:stretch>
                      <a:fillRect/>
                    </a:stretch>
                  </pic:blipFill>
                  <pic:spPr>
                    <a:xfrm>
                      <a:off x="0" y="0"/>
                      <a:ext cx="5252623" cy="2311321"/>
                    </a:xfrm>
                    <a:prstGeom prst="rect">
                      <a:avLst/>
                    </a:prstGeom>
                  </pic:spPr>
                </pic:pic>
              </a:graphicData>
            </a:graphic>
          </wp:inline>
        </w:drawing>
      </w:r>
    </w:p>
    <w:p w14:paraId="48F3D7A8" w14:textId="3BD86464" w:rsidR="008B7C5D" w:rsidRDefault="008B7C5D" w:rsidP="008B7C5D">
      <w:pPr>
        <w:jc w:val="center"/>
        <w:rPr>
          <w:rFonts w:ascii="Gotham Light" w:hAnsi="Gotham Light"/>
          <w:sz w:val="18"/>
          <w:szCs w:val="18"/>
        </w:rPr>
      </w:pPr>
      <w:r w:rsidRPr="008B7C5D">
        <w:rPr>
          <w:rFonts w:ascii="Gotham Light" w:hAnsi="Gotham Light"/>
          <w:sz w:val="18"/>
          <w:szCs w:val="18"/>
        </w:rPr>
        <w:t xml:space="preserve">Fuente: </w:t>
      </w:r>
      <w:r w:rsidRPr="008B7C5D">
        <w:rPr>
          <w:rFonts w:ascii="Gotham Light" w:hAnsi="Gotham Light"/>
          <w:sz w:val="18"/>
          <w:szCs w:val="18"/>
        </w:rPr>
        <w:t>Instituto Nacional de Salud. Informe de evento Infección Respiratoria Aguda, 2019; Bogotá D.C. 2020</w:t>
      </w:r>
    </w:p>
    <w:p w14:paraId="77901329" w14:textId="77777777" w:rsidR="008B7C5D" w:rsidRPr="008B7C5D" w:rsidRDefault="008B7C5D" w:rsidP="008B7C5D">
      <w:pPr>
        <w:jc w:val="center"/>
        <w:rPr>
          <w:rFonts w:ascii="Gotham Light" w:hAnsi="Gotham Light"/>
          <w:sz w:val="18"/>
          <w:szCs w:val="18"/>
        </w:rPr>
      </w:pPr>
    </w:p>
    <w:p w14:paraId="245FD23D" w14:textId="11934D4B" w:rsidR="008B7C5D" w:rsidRDefault="008B7C5D" w:rsidP="008B7C5D">
      <w:pPr>
        <w:jc w:val="both"/>
        <w:rPr>
          <w:rFonts w:ascii="Gotham Light" w:hAnsi="Gotham Light"/>
          <w:sz w:val="24"/>
          <w:szCs w:val="24"/>
        </w:rPr>
      </w:pPr>
      <w:r>
        <w:rPr>
          <w:rFonts w:ascii="Gotham Light" w:hAnsi="Gotham Light"/>
          <w:sz w:val="24"/>
          <w:szCs w:val="24"/>
        </w:rPr>
        <w:t>Este es un ejemplo de comportamiento endémico de un evento, c</w:t>
      </w:r>
      <w:r w:rsidRPr="008B7C5D">
        <w:rPr>
          <w:rFonts w:ascii="Gotham Light" w:hAnsi="Gotham Light"/>
          <w:sz w:val="24"/>
          <w:szCs w:val="24"/>
        </w:rPr>
        <w:t>omo se puede observar en la figura durante el 2019 el número de hospitalizaciones en sala general por infección respiratoria aguda grave durante todo el año se encontró dentro de los límites históricos esperados, aunque entre la semana epidemiológica 13 y la 32 el número de casos superó el umbral estacional no superó el límite superior y desde la semana epidemiológica 33 hasta finalizar el año el número de casos de hospitalizaciones por IRAG se mantuvo entre el umbral estacional y el límite inferior</w:t>
      </w:r>
      <w:r>
        <w:rPr>
          <w:rFonts w:ascii="Gotham Light" w:hAnsi="Gotham Light"/>
          <w:sz w:val="24"/>
          <w:szCs w:val="24"/>
        </w:rPr>
        <w:t xml:space="preserve">. </w:t>
      </w:r>
    </w:p>
    <w:p w14:paraId="5B08F675" w14:textId="01E3D9E6" w:rsidR="008B7C5D" w:rsidRDefault="008B7C5D" w:rsidP="008B7C5D">
      <w:pPr>
        <w:jc w:val="both"/>
        <w:rPr>
          <w:rFonts w:ascii="Gotham Light" w:hAnsi="Gotham Light"/>
          <w:sz w:val="24"/>
          <w:szCs w:val="24"/>
        </w:rPr>
      </w:pPr>
    </w:p>
    <w:p w14:paraId="1D2AF58B" w14:textId="5D4D67AA" w:rsidR="008B7C5D" w:rsidRDefault="008B7C5D" w:rsidP="008B7C5D">
      <w:pPr>
        <w:jc w:val="center"/>
        <w:rPr>
          <w:rFonts w:ascii="Gotham Light" w:hAnsi="Gotham Light"/>
          <w:sz w:val="24"/>
          <w:szCs w:val="24"/>
        </w:rPr>
      </w:pPr>
      <w:r w:rsidRPr="008B7C5D">
        <w:rPr>
          <w:rFonts w:ascii="Gotham Light" w:hAnsi="Gotham Light"/>
          <w:sz w:val="24"/>
          <w:szCs w:val="24"/>
        </w:rPr>
        <w:drawing>
          <wp:inline distT="0" distB="0" distL="0" distR="0" wp14:anchorId="7D8ECEEE" wp14:editId="46D585AC">
            <wp:extent cx="5273749" cy="2301522"/>
            <wp:effectExtent l="0" t="0" r="3175" b="3810"/>
            <wp:docPr id="14" name="Imagen 7">
              <a:extLst xmlns:a="http://schemas.openxmlformats.org/drawingml/2006/main">
                <a:ext uri="{FF2B5EF4-FFF2-40B4-BE49-F238E27FC236}">
                  <a16:creationId xmlns:a16="http://schemas.microsoft.com/office/drawing/2014/main" id="{C0125D87-9759-42BD-A09B-3ADA70A12E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0125D87-9759-42BD-A09B-3ADA70A12E47}"/>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286124" cy="2306923"/>
                    </a:xfrm>
                    <a:prstGeom prst="rect">
                      <a:avLst/>
                    </a:prstGeom>
                  </pic:spPr>
                </pic:pic>
              </a:graphicData>
            </a:graphic>
          </wp:inline>
        </w:drawing>
      </w:r>
    </w:p>
    <w:p w14:paraId="039FF8AE" w14:textId="14DD467B" w:rsidR="008B7C5D" w:rsidRPr="008B7C5D" w:rsidRDefault="008B7C5D" w:rsidP="008B7C5D">
      <w:pPr>
        <w:jc w:val="center"/>
        <w:rPr>
          <w:rFonts w:ascii="Gotham Light" w:hAnsi="Gotham Light"/>
          <w:sz w:val="18"/>
          <w:szCs w:val="18"/>
        </w:rPr>
      </w:pPr>
      <w:r w:rsidRPr="008B7C5D">
        <w:rPr>
          <w:rFonts w:ascii="Gotham Light" w:hAnsi="Gotham Light"/>
          <w:sz w:val="18"/>
          <w:szCs w:val="18"/>
        </w:rPr>
        <w:t xml:space="preserve">Fuente: </w:t>
      </w:r>
      <w:r w:rsidRPr="008B7C5D">
        <w:rPr>
          <w:rFonts w:ascii="Gotham Light" w:hAnsi="Gotham Light"/>
          <w:sz w:val="18"/>
          <w:szCs w:val="18"/>
        </w:rPr>
        <w:t>Instituto Nacional de Salud. Boletín Epidemiológico Semanal – BES 27 2020; Bogotá D.C. 2020.</w:t>
      </w:r>
    </w:p>
    <w:p w14:paraId="026AF7EA" w14:textId="1C498EC4" w:rsidR="008B7C5D" w:rsidRPr="008B7C5D" w:rsidRDefault="008B7C5D" w:rsidP="008B7C5D">
      <w:pPr>
        <w:jc w:val="both"/>
        <w:rPr>
          <w:rFonts w:ascii="Gotham Light" w:hAnsi="Gotham Light"/>
          <w:sz w:val="24"/>
          <w:szCs w:val="24"/>
        </w:rPr>
      </w:pPr>
      <w:r w:rsidRPr="008B7C5D">
        <w:rPr>
          <w:rFonts w:ascii="Gotham Light" w:hAnsi="Gotham Light"/>
          <w:sz w:val="24"/>
          <w:szCs w:val="24"/>
        </w:rPr>
        <w:lastRenderedPageBreak/>
        <w:t xml:space="preserve">Como se observa en la figura del Boletín Epidemiológico Semanal 27, el número de casos de infección respiratoria aguda grave inusitada desde la semana epidemiológica 10 </w:t>
      </w:r>
      <w:r w:rsidRPr="008B7C5D">
        <w:rPr>
          <w:rFonts w:ascii="Gotham Light" w:hAnsi="Gotham Light"/>
          <w:sz w:val="24"/>
          <w:szCs w:val="24"/>
        </w:rPr>
        <w:t>comenzó a</w:t>
      </w:r>
      <w:r w:rsidRPr="008B7C5D">
        <w:rPr>
          <w:rFonts w:ascii="Gotham Light" w:hAnsi="Gotham Light"/>
          <w:sz w:val="24"/>
          <w:szCs w:val="24"/>
        </w:rPr>
        <w:t xml:space="preserve"> aumentar y el país ya se encontraba como todos los países en epidemia por C</w:t>
      </w:r>
      <w:r>
        <w:rPr>
          <w:rFonts w:ascii="Gotham Light" w:hAnsi="Gotham Light"/>
          <w:sz w:val="24"/>
          <w:szCs w:val="24"/>
        </w:rPr>
        <w:t>OVID</w:t>
      </w:r>
      <w:r w:rsidRPr="008B7C5D">
        <w:rPr>
          <w:rFonts w:ascii="Gotham Light" w:hAnsi="Gotham Light"/>
          <w:sz w:val="24"/>
          <w:szCs w:val="24"/>
        </w:rPr>
        <w:t xml:space="preserve"> – 19.</w:t>
      </w:r>
    </w:p>
    <w:p w14:paraId="5CB58F24" w14:textId="03C99E7D" w:rsidR="008B7C5D" w:rsidRPr="008B7C5D" w:rsidRDefault="008B7C5D" w:rsidP="008B7C5D">
      <w:pPr>
        <w:jc w:val="both"/>
        <w:rPr>
          <w:rFonts w:ascii="Gotham Light" w:hAnsi="Gotham Light"/>
          <w:sz w:val="24"/>
          <w:szCs w:val="24"/>
        </w:rPr>
      </w:pPr>
      <w:r w:rsidRPr="008B7C5D">
        <w:rPr>
          <w:rFonts w:ascii="Gotham Light" w:hAnsi="Gotham Light"/>
          <w:sz w:val="24"/>
          <w:szCs w:val="24"/>
        </w:rPr>
        <w:t xml:space="preserve">Sin </w:t>
      </w:r>
      <w:r w:rsidRPr="008B7C5D">
        <w:rPr>
          <w:rFonts w:ascii="Gotham Light" w:hAnsi="Gotham Light"/>
          <w:sz w:val="24"/>
          <w:szCs w:val="24"/>
        </w:rPr>
        <w:t>embargo,</w:t>
      </w:r>
      <w:r w:rsidRPr="008B7C5D">
        <w:rPr>
          <w:rFonts w:ascii="Gotham Light" w:hAnsi="Gotham Light"/>
          <w:sz w:val="24"/>
          <w:szCs w:val="24"/>
        </w:rPr>
        <w:t xml:space="preserve"> con esta figura no se puede determinar ¿qué tan elevado era el número de casos?, ¿cuándo el incremento es simplemente una variación natural del evento de semana a semana?, y cuando el aumento es suficiente para preocuparse y redoblar acciones para poder controlar el evento que se vigila. </w:t>
      </w:r>
    </w:p>
    <w:p w14:paraId="3C414EB1" w14:textId="77777777" w:rsidR="008B7C5D" w:rsidRPr="008B7C5D" w:rsidRDefault="008B7C5D" w:rsidP="008B7C5D">
      <w:pPr>
        <w:jc w:val="both"/>
        <w:rPr>
          <w:rFonts w:ascii="Gotham Light" w:hAnsi="Gotham Light"/>
          <w:sz w:val="24"/>
          <w:szCs w:val="24"/>
        </w:rPr>
      </w:pPr>
      <w:r w:rsidRPr="008B7C5D">
        <w:rPr>
          <w:rFonts w:ascii="Gotham Light" w:hAnsi="Gotham Light"/>
          <w:sz w:val="24"/>
          <w:szCs w:val="24"/>
        </w:rPr>
        <w:t xml:space="preserve">Por ello los países establecen sus propios marcadores basados en la situación de salud y las prioridades de salud pública. Además, para muchas enfermedades, la Organización Mundial de la Salud estableció niveles, denominados umbrales, y de esta manera los responsables puedan tomar decisiones para controlar el evento de interés. </w:t>
      </w:r>
    </w:p>
    <w:p w14:paraId="5B13A977" w14:textId="3074BB63" w:rsidR="008B7C5D" w:rsidRDefault="008B7C5D" w:rsidP="008B7C5D">
      <w:pPr>
        <w:jc w:val="both"/>
        <w:rPr>
          <w:rFonts w:ascii="Gotham Light" w:hAnsi="Gotham Light"/>
          <w:sz w:val="24"/>
          <w:szCs w:val="24"/>
        </w:rPr>
      </w:pPr>
      <w:r w:rsidRPr="008B7C5D">
        <w:rPr>
          <w:rFonts w:ascii="Gotham Light" w:hAnsi="Gotham Light"/>
          <w:sz w:val="24"/>
          <w:szCs w:val="24"/>
        </w:rPr>
        <w:t xml:space="preserve">Entonces un </w:t>
      </w:r>
      <w:r w:rsidRPr="008B7C5D">
        <w:rPr>
          <w:rFonts w:ascii="Gotham Light" w:hAnsi="Gotham Light"/>
          <w:b/>
          <w:bCs/>
          <w:sz w:val="24"/>
          <w:szCs w:val="24"/>
        </w:rPr>
        <w:t>Umbral</w:t>
      </w:r>
      <w:r w:rsidRPr="008B7C5D">
        <w:rPr>
          <w:rFonts w:ascii="Gotham Light" w:hAnsi="Gotham Light"/>
          <w:sz w:val="24"/>
          <w:szCs w:val="24"/>
        </w:rPr>
        <w:t xml:space="preserve"> se define como un marcador que indica cuándo algo debería suceder o cambiar. A veces, el umbral es un valor fijo, como por ejemplo 1 caso notificado para síndrome de rubeola congénita por 10 000 nacidos vivos el cual no varía durante el año.</w:t>
      </w:r>
    </w:p>
    <w:p w14:paraId="483FD4E0" w14:textId="68D1D914" w:rsidR="0091446E" w:rsidRDefault="0091446E" w:rsidP="006C7AC2">
      <w:pPr>
        <w:jc w:val="both"/>
        <w:rPr>
          <w:rFonts w:ascii="Gotham Black" w:hAnsi="Gotham Black"/>
          <w:color w:val="C00000"/>
          <w:sz w:val="28"/>
          <w:szCs w:val="28"/>
          <w:lang w:val="es-MX"/>
        </w:rPr>
      </w:pPr>
    </w:p>
    <w:p w14:paraId="5581D2E5" w14:textId="39DE73DD" w:rsidR="008B7C5D" w:rsidRDefault="008B7C5D" w:rsidP="008B7C5D">
      <w:pPr>
        <w:jc w:val="center"/>
        <w:rPr>
          <w:rFonts w:ascii="Gotham Black" w:hAnsi="Gotham Black"/>
          <w:color w:val="C00000"/>
          <w:sz w:val="28"/>
          <w:szCs w:val="28"/>
          <w:lang w:val="es-MX"/>
        </w:rPr>
      </w:pPr>
      <w:r w:rsidRPr="008B7C5D">
        <w:rPr>
          <w:rFonts w:ascii="Gotham Black" w:hAnsi="Gotham Black"/>
          <w:color w:val="C00000"/>
          <w:sz w:val="28"/>
          <w:szCs w:val="28"/>
        </w:rPr>
        <w:drawing>
          <wp:inline distT="0" distB="0" distL="0" distR="0" wp14:anchorId="260FCA37" wp14:editId="2245C93B">
            <wp:extent cx="5612130" cy="2794635"/>
            <wp:effectExtent l="0" t="0" r="7620" b="5715"/>
            <wp:docPr id="15" name="Imagen 7">
              <a:extLst xmlns:a="http://schemas.openxmlformats.org/drawingml/2006/main">
                <a:ext uri="{FF2B5EF4-FFF2-40B4-BE49-F238E27FC236}">
                  <a16:creationId xmlns:a16="http://schemas.microsoft.com/office/drawing/2014/main" id="{B668EF01-6429-4363-A7F9-46915F025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B668EF01-6429-4363-A7F9-46915F025002}"/>
                        </a:ext>
                      </a:extLst>
                    </pic:cNvPr>
                    <pic:cNvPicPr>
                      <a:picLocks noChangeAspect="1"/>
                    </pic:cNvPicPr>
                  </pic:nvPicPr>
                  <pic:blipFill>
                    <a:blip r:embed="rId18"/>
                    <a:stretch>
                      <a:fillRect/>
                    </a:stretch>
                  </pic:blipFill>
                  <pic:spPr>
                    <a:xfrm>
                      <a:off x="0" y="0"/>
                      <a:ext cx="5612130" cy="2794635"/>
                    </a:xfrm>
                    <a:prstGeom prst="rect">
                      <a:avLst/>
                    </a:prstGeom>
                  </pic:spPr>
                </pic:pic>
              </a:graphicData>
            </a:graphic>
          </wp:inline>
        </w:drawing>
      </w:r>
    </w:p>
    <w:p w14:paraId="0356D5EF" w14:textId="1508B0A1" w:rsidR="008B7C5D" w:rsidRPr="008B7C5D" w:rsidRDefault="008B7C5D" w:rsidP="008B7C5D">
      <w:pPr>
        <w:jc w:val="center"/>
        <w:rPr>
          <w:rFonts w:ascii="Gotham Light" w:hAnsi="Gotham Light"/>
          <w:sz w:val="18"/>
          <w:szCs w:val="18"/>
          <w:lang w:val="es-MX"/>
        </w:rPr>
      </w:pPr>
      <w:r>
        <w:rPr>
          <w:rFonts w:ascii="Gotham Light" w:hAnsi="Gotham Light"/>
          <w:sz w:val="18"/>
          <w:szCs w:val="18"/>
        </w:rPr>
        <w:t xml:space="preserve">Fuente: </w:t>
      </w:r>
      <w:r w:rsidRPr="008B7C5D">
        <w:rPr>
          <w:rFonts w:ascii="Gotham Light" w:hAnsi="Gotham Light"/>
          <w:sz w:val="18"/>
          <w:szCs w:val="18"/>
        </w:rPr>
        <w:t>Instituto Nacional de Salud. Informe de evento Malaria, 2018; Bogotá D.C. 2019.</w:t>
      </w:r>
    </w:p>
    <w:p w14:paraId="57426FAD" w14:textId="096CC77D" w:rsidR="008B7C5D" w:rsidRDefault="008B7C5D" w:rsidP="006C7AC2">
      <w:pPr>
        <w:jc w:val="both"/>
        <w:rPr>
          <w:rFonts w:ascii="Gotham Black" w:hAnsi="Gotham Black"/>
          <w:color w:val="C00000"/>
          <w:sz w:val="28"/>
          <w:szCs w:val="28"/>
          <w:lang w:val="es-MX"/>
        </w:rPr>
      </w:pPr>
    </w:p>
    <w:p w14:paraId="2D2DC653" w14:textId="501E35AB" w:rsidR="008B7C5D" w:rsidRDefault="008B7C5D" w:rsidP="006C7AC2">
      <w:pPr>
        <w:jc w:val="both"/>
        <w:rPr>
          <w:rFonts w:ascii="Gotham Black" w:hAnsi="Gotham Black"/>
          <w:color w:val="C00000"/>
          <w:sz w:val="28"/>
          <w:szCs w:val="28"/>
          <w:lang w:val="es-MX"/>
        </w:rPr>
      </w:pPr>
    </w:p>
    <w:p w14:paraId="31FDC0F5" w14:textId="6EE036B1" w:rsidR="008B7C5D" w:rsidRDefault="008B7C5D" w:rsidP="006C7AC2">
      <w:pPr>
        <w:jc w:val="both"/>
        <w:rPr>
          <w:rFonts w:ascii="Gotham Black" w:hAnsi="Gotham Black"/>
          <w:color w:val="C00000"/>
          <w:sz w:val="28"/>
          <w:szCs w:val="28"/>
          <w:lang w:val="es-MX"/>
        </w:rPr>
      </w:pPr>
    </w:p>
    <w:p w14:paraId="2A9F0D47" w14:textId="32CD22B4" w:rsidR="008B7C5D" w:rsidRDefault="008B7C5D" w:rsidP="006C7AC2">
      <w:pPr>
        <w:jc w:val="both"/>
        <w:rPr>
          <w:rFonts w:ascii="Gotham Black" w:hAnsi="Gotham Black"/>
          <w:color w:val="C00000"/>
          <w:sz w:val="28"/>
          <w:szCs w:val="28"/>
          <w:lang w:val="es-MX"/>
        </w:rPr>
      </w:pPr>
    </w:p>
    <w:p w14:paraId="0FAA78C9" w14:textId="51688CCE" w:rsidR="008B7C5D" w:rsidRPr="008B7C5D" w:rsidRDefault="008B7C5D" w:rsidP="008B7C5D">
      <w:pPr>
        <w:jc w:val="both"/>
        <w:rPr>
          <w:rFonts w:ascii="Gotham Light" w:hAnsi="Gotham Light"/>
          <w:sz w:val="24"/>
          <w:szCs w:val="24"/>
        </w:rPr>
      </w:pPr>
      <w:r w:rsidRPr="008B7C5D">
        <w:rPr>
          <w:rFonts w:ascii="Gotham Light" w:hAnsi="Gotham Light"/>
          <w:sz w:val="24"/>
          <w:szCs w:val="24"/>
        </w:rPr>
        <w:lastRenderedPageBreak/>
        <w:t xml:space="preserve">Para algunas enfermedades, particularmente aquellas que suelen variar por temporada, el umbral puede variar de semana a semana, tal como se muestra en </w:t>
      </w:r>
      <w:r>
        <w:rPr>
          <w:rFonts w:ascii="Gotham Light" w:hAnsi="Gotham Light"/>
          <w:sz w:val="24"/>
          <w:szCs w:val="24"/>
        </w:rPr>
        <w:t>la figura:</w:t>
      </w:r>
      <w:r w:rsidRPr="008B7C5D">
        <w:rPr>
          <w:rFonts w:ascii="Gotham Light" w:hAnsi="Gotham Light"/>
          <w:sz w:val="24"/>
          <w:szCs w:val="24"/>
        </w:rPr>
        <w:t xml:space="preserve"> </w:t>
      </w:r>
    </w:p>
    <w:p w14:paraId="19E86687" w14:textId="77777777" w:rsidR="008B7C5D" w:rsidRPr="008B7C5D" w:rsidRDefault="008B7C5D" w:rsidP="008B7C5D">
      <w:pPr>
        <w:jc w:val="both"/>
        <w:rPr>
          <w:rFonts w:ascii="Gotham Light" w:hAnsi="Gotham Light"/>
          <w:sz w:val="24"/>
          <w:szCs w:val="24"/>
        </w:rPr>
      </w:pPr>
      <w:r w:rsidRPr="008B7C5D">
        <w:rPr>
          <w:rFonts w:ascii="Gotham Light" w:hAnsi="Gotham Light"/>
          <w:sz w:val="24"/>
          <w:szCs w:val="24"/>
        </w:rPr>
        <w:t>A veces, existen dos umbrales.</w:t>
      </w:r>
    </w:p>
    <w:p w14:paraId="03B202AB" w14:textId="3DD3DC20" w:rsidR="008B7C5D" w:rsidRPr="008B7C5D" w:rsidRDefault="008B7C5D" w:rsidP="008B7C5D">
      <w:pPr>
        <w:pStyle w:val="Prrafodelista"/>
        <w:numPr>
          <w:ilvl w:val="0"/>
          <w:numId w:val="42"/>
        </w:numPr>
        <w:jc w:val="both"/>
        <w:rPr>
          <w:rFonts w:ascii="Gotham Light" w:hAnsi="Gotham Light"/>
        </w:rPr>
      </w:pPr>
      <w:r w:rsidRPr="008B7C5D">
        <w:rPr>
          <w:rFonts w:ascii="Gotham Light" w:eastAsiaTheme="minorEastAsia" w:hAnsi="Gotham Light"/>
        </w:rPr>
        <w:t xml:space="preserve">Un </w:t>
      </w:r>
      <w:r w:rsidRPr="008B7C5D">
        <w:rPr>
          <w:rFonts w:ascii="Gotham Light" w:eastAsiaTheme="minorEastAsia" w:hAnsi="Gotham Light"/>
          <w:b/>
          <w:bCs/>
        </w:rPr>
        <w:t xml:space="preserve">umbral de alerta </w:t>
      </w:r>
      <w:r w:rsidRPr="008B7C5D">
        <w:rPr>
          <w:rFonts w:ascii="Gotham Light" w:eastAsiaTheme="minorEastAsia" w:hAnsi="Gotham Light"/>
        </w:rPr>
        <w:t xml:space="preserve">es un marcador que necesita más investigación. En este gráfico, el umbral de alerta se presenta en amarillo. Como se observó en el comportamiento de malaria por </w:t>
      </w:r>
      <w:r w:rsidRPr="008B7C5D">
        <w:rPr>
          <w:rFonts w:ascii="Gotham Light" w:eastAsiaTheme="minorEastAsia" w:hAnsi="Gotham Light"/>
          <w:i/>
          <w:iCs/>
        </w:rPr>
        <w:t xml:space="preserve">Plasmodium falciparum </w:t>
      </w:r>
      <w:r w:rsidRPr="008B7C5D">
        <w:rPr>
          <w:rFonts w:ascii="Gotham Light" w:eastAsiaTheme="minorEastAsia" w:hAnsi="Gotham Light"/>
        </w:rPr>
        <w:t xml:space="preserve">hasta la semana epidemiológica 16 el número de casos se encontró alrededor de la media, pero desde la semana epidemiológica 18 se encontró en la zona de alerta, momento en el cual las entidades territoriales deben fortalecer el proceso de vigilancia. </w:t>
      </w:r>
    </w:p>
    <w:p w14:paraId="03B099DC" w14:textId="77777777" w:rsidR="008B7C5D" w:rsidRPr="008B7C5D" w:rsidRDefault="008B7C5D" w:rsidP="008B7C5D">
      <w:pPr>
        <w:pStyle w:val="Prrafodelista"/>
        <w:jc w:val="both"/>
        <w:rPr>
          <w:rFonts w:ascii="Gotham Light" w:hAnsi="Gotham Light"/>
        </w:rPr>
      </w:pPr>
    </w:p>
    <w:p w14:paraId="5F1D0162" w14:textId="77777777" w:rsidR="008B7C5D" w:rsidRPr="008B7C5D" w:rsidRDefault="008B7C5D" w:rsidP="008B7C5D">
      <w:pPr>
        <w:pStyle w:val="Prrafodelista"/>
        <w:numPr>
          <w:ilvl w:val="0"/>
          <w:numId w:val="42"/>
        </w:numPr>
        <w:jc w:val="both"/>
        <w:rPr>
          <w:rFonts w:ascii="Gotham Light" w:hAnsi="Gotham Light"/>
        </w:rPr>
      </w:pPr>
      <w:r w:rsidRPr="008B7C5D">
        <w:rPr>
          <w:rFonts w:ascii="Gotham Light" w:eastAsiaTheme="minorEastAsia" w:hAnsi="Gotham Light"/>
        </w:rPr>
        <w:t xml:space="preserve">Un </w:t>
      </w:r>
      <w:r w:rsidRPr="008B7C5D">
        <w:rPr>
          <w:rFonts w:ascii="Gotham Light" w:eastAsiaTheme="minorEastAsia" w:hAnsi="Gotham Light"/>
          <w:b/>
          <w:bCs/>
        </w:rPr>
        <w:t>umbral de acción</w:t>
      </w:r>
      <w:r w:rsidRPr="008B7C5D">
        <w:rPr>
          <w:rFonts w:ascii="Gotham Light" w:eastAsiaTheme="minorEastAsia" w:hAnsi="Gotham Light"/>
        </w:rPr>
        <w:t xml:space="preserve"> es un marcador para desencadenar una respuesta definitiva. En este gráfico, el umbral de acción se presenta en rojo. Como se observa en la figura entre las semanas epidemiológicas 42 y 46 el número de casos fue superior al límite superior, el número de casos estuvo por encima de la zona de alerta.</w:t>
      </w:r>
    </w:p>
    <w:p w14:paraId="76CAED55" w14:textId="77777777" w:rsidR="008B7C5D" w:rsidRPr="008B7C5D" w:rsidRDefault="008B7C5D" w:rsidP="008B7C5D">
      <w:pPr>
        <w:ind w:left="708"/>
        <w:jc w:val="both"/>
        <w:rPr>
          <w:rFonts w:ascii="Gotham Light" w:hAnsi="Gotham Light"/>
          <w:sz w:val="24"/>
          <w:szCs w:val="24"/>
        </w:rPr>
      </w:pPr>
      <w:r w:rsidRPr="008B7C5D">
        <w:rPr>
          <w:rFonts w:ascii="Gotham Light" w:hAnsi="Gotham Light"/>
          <w:sz w:val="24"/>
          <w:szCs w:val="24"/>
        </w:rPr>
        <w:t xml:space="preserve">Esto también puede denominarse </w:t>
      </w:r>
      <w:r w:rsidRPr="008B7C5D">
        <w:rPr>
          <w:rFonts w:ascii="Gotham Light" w:hAnsi="Gotham Light"/>
          <w:b/>
          <w:bCs/>
          <w:sz w:val="24"/>
          <w:szCs w:val="24"/>
        </w:rPr>
        <w:t>Umbral epidémico</w:t>
      </w:r>
      <w:r w:rsidRPr="008B7C5D">
        <w:rPr>
          <w:rFonts w:ascii="Gotham Light" w:hAnsi="Gotham Light"/>
          <w:sz w:val="24"/>
          <w:szCs w:val="24"/>
        </w:rPr>
        <w:t xml:space="preserve">. </w:t>
      </w:r>
    </w:p>
    <w:p w14:paraId="61FFC2D3" w14:textId="77777777" w:rsidR="008B7C5D" w:rsidRPr="008B7C5D" w:rsidRDefault="008B7C5D" w:rsidP="008B7C5D">
      <w:pPr>
        <w:jc w:val="both"/>
        <w:rPr>
          <w:rFonts w:ascii="Gotham Light" w:hAnsi="Gotham Light"/>
          <w:sz w:val="24"/>
          <w:szCs w:val="24"/>
        </w:rPr>
      </w:pPr>
      <w:r w:rsidRPr="008B7C5D">
        <w:rPr>
          <w:rFonts w:ascii="Gotham Light" w:hAnsi="Gotham Light"/>
          <w:sz w:val="24"/>
          <w:szCs w:val="24"/>
        </w:rPr>
        <w:t>Para enfermedades raras o enfermedades objetivo de erradicación, la detección de un solo caso sugiere una epidemia.  En dichas situaciones, un caso es poco usual y es un evento grave. Esto se debe a que estas son enfermedades raras u objetivo que tienen el potencial de transmisión rápida o altas tasas de letalidad de casos. La enfermedad por el virus del Ébola y polio son ejemplos de cuando un caso único es un marcador para tomar medidas.  </w:t>
      </w:r>
    </w:p>
    <w:p w14:paraId="2BE1F6B0" w14:textId="50770F0A" w:rsidR="008B7C5D" w:rsidRDefault="008B7C5D" w:rsidP="008B7C5D">
      <w:pPr>
        <w:jc w:val="both"/>
        <w:rPr>
          <w:rFonts w:ascii="Gotham Light" w:hAnsi="Gotham Light"/>
          <w:sz w:val="24"/>
          <w:szCs w:val="24"/>
        </w:rPr>
      </w:pPr>
      <w:r w:rsidRPr="008B7C5D">
        <w:rPr>
          <w:rFonts w:ascii="Gotham Light" w:hAnsi="Gotham Light"/>
          <w:sz w:val="24"/>
          <w:szCs w:val="24"/>
        </w:rPr>
        <w:t>Así como a nivel nacional se establecen los umbrales para vigilar el comportamiento de los eventos y de esta manera priorizar las asistencias técnicas y en algunos casos los recursos, es importante que en cada entidad territorial y en los municipios se establezcan los umbrales para los eventos de vigilancia, puesto que solo con el análisis de los datos específicos para cada área geográfica se podrá definir si el aumento en el número de casos requiere acciones inmediatas.</w:t>
      </w:r>
    </w:p>
    <w:p w14:paraId="0288C8CE" w14:textId="43C0C2A0" w:rsidR="00484A2E" w:rsidRDefault="00484A2E" w:rsidP="008B7C5D">
      <w:pPr>
        <w:jc w:val="both"/>
        <w:rPr>
          <w:rFonts w:ascii="Gotham Light" w:hAnsi="Gotham Light"/>
          <w:sz w:val="24"/>
          <w:szCs w:val="24"/>
        </w:rPr>
      </w:pPr>
    </w:p>
    <w:p w14:paraId="54F75109" w14:textId="70BBD47A" w:rsidR="00484A2E" w:rsidRDefault="00484A2E" w:rsidP="008B7C5D">
      <w:pPr>
        <w:jc w:val="both"/>
        <w:rPr>
          <w:rFonts w:ascii="Gotham Light" w:hAnsi="Gotham Light"/>
          <w:sz w:val="24"/>
          <w:szCs w:val="24"/>
        </w:rPr>
      </w:pPr>
    </w:p>
    <w:p w14:paraId="70D33DD6" w14:textId="72F81BC6" w:rsidR="00484A2E" w:rsidRDefault="00484A2E" w:rsidP="008B7C5D">
      <w:pPr>
        <w:jc w:val="both"/>
        <w:rPr>
          <w:rFonts w:ascii="Gotham Light" w:hAnsi="Gotham Light"/>
          <w:sz w:val="24"/>
          <w:szCs w:val="24"/>
        </w:rPr>
      </w:pPr>
    </w:p>
    <w:p w14:paraId="334E5D76" w14:textId="60644C4F" w:rsidR="00484A2E" w:rsidRDefault="00484A2E" w:rsidP="008B7C5D">
      <w:pPr>
        <w:jc w:val="both"/>
        <w:rPr>
          <w:rFonts w:ascii="Gotham Light" w:hAnsi="Gotham Light"/>
          <w:sz w:val="24"/>
          <w:szCs w:val="24"/>
        </w:rPr>
      </w:pPr>
    </w:p>
    <w:p w14:paraId="02D067BE" w14:textId="10288CDD" w:rsidR="00484A2E" w:rsidRDefault="00484A2E" w:rsidP="008B7C5D">
      <w:pPr>
        <w:jc w:val="both"/>
        <w:rPr>
          <w:rFonts w:ascii="Gotham Light" w:hAnsi="Gotham Light"/>
          <w:sz w:val="24"/>
          <w:szCs w:val="24"/>
        </w:rPr>
      </w:pPr>
    </w:p>
    <w:p w14:paraId="7EB0AD89" w14:textId="5AFE5AE7" w:rsidR="00484A2E" w:rsidRDefault="00484A2E" w:rsidP="008B7C5D">
      <w:pPr>
        <w:jc w:val="both"/>
        <w:rPr>
          <w:rFonts w:ascii="Gotham Light" w:hAnsi="Gotham Light"/>
          <w:sz w:val="24"/>
          <w:szCs w:val="24"/>
        </w:rPr>
      </w:pPr>
    </w:p>
    <w:p w14:paraId="6AF22CC0" w14:textId="67ABC3F9" w:rsidR="00484A2E" w:rsidRDefault="00484A2E" w:rsidP="008B7C5D">
      <w:pPr>
        <w:jc w:val="both"/>
        <w:rPr>
          <w:rFonts w:ascii="Gotham Light" w:hAnsi="Gotham Light"/>
          <w:sz w:val="24"/>
          <w:szCs w:val="24"/>
        </w:rPr>
      </w:pPr>
    </w:p>
    <w:p w14:paraId="438A1BF8" w14:textId="245FE43E" w:rsidR="00484A2E" w:rsidRDefault="00484A2E" w:rsidP="008B7C5D">
      <w:pPr>
        <w:jc w:val="both"/>
        <w:rPr>
          <w:rFonts w:ascii="Gotham Light" w:hAnsi="Gotham Light"/>
          <w:sz w:val="24"/>
          <w:szCs w:val="24"/>
        </w:rPr>
      </w:pPr>
    </w:p>
    <w:p w14:paraId="7F3E2810" w14:textId="548C35F7" w:rsidR="00484A2E" w:rsidRPr="00484A2E" w:rsidRDefault="00484A2E" w:rsidP="008B7C5D">
      <w:pPr>
        <w:jc w:val="both"/>
        <w:rPr>
          <w:rFonts w:ascii="Gotham Black" w:hAnsi="Gotham Black"/>
          <w:color w:val="C00000"/>
          <w:sz w:val="28"/>
          <w:szCs w:val="28"/>
        </w:rPr>
      </w:pPr>
      <w:r w:rsidRPr="00484A2E">
        <w:rPr>
          <w:rFonts w:ascii="Gotham Black" w:hAnsi="Gotham Black"/>
          <w:color w:val="C00000"/>
          <w:sz w:val="28"/>
          <w:szCs w:val="28"/>
        </w:rPr>
        <w:lastRenderedPageBreak/>
        <w:t>¿Cómo interpreta la siguiente información?</w:t>
      </w:r>
    </w:p>
    <w:p w14:paraId="21FF283D" w14:textId="54B77F08" w:rsidR="00484A2E" w:rsidRDefault="00484A2E" w:rsidP="008B7C5D">
      <w:pPr>
        <w:jc w:val="both"/>
        <w:rPr>
          <w:rFonts w:ascii="Gotham Black" w:hAnsi="Gotham Black"/>
          <w:b/>
          <w:bCs/>
          <w:color w:val="C00000"/>
          <w:sz w:val="24"/>
          <w:szCs w:val="24"/>
        </w:rPr>
      </w:pPr>
    </w:p>
    <w:p w14:paraId="1E912BB4" w14:textId="686DD2DE" w:rsidR="00484A2E" w:rsidRDefault="00484A2E" w:rsidP="00484A2E">
      <w:pPr>
        <w:jc w:val="center"/>
        <w:rPr>
          <w:rFonts w:ascii="Gotham Black" w:hAnsi="Gotham Black"/>
          <w:b/>
          <w:bCs/>
          <w:color w:val="C00000"/>
          <w:sz w:val="24"/>
          <w:szCs w:val="24"/>
        </w:rPr>
      </w:pPr>
      <w:r w:rsidRPr="00484A2E">
        <w:rPr>
          <w:rFonts w:ascii="Gotham Black" w:hAnsi="Gotham Black"/>
          <w:b/>
          <w:bCs/>
          <w:color w:val="C00000"/>
          <w:sz w:val="24"/>
          <w:szCs w:val="24"/>
        </w:rPr>
        <w:drawing>
          <wp:inline distT="0" distB="0" distL="0" distR="0" wp14:anchorId="583F81D0" wp14:editId="3FC99BBE">
            <wp:extent cx="4598455" cy="2052083"/>
            <wp:effectExtent l="0" t="0" r="0" b="5715"/>
            <wp:docPr id="16" name="Imagen 3">
              <a:extLst xmlns:a="http://schemas.openxmlformats.org/drawingml/2006/main">
                <a:ext uri="{FF2B5EF4-FFF2-40B4-BE49-F238E27FC236}">
                  <a16:creationId xmlns:a16="http://schemas.microsoft.com/office/drawing/2014/main" id="{8A2B6D78-5875-4F12-B649-A744CAFC0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A2B6D78-5875-4F12-B649-A744CAFC046C}"/>
                        </a:ext>
                      </a:extLst>
                    </pic:cNvPr>
                    <pic:cNvPicPr>
                      <a:picLocks noChangeAspect="1"/>
                    </pic:cNvPicPr>
                  </pic:nvPicPr>
                  <pic:blipFill>
                    <a:blip r:embed="rId19"/>
                    <a:stretch>
                      <a:fillRect/>
                    </a:stretch>
                  </pic:blipFill>
                  <pic:spPr>
                    <a:xfrm>
                      <a:off x="0" y="0"/>
                      <a:ext cx="4632946" cy="2067475"/>
                    </a:xfrm>
                    <a:prstGeom prst="rect">
                      <a:avLst/>
                    </a:prstGeom>
                  </pic:spPr>
                </pic:pic>
              </a:graphicData>
            </a:graphic>
          </wp:inline>
        </w:drawing>
      </w:r>
    </w:p>
    <w:p w14:paraId="1DB9B6BF" w14:textId="7836C2D4" w:rsidR="00484A2E" w:rsidRPr="00484A2E" w:rsidRDefault="00484A2E" w:rsidP="00484A2E">
      <w:pPr>
        <w:jc w:val="center"/>
        <w:rPr>
          <w:rFonts w:ascii="Gotham Light" w:hAnsi="Gotham Light"/>
          <w:sz w:val="18"/>
          <w:szCs w:val="18"/>
        </w:rPr>
      </w:pPr>
      <w:r w:rsidRPr="00484A2E">
        <w:rPr>
          <w:rFonts w:ascii="Gotham Light" w:hAnsi="Gotham Light"/>
          <w:sz w:val="18"/>
          <w:szCs w:val="18"/>
        </w:rPr>
        <w:t xml:space="preserve">Fuente: </w:t>
      </w:r>
      <w:r w:rsidRPr="00484A2E">
        <w:rPr>
          <w:rFonts w:ascii="Gotham Light" w:hAnsi="Gotham Light"/>
          <w:sz w:val="18"/>
          <w:szCs w:val="18"/>
        </w:rPr>
        <w:t>Instituto Nacional de Salud. Informe de evento Malaria, 2019; Bogotá D.C. 2020.</w:t>
      </w:r>
    </w:p>
    <w:p w14:paraId="5884B4B4" w14:textId="77777777" w:rsidR="00484A2E" w:rsidRPr="008B7C5D" w:rsidRDefault="00484A2E" w:rsidP="008B7C5D">
      <w:pPr>
        <w:jc w:val="both"/>
        <w:rPr>
          <w:rFonts w:ascii="Gotham Black" w:hAnsi="Gotham Black"/>
          <w:color w:val="C00000"/>
          <w:sz w:val="24"/>
          <w:szCs w:val="24"/>
        </w:rPr>
      </w:pPr>
    </w:p>
    <w:p w14:paraId="7DA58248" w14:textId="0C7702D0" w:rsidR="00484A2E" w:rsidRDefault="00484A2E" w:rsidP="00484A2E">
      <w:pPr>
        <w:jc w:val="both"/>
        <w:rPr>
          <w:rFonts w:ascii="Gotham Light" w:hAnsi="Gotham Light"/>
          <w:sz w:val="24"/>
          <w:szCs w:val="24"/>
        </w:rPr>
      </w:pPr>
      <w:r w:rsidRPr="00484A2E">
        <w:rPr>
          <w:rFonts w:ascii="Gotham Light" w:hAnsi="Gotham Light"/>
          <w:sz w:val="24"/>
          <w:szCs w:val="24"/>
        </w:rPr>
        <w:t xml:space="preserve">En la siguiente figura ¿hay un verdadero incremento en el número de casos de malaria?, recuerde que un verdadero incremento se atribuye a un brote o epidemia, al patrón estacional de algunos eventos o a un repentino aumento en el tamaño de la población. Con base en ello podemos decir que la malaria en el 2019 tiene un incremento en el número de casos por su comportamiento estacional y por el aumento repentino de la población del extranjero que proviene principalmente de Venezuela.  </w:t>
      </w:r>
    </w:p>
    <w:p w14:paraId="4CB3AA7F" w14:textId="60026777" w:rsidR="00484A2E" w:rsidRDefault="00484A2E" w:rsidP="00484A2E">
      <w:pPr>
        <w:jc w:val="both"/>
        <w:rPr>
          <w:rFonts w:ascii="Gotham Light" w:hAnsi="Gotham Light"/>
          <w:b/>
          <w:bCs/>
          <w:sz w:val="24"/>
          <w:szCs w:val="24"/>
        </w:rPr>
      </w:pPr>
    </w:p>
    <w:p w14:paraId="574834F8" w14:textId="1977B4DA" w:rsidR="00484A2E" w:rsidRPr="00484A2E" w:rsidRDefault="00484A2E" w:rsidP="00484A2E">
      <w:pPr>
        <w:jc w:val="center"/>
        <w:rPr>
          <w:rFonts w:ascii="Gotham Light" w:hAnsi="Gotham Light"/>
          <w:sz w:val="24"/>
          <w:szCs w:val="24"/>
        </w:rPr>
      </w:pPr>
      <w:r>
        <w:rPr>
          <w:rFonts w:ascii="Gotham Light" w:hAnsi="Gotham Light"/>
          <w:noProof/>
          <w:sz w:val="24"/>
          <w:szCs w:val="24"/>
        </w:rPr>
        <w:drawing>
          <wp:inline distT="0" distB="0" distL="0" distR="0" wp14:anchorId="75BF68C7" wp14:editId="550654C4">
            <wp:extent cx="4925420" cy="2774732"/>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5350" cy="2780326"/>
                    </a:xfrm>
                    <a:prstGeom prst="rect">
                      <a:avLst/>
                    </a:prstGeom>
                    <a:noFill/>
                  </pic:spPr>
                </pic:pic>
              </a:graphicData>
            </a:graphic>
          </wp:inline>
        </w:drawing>
      </w:r>
    </w:p>
    <w:p w14:paraId="0B3974E0" w14:textId="77777777" w:rsidR="00484A2E" w:rsidRDefault="00484A2E" w:rsidP="006C7AC2">
      <w:pPr>
        <w:jc w:val="both"/>
        <w:rPr>
          <w:rFonts w:ascii="Gotham Black" w:hAnsi="Gotham Black"/>
          <w:color w:val="C00000"/>
          <w:sz w:val="28"/>
          <w:szCs w:val="28"/>
          <w:lang w:val="es-MX"/>
        </w:rPr>
      </w:pPr>
    </w:p>
    <w:p w14:paraId="123402A7" w14:textId="77777777" w:rsidR="00484A2E" w:rsidRPr="00484A2E" w:rsidRDefault="00484A2E" w:rsidP="00484A2E">
      <w:pPr>
        <w:jc w:val="both"/>
        <w:rPr>
          <w:rFonts w:ascii="Gotham Light" w:hAnsi="Gotham Light"/>
          <w:sz w:val="24"/>
          <w:szCs w:val="24"/>
        </w:rPr>
      </w:pPr>
      <w:r w:rsidRPr="00484A2E">
        <w:rPr>
          <w:rFonts w:ascii="Gotham Light" w:hAnsi="Gotham Light"/>
          <w:sz w:val="24"/>
          <w:szCs w:val="24"/>
        </w:rPr>
        <w:lastRenderedPageBreak/>
        <w:t>Ahora, observe esta diapositiva y piense ¿qué puede interpretar de la información suministrada?</w:t>
      </w:r>
    </w:p>
    <w:p w14:paraId="0C313207" w14:textId="77777777" w:rsidR="00E14B9D" w:rsidRDefault="00484A2E" w:rsidP="00484A2E">
      <w:pPr>
        <w:jc w:val="both"/>
        <w:rPr>
          <w:rFonts w:ascii="Gotham Light" w:hAnsi="Gotham Light"/>
          <w:sz w:val="24"/>
          <w:szCs w:val="24"/>
        </w:rPr>
      </w:pPr>
      <w:r w:rsidRPr="00484A2E">
        <w:rPr>
          <w:rFonts w:ascii="Gotham Light" w:hAnsi="Gotham Light"/>
          <w:sz w:val="24"/>
          <w:szCs w:val="24"/>
        </w:rPr>
        <w:t xml:space="preserve">Podríamos decir que cada 4 semanas hay entre 40 y 55 casos mientras que en las otras semanas el número de casos es de máximo 2 casos. Esta información corresponde a los casos confirmados de cólera en una provincia de un país de Sudamérica, ¿cuál podría ser la razón para que se presente este comportamiento? </w:t>
      </w:r>
    </w:p>
    <w:p w14:paraId="70566920" w14:textId="03C73461" w:rsidR="00484A2E" w:rsidRPr="00484A2E" w:rsidRDefault="00484A2E" w:rsidP="00484A2E">
      <w:pPr>
        <w:jc w:val="both"/>
        <w:rPr>
          <w:rFonts w:ascii="Gotham Light" w:hAnsi="Gotham Light"/>
          <w:sz w:val="24"/>
          <w:szCs w:val="24"/>
        </w:rPr>
      </w:pPr>
      <w:r w:rsidRPr="00484A2E">
        <w:rPr>
          <w:rFonts w:ascii="Gotham Light" w:hAnsi="Gotham Light"/>
          <w:sz w:val="24"/>
          <w:szCs w:val="24"/>
        </w:rPr>
        <w:t>Efectivamente este comportamiento no responde al curso normal de este evento y hay otros factores que deben ser indagados, en este caso la razón es que el técnico de laboratorio solo trabajó en la oficina una semana al mes, de ahí que, solo pudo confirmar casos mientras estaba allí. Por lo tanto, lo único que se puede concluir y recomendar con base en esta información es que se requiere personal de laboratorio todos los días del mes para poder confirmar los casos de cólera y atenderlos adecuada y oportunamente.</w:t>
      </w:r>
    </w:p>
    <w:p w14:paraId="5C15AFC8" w14:textId="77777777" w:rsidR="00484A2E" w:rsidRDefault="00484A2E" w:rsidP="006C7AC2">
      <w:pPr>
        <w:jc w:val="both"/>
        <w:rPr>
          <w:rFonts w:ascii="Gotham Black" w:hAnsi="Gotham Black"/>
          <w:color w:val="C00000"/>
          <w:sz w:val="28"/>
          <w:szCs w:val="28"/>
          <w:lang w:val="es-MX"/>
        </w:rPr>
      </w:pPr>
    </w:p>
    <w:p w14:paraId="79F2264D" w14:textId="37AA1329" w:rsidR="0091446E" w:rsidRDefault="0091446E" w:rsidP="006C7AC2">
      <w:pPr>
        <w:jc w:val="both"/>
        <w:rPr>
          <w:rFonts w:ascii="Gotham Black" w:hAnsi="Gotham Black"/>
          <w:color w:val="C00000"/>
          <w:sz w:val="28"/>
          <w:szCs w:val="28"/>
          <w:lang w:val="es-MX"/>
        </w:rPr>
      </w:pPr>
      <w:r w:rsidRPr="0091446E">
        <w:rPr>
          <w:rFonts w:ascii="Gotham Black" w:hAnsi="Gotham Black"/>
          <w:color w:val="C00000"/>
          <w:sz w:val="28"/>
          <w:szCs w:val="28"/>
          <w:lang w:val="es-MX"/>
        </w:rPr>
        <w:t>Conclusión</w:t>
      </w:r>
    </w:p>
    <w:p w14:paraId="0F1139BD" w14:textId="14AEC0E0" w:rsidR="00484A2E" w:rsidRDefault="00484A2E" w:rsidP="00484A2E">
      <w:pPr>
        <w:pStyle w:val="Prrafodelista"/>
        <w:numPr>
          <w:ilvl w:val="0"/>
          <w:numId w:val="44"/>
        </w:numPr>
        <w:jc w:val="both"/>
        <w:rPr>
          <w:rFonts w:ascii="Gotham Light" w:hAnsi="Gotham Light"/>
          <w:lang w:val="es-MX"/>
        </w:rPr>
      </w:pPr>
      <w:r w:rsidRPr="00484A2E">
        <w:rPr>
          <w:rFonts w:ascii="Gotham Light" w:hAnsi="Gotham Light"/>
          <w:lang w:val="es-MX"/>
        </w:rPr>
        <w:t>Interpretar los datos en vigilancia requiere la aplicación de un proceso sistemático:  describa los datos en lenguaje sencillo, compare</w:t>
      </w:r>
      <w:r w:rsidRPr="00484A2E">
        <w:rPr>
          <w:rFonts w:ascii="Gotham Light" w:hAnsi="Gotham Light"/>
          <w:lang w:val="es-MX"/>
        </w:rPr>
        <w:t xml:space="preserve"> lo observado con lo esperado</w:t>
      </w:r>
      <w:r w:rsidRPr="00484A2E">
        <w:rPr>
          <w:rFonts w:ascii="Gotham Light" w:hAnsi="Gotham Light"/>
          <w:lang w:val="es-MX"/>
        </w:rPr>
        <w:t xml:space="preserve">, considere las posibles explicaciones </w:t>
      </w:r>
      <w:r w:rsidRPr="00484A2E">
        <w:rPr>
          <w:rFonts w:ascii="Gotham Light" w:hAnsi="Gotham Light"/>
          <w:lang w:val="es-MX"/>
        </w:rPr>
        <w:t>más probable de cambios, diferencias, patrones</w:t>
      </w:r>
      <w:r w:rsidRPr="00484A2E">
        <w:rPr>
          <w:rFonts w:ascii="Gotham Light" w:hAnsi="Gotham Light"/>
          <w:lang w:val="es-MX"/>
        </w:rPr>
        <w:t xml:space="preserve"> y haga inferencias</w:t>
      </w:r>
      <w:r>
        <w:rPr>
          <w:rFonts w:ascii="Gotham Light" w:hAnsi="Gotham Light"/>
          <w:lang w:val="es-MX"/>
        </w:rPr>
        <w:t>.</w:t>
      </w:r>
    </w:p>
    <w:p w14:paraId="0F2A0ED2" w14:textId="77777777" w:rsidR="0023518E" w:rsidRDefault="0023518E" w:rsidP="0023518E">
      <w:pPr>
        <w:pStyle w:val="Prrafodelista"/>
        <w:jc w:val="both"/>
        <w:rPr>
          <w:rFonts w:ascii="Gotham Light" w:hAnsi="Gotham Light"/>
          <w:lang w:val="es-MX"/>
        </w:rPr>
      </w:pPr>
    </w:p>
    <w:p w14:paraId="2452136F" w14:textId="1011C492" w:rsidR="0023518E" w:rsidRPr="00484A2E" w:rsidRDefault="0023518E" w:rsidP="00484A2E">
      <w:pPr>
        <w:pStyle w:val="Prrafodelista"/>
        <w:numPr>
          <w:ilvl w:val="0"/>
          <w:numId w:val="44"/>
        </w:numPr>
        <w:jc w:val="both"/>
        <w:rPr>
          <w:rFonts w:ascii="Gotham Light" w:hAnsi="Gotham Light"/>
          <w:lang w:val="es-MX"/>
        </w:rPr>
      </w:pPr>
      <w:r>
        <w:rPr>
          <w:rFonts w:ascii="Gotham Light" w:hAnsi="Gotham Light"/>
          <w:lang w:val="es-MX"/>
        </w:rPr>
        <w:t>U</w:t>
      </w:r>
      <w:r w:rsidRPr="0023518E">
        <w:rPr>
          <w:rFonts w:ascii="Gotham Light" w:hAnsi="Gotham Light"/>
          <w:lang w:val="es-MX"/>
        </w:rPr>
        <w:t>n Umbral se define como un marcador que indica cuándo algo debería suceder o cambiar</w:t>
      </w:r>
    </w:p>
    <w:p w14:paraId="21ADE594" w14:textId="274D20B4" w:rsidR="00484A2E" w:rsidRDefault="00484A2E" w:rsidP="006C7AC2">
      <w:pPr>
        <w:jc w:val="both"/>
        <w:rPr>
          <w:rFonts w:ascii="Gotham Light" w:hAnsi="Gotham Light"/>
          <w:sz w:val="24"/>
          <w:szCs w:val="24"/>
          <w:lang w:val="es-MX"/>
        </w:rPr>
      </w:pPr>
    </w:p>
    <w:p w14:paraId="54EC6D3C" w14:textId="77777777" w:rsidR="00484A2E" w:rsidRDefault="00484A2E" w:rsidP="006C7AC2">
      <w:pPr>
        <w:jc w:val="both"/>
        <w:rPr>
          <w:rFonts w:ascii="Gotham Light" w:hAnsi="Gotham Light"/>
          <w:sz w:val="24"/>
          <w:szCs w:val="24"/>
          <w:lang w:val="es-MX"/>
        </w:rPr>
      </w:pPr>
    </w:p>
    <w:p w14:paraId="1D7FA600" w14:textId="7643CDB7" w:rsidR="00116B4D" w:rsidRPr="00342286" w:rsidRDefault="00116B4D" w:rsidP="0018292A">
      <w:pPr>
        <w:jc w:val="both"/>
        <w:rPr>
          <w:rFonts w:ascii="Gotham Black" w:hAnsi="Gotham Black"/>
          <w:b/>
          <w:bCs/>
          <w:color w:val="C00000"/>
          <w:sz w:val="28"/>
          <w:szCs w:val="32"/>
          <w:lang w:val="en-US"/>
        </w:rPr>
      </w:pPr>
      <w:r w:rsidRPr="00342286">
        <w:rPr>
          <w:rFonts w:ascii="Gotham Black" w:hAnsi="Gotham Black"/>
          <w:b/>
          <w:bCs/>
          <w:color w:val="C00000"/>
          <w:sz w:val="28"/>
          <w:szCs w:val="32"/>
          <w:lang w:val="en-US"/>
        </w:rPr>
        <w:t>Bibliografí</w:t>
      </w:r>
      <w:r w:rsidR="00F36121">
        <w:rPr>
          <w:rFonts w:ascii="Gotham Black" w:hAnsi="Gotham Black"/>
          <w:b/>
          <w:bCs/>
          <w:color w:val="C00000"/>
          <w:sz w:val="28"/>
          <w:szCs w:val="32"/>
          <w:lang w:val="en-US"/>
        </w:rPr>
        <w:t>a</w:t>
      </w:r>
    </w:p>
    <w:p w14:paraId="29163359" w14:textId="342220F2" w:rsidR="0070143A" w:rsidRPr="00410A2E" w:rsidRDefault="00484A2E" w:rsidP="009E3DA6">
      <w:pPr>
        <w:ind w:left="640" w:hanging="565"/>
        <w:jc w:val="both"/>
        <w:rPr>
          <w:rFonts w:ascii="Gotham Light" w:hAnsi="Gotham Light" w:cs="Times New Roman"/>
          <w:noProof/>
          <w:sz w:val="24"/>
          <w:szCs w:val="24"/>
        </w:rPr>
      </w:pPr>
      <w:r>
        <w:rPr>
          <w:rFonts w:ascii="Gotham Light" w:hAnsi="Gotham Light" w:cs="Times New Roman"/>
          <w:noProof/>
          <w:sz w:val="24"/>
          <w:szCs w:val="24"/>
        </w:rPr>
        <w:t>1</w:t>
      </w:r>
      <w:r w:rsidR="00410A2E">
        <w:rPr>
          <w:rFonts w:ascii="Gotham Light" w:hAnsi="Gotham Light" w:cs="Times New Roman"/>
          <w:noProof/>
          <w:sz w:val="24"/>
          <w:szCs w:val="24"/>
        </w:rPr>
        <w:t xml:space="preserve">. </w:t>
      </w:r>
      <w:r w:rsidR="00410A2E">
        <w:rPr>
          <w:rFonts w:ascii="Gotham Light" w:hAnsi="Gotham Light" w:cs="Times New Roman"/>
          <w:noProof/>
          <w:sz w:val="24"/>
          <w:szCs w:val="24"/>
        </w:rPr>
        <w:tab/>
      </w:r>
      <w:r w:rsidR="00892F7B" w:rsidRPr="00410A2E">
        <w:rPr>
          <w:rFonts w:ascii="Gotham Light" w:hAnsi="Gotham Light" w:cs="Times New Roman"/>
          <w:noProof/>
          <w:sz w:val="24"/>
          <w:szCs w:val="24"/>
        </w:rPr>
        <w:t>Centers for disease control and prevention(CDC)</w:t>
      </w:r>
      <w:r w:rsidR="0070143A" w:rsidRPr="00410A2E">
        <w:rPr>
          <w:rFonts w:ascii="Gotham Light" w:hAnsi="Gotham Light" w:cs="Times New Roman"/>
          <w:noProof/>
          <w:sz w:val="24"/>
          <w:szCs w:val="24"/>
        </w:rPr>
        <w:t xml:space="preserve">. </w:t>
      </w:r>
      <w:r w:rsidR="00892F7B" w:rsidRPr="00410A2E">
        <w:rPr>
          <w:rFonts w:ascii="Gotham Light" w:hAnsi="Gotham Light" w:cs="Times New Roman"/>
          <w:noProof/>
          <w:sz w:val="24"/>
          <w:szCs w:val="24"/>
        </w:rPr>
        <w:t>Lesson 1.</w:t>
      </w:r>
      <w:r>
        <w:rPr>
          <w:rFonts w:ascii="Gotham Light" w:hAnsi="Gotham Light" w:cs="Times New Roman"/>
          <w:noProof/>
          <w:sz w:val="24"/>
          <w:szCs w:val="24"/>
        </w:rPr>
        <w:t>07</w:t>
      </w:r>
      <w:r w:rsidR="00892F7B" w:rsidRPr="00410A2E">
        <w:rPr>
          <w:rFonts w:ascii="Gotham Light" w:hAnsi="Gotham Light" w:cs="Times New Roman"/>
          <w:noProof/>
          <w:sz w:val="24"/>
          <w:szCs w:val="24"/>
        </w:rPr>
        <w:t xml:space="preserve">: </w:t>
      </w:r>
      <w:r w:rsidRPr="00484A2E">
        <w:rPr>
          <w:rFonts w:ascii="Gotham Light" w:hAnsi="Gotham Light" w:cs="Times New Roman"/>
          <w:noProof/>
          <w:sz w:val="24"/>
          <w:szCs w:val="24"/>
        </w:rPr>
        <w:t>Interpreting Data</w:t>
      </w:r>
      <w:r>
        <w:rPr>
          <w:rFonts w:ascii="Gotham Light" w:hAnsi="Gotham Light" w:cs="Times New Roman"/>
          <w:noProof/>
          <w:sz w:val="24"/>
          <w:szCs w:val="24"/>
        </w:rPr>
        <w:t xml:space="preserve">. </w:t>
      </w:r>
      <w:r w:rsidR="00892F7B" w:rsidRPr="00410A2E">
        <w:rPr>
          <w:rFonts w:ascii="Gotham Light" w:hAnsi="Gotham Light" w:cs="Times New Roman"/>
          <w:noProof/>
          <w:sz w:val="24"/>
          <w:szCs w:val="24"/>
        </w:rPr>
        <w:t>2020.</w:t>
      </w:r>
    </w:p>
    <w:p w14:paraId="08CA285B" w14:textId="77777777" w:rsidR="00892F7B" w:rsidRPr="00892F7B" w:rsidRDefault="00892F7B" w:rsidP="00892F7B">
      <w:pPr>
        <w:pStyle w:val="Prrafodelista"/>
        <w:widowControl w:val="0"/>
        <w:autoSpaceDE w:val="0"/>
        <w:autoSpaceDN w:val="0"/>
        <w:adjustRightInd w:val="0"/>
        <w:jc w:val="both"/>
        <w:rPr>
          <w:rFonts w:ascii="Gotham Light" w:hAnsi="Gotham Light"/>
          <w:lang w:val="en-US"/>
        </w:rPr>
      </w:pPr>
    </w:p>
    <w:sectPr w:rsidR="00892F7B" w:rsidRPr="00892F7B">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11067" w14:textId="77777777" w:rsidR="00396986" w:rsidRDefault="00396986" w:rsidP="00FF776F">
      <w:pPr>
        <w:spacing w:after="0" w:line="240" w:lineRule="auto"/>
      </w:pPr>
      <w:r>
        <w:separator/>
      </w:r>
    </w:p>
  </w:endnote>
  <w:endnote w:type="continuationSeparator" w:id="0">
    <w:p w14:paraId="6C10FA2E" w14:textId="77777777" w:rsidR="00396986" w:rsidRDefault="00396986"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lack">
    <w:altName w:val="Calibri"/>
    <w:panose1 w:val="00000000000000000000"/>
    <w:charset w:val="00"/>
    <w:family w:val="modern"/>
    <w:notTrueType/>
    <w:pitch w:val="variable"/>
    <w:sig w:usb0="A00000AF" w:usb1="50000048" w:usb2="00000000" w:usb3="00000000" w:csb0="00000111" w:csb1="00000000"/>
  </w:font>
  <w:font w:name="Gotham Light">
    <w:altName w:val="Calibri"/>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D3E44" w14:textId="77777777" w:rsidR="00396986" w:rsidRDefault="00396986" w:rsidP="00FF776F">
      <w:pPr>
        <w:spacing w:after="0" w:line="240" w:lineRule="auto"/>
      </w:pPr>
      <w:r>
        <w:separator/>
      </w:r>
    </w:p>
  </w:footnote>
  <w:footnote w:type="continuationSeparator" w:id="0">
    <w:p w14:paraId="0A3E6E5B" w14:textId="77777777" w:rsidR="00396986" w:rsidRDefault="00396986" w:rsidP="00FF776F">
      <w:pPr>
        <w:spacing w:after="0" w:line="240" w:lineRule="auto"/>
      </w:pPr>
      <w:r>
        <w:continuationSeparator/>
      </w:r>
    </w:p>
  </w:footnote>
  <w:footnote w:id="1">
    <w:p w14:paraId="6BCF62E7" w14:textId="6F12A7D1" w:rsidR="00476117" w:rsidRDefault="00476117">
      <w:pPr>
        <w:pStyle w:val="Textonotapie"/>
      </w:pPr>
      <w:r>
        <w:rPr>
          <w:rStyle w:val="Refdenotaalpie"/>
        </w:rPr>
        <w:footnoteRef/>
      </w:r>
      <w:r>
        <w:t xml:space="preserve"> </w:t>
      </w:r>
      <w:r w:rsidRPr="00476117">
        <w:rPr>
          <w:rFonts w:ascii="Gotham Light" w:hAnsi="Gotham Light"/>
          <w:sz w:val="18"/>
          <w:szCs w:val="18"/>
        </w:rPr>
        <w:t xml:space="preserve">Fondo Colombiano de Enfermedades de Alto Costo, Cuenta de Alto Costo (CAC). Situación del </w:t>
      </w:r>
      <w:r>
        <w:rPr>
          <w:rFonts w:ascii="Gotham Light" w:hAnsi="Gotham Light"/>
          <w:sz w:val="18"/>
          <w:szCs w:val="18"/>
        </w:rPr>
        <w:t xml:space="preserve">  </w:t>
      </w:r>
      <w:r w:rsidRPr="00476117">
        <w:rPr>
          <w:rFonts w:ascii="Gotham Light" w:hAnsi="Gotham Light"/>
          <w:sz w:val="18"/>
          <w:szCs w:val="18"/>
        </w:rPr>
        <w:t>VIH en Colombia 2019; Bogotá D.C.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C54125" w:rsidRDefault="00C54125">
    <w:pPr>
      <w:pStyle w:val="Encabezado"/>
    </w:pPr>
    <w:r>
      <w:rPr>
        <w:noProof/>
        <w:lang w:val="en-US"/>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FA9"/>
    <w:multiLevelType w:val="hybridMultilevel"/>
    <w:tmpl w:val="DB68E72C"/>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3923110"/>
    <w:multiLevelType w:val="hybridMultilevel"/>
    <w:tmpl w:val="FD4CE122"/>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F1356C"/>
    <w:multiLevelType w:val="hybridMultilevel"/>
    <w:tmpl w:val="3788DB4C"/>
    <w:lvl w:ilvl="0" w:tplc="9BDE1A38">
      <w:start w:val="4"/>
      <w:numFmt w:val="decimal"/>
      <w:lvlText w:val="%1."/>
      <w:lvlJc w:val="left"/>
      <w:pPr>
        <w:tabs>
          <w:tab w:val="num" w:pos="720"/>
        </w:tabs>
        <w:ind w:left="720" w:hanging="360"/>
      </w:pPr>
    </w:lvl>
    <w:lvl w:ilvl="1" w:tplc="501A7F18" w:tentative="1">
      <w:start w:val="1"/>
      <w:numFmt w:val="decimal"/>
      <w:lvlText w:val="%2."/>
      <w:lvlJc w:val="left"/>
      <w:pPr>
        <w:tabs>
          <w:tab w:val="num" w:pos="1440"/>
        </w:tabs>
        <w:ind w:left="1440" w:hanging="360"/>
      </w:pPr>
    </w:lvl>
    <w:lvl w:ilvl="2" w:tplc="3DB0EE00" w:tentative="1">
      <w:start w:val="1"/>
      <w:numFmt w:val="decimal"/>
      <w:lvlText w:val="%3."/>
      <w:lvlJc w:val="left"/>
      <w:pPr>
        <w:tabs>
          <w:tab w:val="num" w:pos="2160"/>
        </w:tabs>
        <w:ind w:left="2160" w:hanging="360"/>
      </w:pPr>
    </w:lvl>
    <w:lvl w:ilvl="3" w:tplc="2250A004" w:tentative="1">
      <w:start w:val="1"/>
      <w:numFmt w:val="decimal"/>
      <w:lvlText w:val="%4."/>
      <w:lvlJc w:val="left"/>
      <w:pPr>
        <w:tabs>
          <w:tab w:val="num" w:pos="2880"/>
        </w:tabs>
        <w:ind w:left="2880" w:hanging="360"/>
      </w:pPr>
    </w:lvl>
    <w:lvl w:ilvl="4" w:tplc="3E76B888" w:tentative="1">
      <w:start w:val="1"/>
      <w:numFmt w:val="decimal"/>
      <w:lvlText w:val="%5."/>
      <w:lvlJc w:val="left"/>
      <w:pPr>
        <w:tabs>
          <w:tab w:val="num" w:pos="3600"/>
        </w:tabs>
        <w:ind w:left="3600" w:hanging="360"/>
      </w:pPr>
    </w:lvl>
    <w:lvl w:ilvl="5" w:tplc="B7A495E4" w:tentative="1">
      <w:start w:val="1"/>
      <w:numFmt w:val="decimal"/>
      <w:lvlText w:val="%6."/>
      <w:lvlJc w:val="left"/>
      <w:pPr>
        <w:tabs>
          <w:tab w:val="num" w:pos="4320"/>
        </w:tabs>
        <w:ind w:left="4320" w:hanging="360"/>
      </w:pPr>
    </w:lvl>
    <w:lvl w:ilvl="6" w:tplc="D22EDE7E" w:tentative="1">
      <w:start w:val="1"/>
      <w:numFmt w:val="decimal"/>
      <w:lvlText w:val="%7."/>
      <w:lvlJc w:val="left"/>
      <w:pPr>
        <w:tabs>
          <w:tab w:val="num" w:pos="5040"/>
        </w:tabs>
        <w:ind w:left="5040" w:hanging="360"/>
      </w:pPr>
    </w:lvl>
    <w:lvl w:ilvl="7" w:tplc="36D4D3CA" w:tentative="1">
      <w:start w:val="1"/>
      <w:numFmt w:val="decimal"/>
      <w:lvlText w:val="%8."/>
      <w:lvlJc w:val="left"/>
      <w:pPr>
        <w:tabs>
          <w:tab w:val="num" w:pos="5760"/>
        </w:tabs>
        <w:ind w:left="5760" w:hanging="360"/>
      </w:pPr>
    </w:lvl>
    <w:lvl w:ilvl="8" w:tplc="86DC32B6" w:tentative="1">
      <w:start w:val="1"/>
      <w:numFmt w:val="decimal"/>
      <w:lvlText w:val="%9."/>
      <w:lvlJc w:val="left"/>
      <w:pPr>
        <w:tabs>
          <w:tab w:val="num" w:pos="6480"/>
        </w:tabs>
        <w:ind w:left="6480" w:hanging="360"/>
      </w:pPr>
    </w:lvl>
  </w:abstractNum>
  <w:abstractNum w:abstractNumId="3" w15:restartNumberingAfterBreak="0">
    <w:nsid w:val="06063A1D"/>
    <w:multiLevelType w:val="hybridMultilevel"/>
    <w:tmpl w:val="74601CBC"/>
    <w:lvl w:ilvl="0" w:tplc="D7B62262">
      <w:start w:val="1"/>
      <w:numFmt w:val="bullet"/>
      <w:lvlText w:val=""/>
      <w:lvlJc w:val="left"/>
      <w:pPr>
        <w:tabs>
          <w:tab w:val="num" w:pos="720"/>
        </w:tabs>
        <w:ind w:left="720" w:hanging="360"/>
      </w:pPr>
      <w:rPr>
        <w:rFonts w:ascii="Wingdings" w:hAnsi="Wingdings" w:hint="default"/>
      </w:rPr>
    </w:lvl>
    <w:lvl w:ilvl="1" w:tplc="524823B4">
      <w:start w:val="1"/>
      <w:numFmt w:val="bullet"/>
      <w:lvlText w:val=""/>
      <w:lvlJc w:val="left"/>
      <w:pPr>
        <w:tabs>
          <w:tab w:val="num" w:pos="1440"/>
        </w:tabs>
        <w:ind w:left="1440" w:hanging="360"/>
      </w:pPr>
      <w:rPr>
        <w:rFonts w:ascii="Wingdings" w:hAnsi="Wingdings" w:hint="default"/>
      </w:rPr>
    </w:lvl>
    <w:lvl w:ilvl="2" w:tplc="F498EE0C" w:tentative="1">
      <w:start w:val="1"/>
      <w:numFmt w:val="bullet"/>
      <w:lvlText w:val=""/>
      <w:lvlJc w:val="left"/>
      <w:pPr>
        <w:tabs>
          <w:tab w:val="num" w:pos="2160"/>
        </w:tabs>
        <w:ind w:left="2160" w:hanging="360"/>
      </w:pPr>
      <w:rPr>
        <w:rFonts w:ascii="Wingdings" w:hAnsi="Wingdings" w:hint="default"/>
      </w:rPr>
    </w:lvl>
    <w:lvl w:ilvl="3" w:tplc="D5B03B5E" w:tentative="1">
      <w:start w:val="1"/>
      <w:numFmt w:val="bullet"/>
      <w:lvlText w:val=""/>
      <w:lvlJc w:val="left"/>
      <w:pPr>
        <w:tabs>
          <w:tab w:val="num" w:pos="2880"/>
        </w:tabs>
        <w:ind w:left="2880" w:hanging="360"/>
      </w:pPr>
      <w:rPr>
        <w:rFonts w:ascii="Wingdings" w:hAnsi="Wingdings" w:hint="default"/>
      </w:rPr>
    </w:lvl>
    <w:lvl w:ilvl="4" w:tplc="D04223B6" w:tentative="1">
      <w:start w:val="1"/>
      <w:numFmt w:val="bullet"/>
      <w:lvlText w:val=""/>
      <w:lvlJc w:val="left"/>
      <w:pPr>
        <w:tabs>
          <w:tab w:val="num" w:pos="3600"/>
        </w:tabs>
        <w:ind w:left="3600" w:hanging="360"/>
      </w:pPr>
      <w:rPr>
        <w:rFonts w:ascii="Wingdings" w:hAnsi="Wingdings" w:hint="default"/>
      </w:rPr>
    </w:lvl>
    <w:lvl w:ilvl="5" w:tplc="40AA0FA4" w:tentative="1">
      <w:start w:val="1"/>
      <w:numFmt w:val="bullet"/>
      <w:lvlText w:val=""/>
      <w:lvlJc w:val="left"/>
      <w:pPr>
        <w:tabs>
          <w:tab w:val="num" w:pos="4320"/>
        </w:tabs>
        <w:ind w:left="4320" w:hanging="360"/>
      </w:pPr>
      <w:rPr>
        <w:rFonts w:ascii="Wingdings" w:hAnsi="Wingdings" w:hint="default"/>
      </w:rPr>
    </w:lvl>
    <w:lvl w:ilvl="6" w:tplc="7324A846" w:tentative="1">
      <w:start w:val="1"/>
      <w:numFmt w:val="bullet"/>
      <w:lvlText w:val=""/>
      <w:lvlJc w:val="left"/>
      <w:pPr>
        <w:tabs>
          <w:tab w:val="num" w:pos="5040"/>
        </w:tabs>
        <w:ind w:left="5040" w:hanging="360"/>
      </w:pPr>
      <w:rPr>
        <w:rFonts w:ascii="Wingdings" w:hAnsi="Wingdings" w:hint="default"/>
      </w:rPr>
    </w:lvl>
    <w:lvl w:ilvl="7" w:tplc="11A8C390" w:tentative="1">
      <w:start w:val="1"/>
      <w:numFmt w:val="bullet"/>
      <w:lvlText w:val=""/>
      <w:lvlJc w:val="left"/>
      <w:pPr>
        <w:tabs>
          <w:tab w:val="num" w:pos="5760"/>
        </w:tabs>
        <w:ind w:left="5760" w:hanging="360"/>
      </w:pPr>
      <w:rPr>
        <w:rFonts w:ascii="Wingdings" w:hAnsi="Wingdings" w:hint="default"/>
      </w:rPr>
    </w:lvl>
    <w:lvl w:ilvl="8" w:tplc="E15AD5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06619"/>
    <w:multiLevelType w:val="hybridMultilevel"/>
    <w:tmpl w:val="102A93B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D872269"/>
    <w:multiLevelType w:val="hybridMultilevel"/>
    <w:tmpl w:val="B2FAC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A721F7"/>
    <w:multiLevelType w:val="hybridMultilevel"/>
    <w:tmpl w:val="7CCABD98"/>
    <w:lvl w:ilvl="0" w:tplc="178E2AEC">
      <w:start w:val="1"/>
      <w:numFmt w:val="bullet"/>
      <w:lvlText w:val=""/>
      <w:lvlJc w:val="left"/>
      <w:pPr>
        <w:tabs>
          <w:tab w:val="num" w:pos="720"/>
        </w:tabs>
        <w:ind w:left="720" w:hanging="360"/>
      </w:pPr>
      <w:rPr>
        <w:rFonts w:ascii="Wingdings" w:hAnsi="Wingdings" w:hint="default"/>
      </w:rPr>
    </w:lvl>
    <w:lvl w:ilvl="1" w:tplc="274AC126">
      <w:start w:val="1"/>
      <w:numFmt w:val="bullet"/>
      <w:lvlText w:val=""/>
      <w:lvlJc w:val="left"/>
      <w:pPr>
        <w:tabs>
          <w:tab w:val="num" w:pos="1440"/>
        </w:tabs>
        <w:ind w:left="1440" w:hanging="360"/>
      </w:pPr>
      <w:rPr>
        <w:rFonts w:ascii="Wingdings" w:hAnsi="Wingdings" w:hint="default"/>
      </w:rPr>
    </w:lvl>
    <w:lvl w:ilvl="2" w:tplc="6D9A347A" w:tentative="1">
      <w:start w:val="1"/>
      <w:numFmt w:val="bullet"/>
      <w:lvlText w:val=""/>
      <w:lvlJc w:val="left"/>
      <w:pPr>
        <w:tabs>
          <w:tab w:val="num" w:pos="2160"/>
        </w:tabs>
        <w:ind w:left="2160" w:hanging="360"/>
      </w:pPr>
      <w:rPr>
        <w:rFonts w:ascii="Wingdings" w:hAnsi="Wingdings" w:hint="default"/>
      </w:rPr>
    </w:lvl>
    <w:lvl w:ilvl="3" w:tplc="B64045B6" w:tentative="1">
      <w:start w:val="1"/>
      <w:numFmt w:val="bullet"/>
      <w:lvlText w:val=""/>
      <w:lvlJc w:val="left"/>
      <w:pPr>
        <w:tabs>
          <w:tab w:val="num" w:pos="2880"/>
        </w:tabs>
        <w:ind w:left="2880" w:hanging="360"/>
      </w:pPr>
      <w:rPr>
        <w:rFonts w:ascii="Wingdings" w:hAnsi="Wingdings" w:hint="default"/>
      </w:rPr>
    </w:lvl>
    <w:lvl w:ilvl="4" w:tplc="C8B20A58" w:tentative="1">
      <w:start w:val="1"/>
      <w:numFmt w:val="bullet"/>
      <w:lvlText w:val=""/>
      <w:lvlJc w:val="left"/>
      <w:pPr>
        <w:tabs>
          <w:tab w:val="num" w:pos="3600"/>
        </w:tabs>
        <w:ind w:left="3600" w:hanging="360"/>
      </w:pPr>
      <w:rPr>
        <w:rFonts w:ascii="Wingdings" w:hAnsi="Wingdings" w:hint="default"/>
      </w:rPr>
    </w:lvl>
    <w:lvl w:ilvl="5" w:tplc="374A984E" w:tentative="1">
      <w:start w:val="1"/>
      <w:numFmt w:val="bullet"/>
      <w:lvlText w:val=""/>
      <w:lvlJc w:val="left"/>
      <w:pPr>
        <w:tabs>
          <w:tab w:val="num" w:pos="4320"/>
        </w:tabs>
        <w:ind w:left="4320" w:hanging="360"/>
      </w:pPr>
      <w:rPr>
        <w:rFonts w:ascii="Wingdings" w:hAnsi="Wingdings" w:hint="default"/>
      </w:rPr>
    </w:lvl>
    <w:lvl w:ilvl="6" w:tplc="92AE8FEA" w:tentative="1">
      <w:start w:val="1"/>
      <w:numFmt w:val="bullet"/>
      <w:lvlText w:val=""/>
      <w:lvlJc w:val="left"/>
      <w:pPr>
        <w:tabs>
          <w:tab w:val="num" w:pos="5040"/>
        </w:tabs>
        <w:ind w:left="5040" w:hanging="360"/>
      </w:pPr>
      <w:rPr>
        <w:rFonts w:ascii="Wingdings" w:hAnsi="Wingdings" w:hint="default"/>
      </w:rPr>
    </w:lvl>
    <w:lvl w:ilvl="7" w:tplc="B0449C8C" w:tentative="1">
      <w:start w:val="1"/>
      <w:numFmt w:val="bullet"/>
      <w:lvlText w:val=""/>
      <w:lvlJc w:val="left"/>
      <w:pPr>
        <w:tabs>
          <w:tab w:val="num" w:pos="5760"/>
        </w:tabs>
        <w:ind w:left="5760" w:hanging="360"/>
      </w:pPr>
      <w:rPr>
        <w:rFonts w:ascii="Wingdings" w:hAnsi="Wingdings" w:hint="default"/>
      </w:rPr>
    </w:lvl>
    <w:lvl w:ilvl="8" w:tplc="3A3A36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D2FC4"/>
    <w:multiLevelType w:val="hybridMultilevel"/>
    <w:tmpl w:val="B0CAA3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A770086"/>
    <w:multiLevelType w:val="hybridMultilevel"/>
    <w:tmpl w:val="85AC8502"/>
    <w:lvl w:ilvl="0" w:tplc="240A0003">
      <w:start w:val="1"/>
      <w:numFmt w:val="bullet"/>
      <w:lvlText w:val="o"/>
      <w:lvlJc w:val="left"/>
      <w:pPr>
        <w:ind w:left="1068" w:hanging="360"/>
      </w:pPr>
      <w:rPr>
        <w:rFonts w:ascii="Courier New" w:hAnsi="Courier New" w:cs="Courier New"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C396D8C"/>
    <w:multiLevelType w:val="hybridMultilevel"/>
    <w:tmpl w:val="C53E75C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1C5F1754"/>
    <w:multiLevelType w:val="hybridMultilevel"/>
    <w:tmpl w:val="6A36F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9E73DA"/>
    <w:multiLevelType w:val="hybridMultilevel"/>
    <w:tmpl w:val="6EAE82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C91462"/>
    <w:multiLevelType w:val="hybridMultilevel"/>
    <w:tmpl w:val="7C5432E6"/>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2DF72859"/>
    <w:multiLevelType w:val="hybridMultilevel"/>
    <w:tmpl w:val="2CD8DD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507C07"/>
    <w:multiLevelType w:val="hybridMultilevel"/>
    <w:tmpl w:val="E7DC821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0BA7B1C"/>
    <w:multiLevelType w:val="hybridMultilevel"/>
    <w:tmpl w:val="8256A68C"/>
    <w:lvl w:ilvl="0" w:tplc="F5D0DC90">
      <w:start w:val="1"/>
      <w:numFmt w:val="bullet"/>
      <w:lvlText w:val="•"/>
      <w:lvlJc w:val="left"/>
      <w:pPr>
        <w:tabs>
          <w:tab w:val="num" w:pos="720"/>
        </w:tabs>
        <w:ind w:left="720" w:hanging="360"/>
      </w:pPr>
      <w:rPr>
        <w:rFonts w:ascii="Arial" w:hAnsi="Arial" w:hint="default"/>
      </w:rPr>
    </w:lvl>
    <w:lvl w:ilvl="1" w:tplc="2408B21E" w:tentative="1">
      <w:start w:val="1"/>
      <w:numFmt w:val="bullet"/>
      <w:lvlText w:val="•"/>
      <w:lvlJc w:val="left"/>
      <w:pPr>
        <w:tabs>
          <w:tab w:val="num" w:pos="1440"/>
        </w:tabs>
        <w:ind w:left="1440" w:hanging="360"/>
      </w:pPr>
      <w:rPr>
        <w:rFonts w:ascii="Arial" w:hAnsi="Arial" w:hint="default"/>
      </w:rPr>
    </w:lvl>
    <w:lvl w:ilvl="2" w:tplc="96DAC246" w:tentative="1">
      <w:start w:val="1"/>
      <w:numFmt w:val="bullet"/>
      <w:lvlText w:val="•"/>
      <w:lvlJc w:val="left"/>
      <w:pPr>
        <w:tabs>
          <w:tab w:val="num" w:pos="2160"/>
        </w:tabs>
        <w:ind w:left="2160" w:hanging="360"/>
      </w:pPr>
      <w:rPr>
        <w:rFonts w:ascii="Arial" w:hAnsi="Arial" w:hint="default"/>
      </w:rPr>
    </w:lvl>
    <w:lvl w:ilvl="3" w:tplc="8382986C" w:tentative="1">
      <w:start w:val="1"/>
      <w:numFmt w:val="bullet"/>
      <w:lvlText w:val="•"/>
      <w:lvlJc w:val="left"/>
      <w:pPr>
        <w:tabs>
          <w:tab w:val="num" w:pos="2880"/>
        </w:tabs>
        <w:ind w:left="2880" w:hanging="360"/>
      </w:pPr>
      <w:rPr>
        <w:rFonts w:ascii="Arial" w:hAnsi="Arial" w:hint="default"/>
      </w:rPr>
    </w:lvl>
    <w:lvl w:ilvl="4" w:tplc="DF204FD2" w:tentative="1">
      <w:start w:val="1"/>
      <w:numFmt w:val="bullet"/>
      <w:lvlText w:val="•"/>
      <w:lvlJc w:val="left"/>
      <w:pPr>
        <w:tabs>
          <w:tab w:val="num" w:pos="3600"/>
        </w:tabs>
        <w:ind w:left="3600" w:hanging="360"/>
      </w:pPr>
      <w:rPr>
        <w:rFonts w:ascii="Arial" w:hAnsi="Arial" w:hint="default"/>
      </w:rPr>
    </w:lvl>
    <w:lvl w:ilvl="5" w:tplc="967A2E70" w:tentative="1">
      <w:start w:val="1"/>
      <w:numFmt w:val="bullet"/>
      <w:lvlText w:val="•"/>
      <w:lvlJc w:val="left"/>
      <w:pPr>
        <w:tabs>
          <w:tab w:val="num" w:pos="4320"/>
        </w:tabs>
        <w:ind w:left="4320" w:hanging="360"/>
      </w:pPr>
      <w:rPr>
        <w:rFonts w:ascii="Arial" w:hAnsi="Arial" w:hint="default"/>
      </w:rPr>
    </w:lvl>
    <w:lvl w:ilvl="6" w:tplc="CF9ABB62" w:tentative="1">
      <w:start w:val="1"/>
      <w:numFmt w:val="bullet"/>
      <w:lvlText w:val="•"/>
      <w:lvlJc w:val="left"/>
      <w:pPr>
        <w:tabs>
          <w:tab w:val="num" w:pos="5040"/>
        </w:tabs>
        <w:ind w:left="5040" w:hanging="360"/>
      </w:pPr>
      <w:rPr>
        <w:rFonts w:ascii="Arial" w:hAnsi="Arial" w:hint="default"/>
      </w:rPr>
    </w:lvl>
    <w:lvl w:ilvl="7" w:tplc="3BDA993C" w:tentative="1">
      <w:start w:val="1"/>
      <w:numFmt w:val="bullet"/>
      <w:lvlText w:val="•"/>
      <w:lvlJc w:val="left"/>
      <w:pPr>
        <w:tabs>
          <w:tab w:val="num" w:pos="5760"/>
        </w:tabs>
        <w:ind w:left="5760" w:hanging="360"/>
      </w:pPr>
      <w:rPr>
        <w:rFonts w:ascii="Arial" w:hAnsi="Arial" w:hint="default"/>
      </w:rPr>
    </w:lvl>
    <w:lvl w:ilvl="8" w:tplc="219255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EE04CD"/>
    <w:multiLevelType w:val="hybridMultilevel"/>
    <w:tmpl w:val="1F984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B52BA9"/>
    <w:multiLevelType w:val="hybridMultilevel"/>
    <w:tmpl w:val="7D82785C"/>
    <w:lvl w:ilvl="0" w:tplc="DB4EFC54">
      <w:start w:val="3"/>
      <w:numFmt w:val="decimal"/>
      <w:lvlText w:val="%1."/>
      <w:lvlJc w:val="left"/>
      <w:pPr>
        <w:tabs>
          <w:tab w:val="num" w:pos="720"/>
        </w:tabs>
        <w:ind w:left="720" w:hanging="360"/>
      </w:pPr>
    </w:lvl>
    <w:lvl w:ilvl="1" w:tplc="B60EB810" w:tentative="1">
      <w:start w:val="1"/>
      <w:numFmt w:val="decimal"/>
      <w:lvlText w:val="%2."/>
      <w:lvlJc w:val="left"/>
      <w:pPr>
        <w:tabs>
          <w:tab w:val="num" w:pos="1440"/>
        </w:tabs>
        <w:ind w:left="1440" w:hanging="360"/>
      </w:pPr>
    </w:lvl>
    <w:lvl w:ilvl="2" w:tplc="C2863098" w:tentative="1">
      <w:start w:val="1"/>
      <w:numFmt w:val="decimal"/>
      <w:lvlText w:val="%3."/>
      <w:lvlJc w:val="left"/>
      <w:pPr>
        <w:tabs>
          <w:tab w:val="num" w:pos="2160"/>
        </w:tabs>
        <w:ind w:left="2160" w:hanging="360"/>
      </w:pPr>
    </w:lvl>
    <w:lvl w:ilvl="3" w:tplc="87FC79D6" w:tentative="1">
      <w:start w:val="1"/>
      <w:numFmt w:val="decimal"/>
      <w:lvlText w:val="%4."/>
      <w:lvlJc w:val="left"/>
      <w:pPr>
        <w:tabs>
          <w:tab w:val="num" w:pos="2880"/>
        </w:tabs>
        <w:ind w:left="2880" w:hanging="360"/>
      </w:pPr>
    </w:lvl>
    <w:lvl w:ilvl="4" w:tplc="8BD4BFA4" w:tentative="1">
      <w:start w:val="1"/>
      <w:numFmt w:val="decimal"/>
      <w:lvlText w:val="%5."/>
      <w:lvlJc w:val="left"/>
      <w:pPr>
        <w:tabs>
          <w:tab w:val="num" w:pos="3600"/>
        </w:tabs>
        <w:ind w:left="3600" w:hanging="360"/>
      </w:pPr>
    </w:lvl>
    <w:lvl w:ilvl="5" w:tplc="6EBE0496" w:tentative="1">
      <w:start w:val="1"/>
      <w:numFmt w:val="decimal"/>
      <w:lvlText w:val="%6."/>
      <w:lvlJc w:val="left"/>
      <w:pPr>
        <w:tabs>
          <w:tab w:val="num" w:pos="4320"/>
        </w:tabs>
        <w:ind w:left="4320" w:hanging="360"/>
      </w:pPr>
    </w:lvl>
    <w:lvl w:ilvl="6" w:tplc="63CE45CA" w:tentative="1">
      <w:start w:val="1"/>
      <w:numFmt w:val="decimal"/>
      <w:lvlText w:val="%7."/>
      <w:lvlJc w:val="left"/>
      <w:pPr>
        <w:tabs>
          <w:tab w:val="num" w:pos="5040"/>
        </w:tabs>
        <w:ind w:left="5040" w:hanging="360"/>
      </w:pPr>
    </w:lvl>
    <w:lvl w:ilvl="7" w:tplc="ABCE940A" w:tentative="1">
      <w:start w:val="1"/>
      <w:numFmt w:val="decimal"/>
      <w:lvlText w:val="%8."/>
      <w:lvlJc w:val="left"/>
      <w:pPr>
        <w:tabs>
          <w:tab w:val="num" w:pos="5760"/>
        </w:tabs>
        <w:ind w:left="5760" w:hanging="360"/>
      </w:pPr>
    </w:lvl>
    <w:lvl w:ilvl="8" w:tplc="E7DEEF36" w:tentative="1">
      <w:start w:val="1"/>
      <w:numFmt w:val="decimal"/>
      <w:lvlText w:val="%9."/>
      <w:lvlJc w:val="left"/>
      <w:pPr>
        <w:tabs>
          <w:tab w:val="num" w:pos="6480"/>
        </w:tabs>
        <w:ind w:left="6480" w:hanging="360"/>
      </w:pPr>
    </w:lvl>
  </w:abstractNum>
  <w:abstractNum w:abstractNumId="18" w15:restartNumberingAfterBreak="0">
    <w:nsid w:val="3C79320A"/>
    <w:multiLevelType w:val="hybridMultilevel"/>
    <w:tmpl w:val="97CCE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621F23"/>
    <w:multiLevelType w:val="hybridMultilevel"/>
    <w:tmpl w:val="68F635B8"/>
    <w:lvl w:ilvl="0" w:tplc="2BB400C8">
      <w:start w:val="1"/>
      <w:numFmt w:val="bullet"/>
      <w:lvlText w:val="•"/>
      <w:lvlJc w:val="left"/>
      <w:pPr>
        <w:tabs>
          <w:tab w:val="num" w:pos="720"/>
        </w:tabs>
        <w:ind w:left="720" w:hanging="360"/>
      </w:pPr>
      <w:rPr>
        <w:rFonts w:ascii="Arial" w:hAnsi="Arial" w:hint="default"/>
      </w:rPr>
    </w:lvl>
    <w:lvl w:ilvl="1" w:tplc="5B507264" w:tentative="1">
      <w:start w:val="1"/>
      <w:numFmt w:val="bullet"/>
      <w:lvlText w:val="•"/>
      <w:lvlJc w:val="left"/>
      <w:pPr>
        <w:tabs>
          <w:tab w:val="num" w:pos="1440"/>
        </w:tabs>
        <w:ind w:left="1440" w:hanging="360"/>
      </w:pPr>
      <w:rPr>
        <w:rFonts w:ascii="Arial" w:hAnsi="Arial" w:hint="default"/>
      </w:rPr>
    </w:lvl>
    <w:lvl w:ilvl="2" w:tplc="ED1A9722" w:tentative="1">
      <w:start w:val="1"/>
      <w:numFmt w:val="bullet"/>
      <w:lvlText w:val="•"/>
      <w:lvlJc w:val="left"/>
      <w:pPr>
        <w:tabs>
          <w:tab w:val="num" w:pos="2160"/>
        </w:tabs>
        <w:ind w:left="2160" w:hanging="360"/>
      </w:pPr>
      <w:rPr>
        <w:rFonts w:ascii="Arial" w:hAnsi="Arial" w:hint="default"/>
      </w:rPr>
    </w:lvl>
    <w:lvl w:ilvl="3" w:tplc="9446A77E" w:tentative="1">
      <w:start w:val="1"/>
      <w:numFmt w:val="bullet"/>
      <w:lvlText w:val="•"/>
      <w:lvlJc w:val="left"/>
      <w:pPr>
        <w:tabs>
          <w:tab w:val="num" w:pos="2880"/>
        </w:tabs>
        <w:ind w:left="2880" w:hanging="360"/>
      </w:pPr>
      <w:rPr>
        <w:rFonts w:ascii="Arial" w:hAnsi="Arial" w:hint="default"/>
      </w:rPr>
    </w:lvl>
    <w:lvl w:ilvl="4" w:tplc="22C4117A" w:tentative="1">
      <w:start w:val="1"/>
      <w:numFmt w:val="bullet"/>
      <w:lvlText w:val="•"/>
      <w:lvlJc w:val="left"/>
      <w:pPr>
        <w:tabs>
          <w:tab w:val="num" w:pos="3600"/>
        </w:tabs>
        <w:ind w:left="3600" w:hanging="360"/>
      </w:pPr>
      <w:rPr>
        <w:rFonts w:ascii="Arial" w:hAnsi="Arial" w:hint="default"/>
      </w:rPr>
    </w:lvl>
    <w:lvl w:ilvl="5" w:tplc="F66AC6F2" w:tentative="1">
      <w:start w:val="1"/>
      <w:numFmt w:val="bullet"/>
      <w:lvlText w:val="•"/>
      <w:lvlJc w:val="left"/>
      <w:pPr>
        <w:tabs>
          <w:tab w:val="num" w:pos="4320"/>
        </w:tabs>
        <w:ind w:left="4320" w:hanging="360"/>
      </w:pPr>
      <w:rPr>
        <w:rFonts w:ascii="Arial" w:hAnsi="Arial" w:hint="default"/>
      </w:rPr>
    </w:lvl>
    <w:lvl w:ilvl="6" w:tplc="EC761B9A" w:tentative="1">
      <w:start w:val="1"/>
      <w:numFmt w:val="bullet"/>
      <w:lvlText w:val="•"/>
      <w:lvlJc w:val="left"/>
      <w:pPr>
        <w:tabs>
          <w:tab w:val="num" w:pos="5040"/>
        </w:tabs>
        <w:ind w:left="5040" w:hanging="360"/>
      </w:pPr>
      <w:rPr>
        <w:rFonts w:ascii="Arial" w:hAnsi="Arial" w:hint="default"/>
      </w:rPr>
    </w:lvl>
    <w:lvl w:ilvl="7" w:tplc="43AA46A0" w:tentative="1">
      <w:start w:val="1"/>
      <w:numFmt w:val="bullet"/>
      <w:lvlText w:val="•"/>
      <w:lvlJc w:val="left"/>
      <w:pPr>
        <w:tabs>
          <w:tab w:val="num" w:pos="5760"/>
        </w:tabs>
        <w:ind w:left="5760" w:hanging="360"/>
      </w:pPr>
      <w:rPr>
        <w:rFonts w:ascii="Arial" w:hAnsi="Arial" w:hint="default"/>
      </w:rPr>
    </w:lvl>
    <w:lvl w:ilvl="8" w:tplc="E1447C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7B5474"/>
    <w:multiLevelType w:val="hybridMultilevel"/>
    <w:tmpl w:val="CB5C351A"/>
    <w:lvl w:ilvl="0" w:tplc="B4583B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FF0293"/>
    <w:multiLevelType w:val="hybridMultilevel"/>
    <w:tmpl w:val="7F3247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3EC6661"/>
    <w:multiLevelType w:val="hybridMultilevel"/>
    <w:tmpl w:val="C8EA3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B4011"/>
    <w:multiLevelType w:val="hybridMultilevel"/>
    <w:tmpl w:val="2196C67A"/>
    <w:lvl w:ilvl="0" w:tplc="240A0003">
      <w:start w:val="1"/>
      <w:numFmt w:val="bullet"/>
      <w:lvlText w:val="o"/>
      <w:lvlJc w:val="left"/>
      <w:pPr>
        <w:ind w:left="1068" w:hanging="360"/>
      </w:pPr>
      <w:rPr>
        <w:rFonts w:ascii="Courier New" w:hAnsi="Courier New" w:cs="Courier New"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8787575"/>
    <w:multiLevelType w:val="hybridMultilevel"/>
    <w:tmpl w:val="3F0AC4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B30B12"/>
    <w:multiLevelType w:val="hybridMultilevel"/>
    <w:tmpl w:val="A3C2B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042835"/>
    <w:multiLevelType w:val="hybridMultilevel"/>
    <w:tmpl w:val="6114A364"/>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2430BCC"/>
    <w:multiLevelType w:val="hybridMultilevel"/>
    <w:tmpl w:val="131C8996"/>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543BEC"/>
    <w:multiLevelType w:val="hybridMultilevel"/>
    <w:tmpl w:val="3DDEE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6D3109"/>
    <w:multiLevelType w:val="hybridMultilevel"/>
    <w:tmpl w:val="7AA48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160D3B"/>
    <w:multiLevelType w:val="hybridMultilevel"/>
    <w:tmpl w:val="7062FEF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B121B9"/>
    <w:multiLevelType w:val="hybridMultilevel"/>
    <w:tmpl w:val="D59EAD00"/>
    <w:lvl w:ilvl="0" w:tplc="710A0594">
      <w:start w:val="1"/>
      <w:numFmt w:val="bullet"/>
      <w:lvlText w:val="•"/>
      <w:lvlJc w:val="left"/>
      <w:pPr>
        <w:tabs>
          <w:tab w:val="num" w:pos="720"/>
        </w:tabs>
        <w:ind w:left="720" w:hanging="360"/>
      </w:pPr>
      <w:rPr>
        <w:rFonts w:ascii="Arial" w:hAnsi="Arial" w:hint="default"/>
      </w:rPr>
    </w:lvl>
    <w:lvl w:ilvl="1" w:tplc="5DAAD53A">
      <w:start w:val="110"/>
      <w:numFmt w:val="bullet"/>
      <w:lvlText w:val=""/>
      <w:lvlJc w:val="left"/>
      <w:pPr>
        <w:tabs>
          <w:tab w:val="num" w:pos="1440"/>
        </w:tabs>
        <w:ind w:left="1440" w:hanging="360"/>
      </w:pPr>
      <w:rPr>
        <w:rFonts w:ascii="Wingdings" w:hAnsi="Wingdings" w:hint="default"/>
      </w:rPr>
    </w:lvl>
    <w:lvl w:ilvl="2" w:tplc="C5C82436" w:tentative="1">
      <w:start w:val="1"/>
      <w:numFmt w:val="bullet"/>
      <w:lvlText w:val="•"/>
      <w:lvlJc w:val="left"/>
      <w:pPr>
        <w:tabs>
          <w:tab w:val="num" w:pos="2160"/>
        </w:tabs>
        <w:ind w:left="2160" w:hanging="360"/>
      </w:pPr>
      <w:rPr>
        <w:rFonts w:ascii="Arial" w:hAnsi="Arial" w:hint="default"/>
      </w:rPr>
    </w:lvl>
    <w:lvl w:ilvl="3" w:tplc="825A28B4" w:tentative="1">
      <w:start w:val="1"/>
      <w:numFmt w:val="bullet"/>
      <w:lvlText w:val="•"/>
      <w:lvlJc w:val="left"/>
      <w:pPr>
        <w:tabs>
          <w:tab w:val="num" w:pos="2880"/>
        </w:tabs>
        <w:ind w:left="2880" w:hanging="360"/>
      </w:pPr>
      <w:rPr>
        <w:rFonts w:ascii="Arial" w:hAnsi="Arial" w:hint="default"/>
      </w:rPr>
    </w:lvl>
    <w:lvl w:ilvl="4" w:tplc="1050112E" w:tentative="1">
      <w:start w:val="1"/>
      <w:numFmt w:val="bullet"/>
      <w:lvlText w:val="•"/>
      <w:lvlJc w:val="left"/>
      <w:pPr>
        <w:tabs>
          <w:tab w:val="num" w:pos="3600"/>
        </w:tabs>
        <w:ind w:left="3600" w:hanging="360"/>
      </w:pPr>
      <w:rPr>
        <w:rFonts w:ascii="Arial" w:hAnsi="Arial" w:hint="default"/>
      </w:rPr>
    </w:lvl>
    <w:lvl w:ilvl="5" w:tplc="74708FFA" w:tentative="1">
      <w:start w:val="1"/>
      <w:numFmt w:val="bullet"/>
      <w:lvlText w:val="•"/>
      <w:lvlJc w:val="left"/>
      <w:pPr>
        <w:tabs>
          <w:tab w:val="num" w:pos="4320"/>
        </w:tabs>
        <w:ind w:left="4320" w:hanging="360"/>
      </w:pPr>
      <w:rPr>
        <w:rFonts w:ascii="Arial" w:hAnsi="Arial" w:hint="default"/>
      </w:rPr>
    </w:lvl>
    <w:lvl w:ilvl="6" w:tplc="F7DC3F42" w:tentative="1">
      <w:start w:val="1"/>
      <w:numFmt w:val="bullet"/>
      <w:lvlText w:val="•"/>
      <w:lvlJc w:val="left"/>
      <w:pPr>
        <w:tabs>
          <w:tab w:val="num" w:pos="5040"/>
        </w:tabs>
        <w:ind w:left="5040" w:hanging="360"/>
      </w:pPr>
      <w:rPr>
        <w:rFonts w:ascii="Arial" w:hAnsi="Arial" w:hint="default"/>
      </w:rPr>
    </w:lvl>
    <w:lvl w:ilvl="7" w:tplc="23061DF0" w:tentative="1">
      <w:start w:val="1"/>
      <w:numFmt w:val="bullet"/>
      <w:lvlText w:val="•"/>
      <w:lvlJc w:val="left"/>
      <w:pPr>
        <w:tabs>
          <w:tab w:val="num" w:pos="5760"/>
        </w:tabs>
        <w:ind w:left="5760" w:hanging="360"/>
      </w:pPr>
      <w:rPr>
        <w:rFonts w:ascii="Arial" w:hAnsi="Arial" w:hint="default"/>
      </w:rPr>
    </w:lvl>
    <w:lvl w:ilvl="8" w:tplc="04DCAA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202B26"/>
    <w:multiLevelType w:val="hybridMultilevel"/>
    <w:tmpl w:val="243A1A06"/>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5E983CDF"/>
    <w:multiLevelType w:val="hybridMultilevel"/>
    <w:tmpl w:val="98A8FB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5843356"/>
    <w:multiLevelType w:val="hybridMultilevel"/>
    <w:tmpl w:val="1CCACA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66202CAE"/>
    <w:multiLevelType w:val="hybridMultilevel"/>
    <w:tmpl w:val="B0949C86"/>
    <w:lvl w:ilvl="0" w:tplc="52E20736">
      <w:start w:val="1"/>
      <w:numFmt w:val="bullet"/>
      <w:lvlText w:val=""/>
      <w:lvlJc w:val="left"/>
      <w:pPr>
        <w:tabs>
          <w:tab w:val="num" w:pos="720"/>
        </w:tabs>
        <w:ind w:left="720" w:hanging="360"/>
      </w:pPr>
      <w:rPr>
        <w:rFonts w:ascii="Wingdings" w:hAnsi="Wingdings" w:hint="default"/>
      </w:rPr>
    </w:lvl>
    <w:lvl w:ilvl="1" w:tplc="F03AA3E8">
      <w:start w:val="1"/>
      <w:numFmt w:val="bullet"/>
      <w:lvlText w:val=""/>
      <w:lvlJc w:val="left"/>
      <w:pPr>
        <w:tabs>
          <w:tab w:val="num" w:pos="1440"/>
        </w:tabs>
        <w:ind w:left="1440" w:hanging="360"/>
      </w:pPr>
      <w:rPr>
        <w:rFonts w:ascii="Wingdings" w:hAnsi="Wingdings" w:hint="default"/>
      </w:rPr>
    </w:lvl>
    <w:lvl w:ilvl="2" w:tplc="8216065C" w:tentative="1">
      <w:start w:val="1"/>
      <w:numFmt w:val="bullet"/>
      <w:lvlText w:val=""/>
      <w:lvlJc w:val="left"/>
      <w:pPr>
        <w:tabs>
          <w:tab w:val="num" w:pos="2160"/>
        </w:tabs>
        <w:ind w:left="2160" w:hanging="360"/>
      </w:pPr>
      <w:rPr>
        <w:rFonts w:ascii="Wingdings" w:hAnsi="Wingdings" w:hint="default"/>
      </w:rPr>
    </w:lvl>
    <w:lvl w:ilvl="3" w:tplc="39D86832" w:tentative="1">
      <w:start w:val="1"/>
      <w:numFmt w:val="bullet"/>
      <w:lvlText w:val=""/>
      <w:lvlJc w:val="left"/>
      <w:pPr>
        <w:tabs>
          <w:tab w:val="num" w:pos="2880"/>
        </w:tabs>
        <w:ind w:left="2880" w:hanging="360"/>
      </w:pPr>
      <w:rPr>
        <w:rFonts w:ascii="Wingdings" w:hAnsi="Wingdings" w:hint="default"/>
      </w:rPr>
    </w:lvl>
    <w:lvl w:ilvl="4" w:tplc="A4DE5C70" w:tentative="1">
      <w:start w:val="1"/>
      <w:numFmt w:val="bullet"/>
      <w:lvlText w:val=""/>
      <w:lvlJc w:val="left"/>
      <w:pPr>
        <w:tabs>
          <w:tab w:val="num" w:pos="3600"/>
        </w:tabs>
        <w:ind w:left="3600" w:hanging="360"/>
      </w:pPr>
      <w:rPr>
        <w:rFonts w:ascii="Wingdings" w:hAnsi="Wingdings" w:hint="default"/>
      </w:rPr>
    </w:lvl>
    <w:lvl w:ilvl="5" w:tplc="A3C0822C" w:tentative="1">
      <w:start w:val="1"/>
      <w:numFmt w:val="bullet"/>
      <w:lvlText w:val=""/>
      <w:lvlJc w:val="left"/>
      <w:pPr>
        <w:tabs>
          <w:tab w:val="num" w:pos="4320"/>
        </w:tabs>
        <w:ind w:left="4320" w:hanging="360"/>
      </w:pPr>
      <w:rPr>
        <w:rFonts w:ascii="Wingdings" w:hAnsi="Wingdings" w:hint="default"/>
      </w:rPr>
    </w:lvl>
    <w:lvl w:ilvl="6" w:tplc="65CCD720" w:tentative="1">
      <w:start w:val="1"/>
      <w:numFmt w:val="bullet"/>
      <w:lvlText w:val=""/>
      <w:lvlJc w:val="left"/>
      <w:pPr>
        <w:tabs>
          <w:tab w:val="num" w:pos="5040"/>
        </w:tabs>
        <w:ind w:left="5040" w:hanging="360"/>
      </w:pPr>
      <w:rPr>
        <w:rFonts w:ascii="Wingdings" w:hAnsi="Wingdings" w:hint="default"/>
      </w:rPr>
    </w:lvl>
    <w:lvl w:ilvl="7" w:tplc="948086DC" w:tentative="1">
      <w:start w:val="1"/>
      <w:numFmt w:val="bullet"/>
      <w:lvlText w:val=""/>
      <w:lvlJc w:val="left"/>
      <w:pPr>
        <w:tabs>
          <w:tab w:val="num" w:pos="5760"/>
        </w:tabs>
        <w:ind w:left="5760" w:hanging="360"/>
      </w:pPr>
      <w:rPr>
        <w:rFonts w:ascii="Wingdings" w:hAnsi="Wingdings" w:hint="default"/>
      </w:rPr>
    </w:lvl>
    <w:lvl w:ilvl="8" w:tplc="462EDC8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1B0319"/>
    <w:multiLevelType w:val="hybridMultilevel"/>
    <w:tmpl w:val="1430CD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98A19D7"/>
    <w:multiLevelType w:val="hybridMultilevel"/>
    <w:tmpl w:val="EC44837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EDD6A1B"/>
    <w:multiLevelType w:val="hybridMultilevel"/>
    <w:tmpl w:val="9BFCA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470F6A"/>
    <w:multiLevelType w:val="hybridMultilevel"/>
    <w:tmpl w:val="F5E0183A"/>
    <w:lvl w:ilvl="0" w:tplc="E0501E3C">
      <w:start w:val="1"/>
      <w:numFmt w:val="bullet"/>
      <w:lvlText w:val=""/>
      <w:lvlJc w:val="left"/>
      <w:pPr>
        <w:tabs>
          <w:tab w:val="num" w:pos="720"/>
        </w:tabs>
        <w:ind w:left="720" w:hanging="360"/>
      </w:pPr>
      <w:rPr>
        <w:rFonts w:ascii="Wingdings" w:hAnsi="Wingdings" w:hint="default"/>
      </w:rPr>
    </w:lvl>
    <w:lvl w:ilvl="1" w:tplc="4AA407B0">
      <w:start w:val="1"/>
      <w:numFmt w:val="bullet"/>
      <w:lvlText w:val=""/>
      <w:lvlJc w:val="left"/>
      <w:pPr>
        <w:tabs>
          <w:tab w:val="num" w:pos="1440"/>
        </w:tabs>
        <w:ind w:left="1440" w:hanging="360"/>
      </w:pPr>
      <w:rPr>
        <w:rFonts w:ascii="Wingdings" w:hAnsi="Wingdings" w:hint="default"/>
      </w:rPr>
    </w:lvl>
    <w:lvl w:ilvl="2" w:tplc="258275FA" w:tentative="1">
      <w:start w:val="1"/>
      <w:numFmt w:val="bullet"/>
      <w:lvlText w:val=""/>
      <w:lvlJc w:val="left"/>
      <w:pPr>
        <w:tabs>
          <w:tab w:val="num" w:pos="2160"/>
        </w:tabs>
        <w:ind w:left="2160" w:hanging="360"/>
      </w:pPr>
      <w:rPr>
        <w:rFonts w:ascii="Wingdings" w:hAnsi="Wingdings" w:hint="default"/>
      </w:rPr>
    </w:lvl>
    <w:lvl w:ilvl="3" w:tplc="8AE26932" w:tentative="1">
      <w:start w:val="1"/>
      <w:numFmt w:val="bullet"/>
      <w:lvlText w:val=""/>
      <w:lvlJc w:val="left"/>
      <w:pPr>
        <w:tabs>
          <w:tab w:val="num" w:pos="2880"/>
        </w:tabs>
        <w:ind w:left="2880" w:hanging="360"/>
      </w:pPr>
      <w:rPr>
        <w:rFonts w:ascii="Wingdings" w:hAnsi="Wingdings" w:hint="default"/>
      </w:rPr>
    </w:lvl>
    <w:lvl w:ilvl="4" w:tplc="40A2FD78" w:tentative="1">
      <w:start w:val="1"/>
      <w:numFmt w:val="bullet"/>
      <w:lvlText w:val=""/>
      <w:lvlJc w:val="left"/>
      <w:pPr>
        <w:tabs>
          <w:tab w:val="num" w:pos="3600"/>
        </w:tabs>
        <w:ind w:left="3600" w:hanging="360"/>
      </w:pPr>
      <w:rPr>
        <w:rFonts w:ascii="Wingdings" w:hAnsi="Wingdings" w:hint="default"/>
      </w:rPr>
    </w:lvl>
    <w:lvl w:ilvl="5" w:tplc="A24833E4" w:tentative="1">
      <w:start w:val="1"/>
      <w:numFmt w:val="bullet"/>
      <w:lvlText w:val=""/>
      <w:lvlJc w:val="left"/>
      <w:pPr>
        <w:tabs>
          <w:tab w:val="num" w:pos="4320"/>
        </w:tabs>
        <w:ind w:left="4320" w:hanging="360"/>
      </w:pPr>
      <w:rPr>
        <w:rFonts w:ascii="Wingdings" w:hAnsi="Wingdings" w:hint="default"/>
      </w:rPr>
    </w:lvl>
    <w:lvl w:ilvl="6" w:tplc="30A82A04" w:tentative="1">
      <w:start w:val="1"/>
      <w:numFmt w:val="bullet"/>
      <w:lvlText w:val=""/>
      <w:lvlJc w:val="left"/>
      <w:pPr>
        <w:tabs>
          <w:tab w:val="num" w:pos="5040"/>
        </w:tabs>
        <w:ind w:left="5040" w:hanging="360"/>
      </w:pPr>
      <w:rPr>
        <w:rFonts w:ascii="Wingdings" w:hAnsi="Wingdings" w:hint="default"/>
      </w:rPr>
    </w:lvl>
    <w:lvl w:ilvl="7" w:tplc="3760A4B4" w:tentative="1">
      <w:start w:val="1"/>
      <w:numFmt w:val="bullet"/>
      <w:lvlText w:val=""/>
      <w:lvlJc w:val="left"/>
      <w:pPr>
        <w:tabs>
          <w:tab w:val="num" w:pos="5760"/>
        </w:tabs>
        <w:ind w:left="5760" w:hanging="360"/>
      </w:pPr>
      <w:rPr>
        <w:rFonts w:ascii="Wingdings" w:hAnsi="Wingdings" w:hint="default"/>
      </w:rPr>
    </w:lvl>
    <w:lvl w:ilvl="8" w:tplc="3BCC61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B38C7"/>
    <w:multiLevelType w:val="hybridMultilevel"/>
    <w:tmpl w:val="BA1EACD0"/>
    <w:lvl w:ilvl="0" w:tplc="1B6A1B9A">
      <w:start w:val="5"/>
      <w:numFmt w:val="decimal"/>
      <w:lvlText w:val="%1."/>
      <w:lvlJc w:val="left"/>
      <w:pPr>
        <w:tabs>
          <w:tab w:val="num" w:pos="720"/>
        </w:tabs>
        <w:ind w:left="720" w:hanging="360"/>
      </w:pPr>
    </w:lvl>
    <w:lvl w:ilvl="1" w:tplc="601A3FDE" w:tentative="1">
      <w:start w:val="1"/>
      <w:numFmt w:val="decimal"/>
      <w:lvlText w:val="%2."/>
      <w:lvlJc w:val="left"/>
      <w:pPr>
        <w:tabs>
          <w:tab w:val="num" w:pos="1440"/>
        </w:tabs>
        <w:ind w:left="1440" w:hanging="360"/>
      </w:pPr>
    </w:lvl>
    <w:lvl w:ilvl="2" w:tplc="8F80942C" w:tentative="1">
      <w:start w:val="1"/>
      <w:numFmt w:val="decimal"/>
      <w:lvlText w:val="%3."/>
      <w:lvlJc w:val="left"/>
      <w:pPr>
        <w:tabs>
          <w:tab w:val="num" w:pos="2160"/>
        </w:tabs>
        <w:ind w:left="2160" w:hanging="360"/>
      </w:pPr>
    </w:lvl>
    <w:lvl w:ilvl="3" w:tplc="FA925BE2" w:tentative="1">
      <w:start w:val="1"/>
      <w:numFmt w:val="decimal"/>
      <w:lvlText w:val="%4."/>
      <w:lvlJc w:val="left"/>
      <w:pPr>
        <w:tabs>
          <w:tab w:val="num" w:pos="2880"/>
        </w:tabs>
        <w:ind w:left="2880" w:hanging="360"/>
      </w:pPr>
    </w:lvl>
    <w:lvl w:ilvl="4" w:tplc="4EF447C8" w:tentative="1">
      <w:start w:val="1"/>
      <w:numFmt w:val="decimal"/>
      <w:lvlText w:val="%5."/>
      <w:lvlJc w:val="left"/>
      <w:pPr>
        <w:tabs>
          <w:tab w:val="num" w:pos="3600"/>
        </w:tabs>
        <w:ind w:left="3600" w:hanging="360"/>
      </w:pPr>
    </w:lvl>
    <w:lvl w:ilvl="5" w:tplc="258E0170" w:tentative="1">
      <w:start w:val="1"/>
      <w:numFmt w:val="decimal"/>
      <w:lvlText w:val="%6."/>
      <w:lvlJc w:val="left"/>
      <w:pPr>
        <w:tabs>
          <w:tab w:val="num" w:pos="4320"/>
        </w:tabs>
        <w:ind w:left="4320" w:hanging="360"/>
      </w:pPr>
    </w:lvl>
    <w:lvl w:ilvl="6" w:tplc="8302772C" w:tentative="1">
      <w:start w:val="1"/>
      <w:numFmt w:val="decimal"/>
      <w:lvlText w:val="%7."/>
      <w:lvlJc w:val="left"/>
      <w:pPr>
        <w:tabs>
          <w:tab w:val="num" w:pos="5040"/>
        </w:tabs>
        <w:ind w:left="5040" w:hanging="360"/>
      </w:pPr>
    </w:lvl>
    <w:lvl w:ilvl="7" w:tplc="57109D70" w:tentative="1">
      <w:start w:val="1"/>
      <w:numFmt w:val="decimal"/>
      <w:lvlText w:val="%8."/>
      <w:lvlJc w:val="left"/>
      <w:pPr>
        <w:tabs>
          <w:tab w:val="num" w:pos="5760"/>
        </w:tabs>
        <w:ind w:left="5760" w:hanging="360"/>
      </w:pPr>
    </w:lvl>
    <w:lvl w:ilvl="8" w:tplc="4308FCE2" w:tentative="1">
      <w:start w:val="1"/>
      <w:numFmt w:val="decimal"/>
      <w:lvlText w:val="%9."/>
      <w:lvlJc w:val="left"/>
      <w:pPr>
        <w:tabs>
          <w:tab w:val="num" w:pos="6480"/>
        </w:tabs>
        <w:ind w:left="6480" w:hanging="360"/>
      </w:pPr>
    </w:lvl>
  </w:abstractNum>
  <w:abstractNum w:abstractNumId="41" w15:restartNumberingAfterBreak="0">
    <w:nsid w:val="7E276A23"/>
    <w:multiLevelType w:val="hybridMultilevel"/>
    <w:tmpl w:val="E3FAA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221F2"/>
    <w:multiLevelType w:val="hybridMultilevel"/>
    <w:tmpl w:val="00087B54"/>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B80D73"/>
    <w:multiLevelType w:val="hybridMultilevel"/>
    <w:tmpl w:val="6EDC50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7"/>
  </w:num>
  <w:num w:numId="2">
    <w:abstractNumId w:val="15"/>
  </w:num>
  <w:num w:numId="3">
    <w:abstractNumId w:val="39"/>
  </w:num>
  <w:num w:numId="4">
    <w:abstractNumId w:val="6"/>
  </w:num>
  <w:num w:numId="5">
    <w:abstractNumId w:val="35"/>
  </w:num>
  <w:num w:numId="6">
    <w:abstractNumId w:val="3"/>
  </w:num>
  <w:num w:numId="7">
    <w:abstractNumId w:val="31"/>
  </w:num>
  <w:num w:numId="8">
    <w:abstractNumId w:val="22"/>
  </w:num>
  <w:num w:numId="9">
    <w:abstractNumId w:val="24"/>
  </w:num>
  <w:num w:numId="10">
    <w:abstractNumId w:val="11"/>
  </w:num>
  <w:num w:numId="11">
    <w:abstractNumId w:val="4"/>
  </w:num>
  <w:num w:numId="12">
    <w:abstractNumId w:val="5"/>
  </w:num>
  <w:num w:numId="13">
    <w:abstractNumId w:val="36"/>
  </w:num>
  <w:num w:numId="14">
    <w:abstractNumId w:val="41"/>
  </w:num>
  <w:num w:numId="15">
    <w:abstractNumId w:val="0"/>
  </w:num>
  <w:num w:numId="16">
    <w:abstractNumId w:val="10"/>
  </w:num>
  <w:num w:numId="17">
    <w:abstractNumId w:val="26"/>
  </w:num>
  <w:num w:numId="18">
    <w:abstractNumId w:val="13"/>
  </w:num>
  <w:num w:numId="19">
    <w:abstractNumId w:val="18"/>
  </w:num>
  <w:num w:numId="20">
    <w:abstractNumId w:val="12"/>
  </w:num>
  <w:num w:numId="21">
    <w:abstractNumId w:val="29"/>
  </w:num>
  <w:num w:numId="22">
    <w:abstractNumId w:val="8"/>
  </w:num>
  <w:num w:numId="23">
    <w:abstractNumId w:val="23"/>
  </w:num>
  <w:num w:numId="24">
    <w:abstractNumId w:val="38"/>
  </w:num>
  <w:num w:numId="25">
    <w:abstractNumId w:val="32"/>
  </w:num>
  <w:num w:numId="26">
    <w:abstractNumId w:val="37"/>
  </w:num>
  <w:num w:numId="27">
    <w:abstractNumId w:val="33"/>
  </w:num>
  <w:num w:numId="28">
    <w:abstractNumId w:val="1"/>
  </w:num>
  <w:num w:numId="29">
    <w:abstractNumId w:val="7"/>
  </w:num>
  <w:num w:numId="30">
    <w:abstractNumId w:val="42"/>
  </w:num>
  <w:num w:numId="31">
    <w:abstractNumId w:val="34"/>
  </w:num>
  <w:num w:numId="32">
    <w:abstractNumId w:val="30"/>
  </w:num>
  <w:num w:numId="33">
    <w:abstractNumId w:val="21"/>
  </w:num>
  <w:num w:numId="34">
    <w:abstractNumId w:val="19"/>
  </w:num>
  <w:num w:numId="35">
    <w:abstractNumId w:val="43"/>
  </w:num>
  <w:num w:numId="36">
    <w:abstractNumId w:val="20"/>
  </w:num>
  <w:num w:numId="37">
    <w:abstractNumId w:val="17"/>
  </w:num>
  <w:num w:numId="38">
    <w:abstractNumId w:val="9"/>
  </w:num>
  <w:num w:numId="39">
    <w:abstractNumId w:val="2"/>
  </w:num>
  <w:num w:numId="40">
    <w:abstractNumId w:val="14"/>
  </w:num>
  <w:num w:numId="41">
    <w:abstractNumId w:val="40"/>
  </w:num>
  <w:num w:numId="42">
    <w:abstractNumId w:val="16"/>
  </w:num>
  <w:num w:numId="43">
    <w:abstractNumId w:val="28"/>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2834"/>
    <w:rsid w:val="00024F45"/>
    <w:rsid w:val="00032FA0"/>
    <w:rsid w:val="000411D4"/>
    <w:rsid w:val="0004482C"/>
    <w:rsid w:val="00061038"/>
    <w:rsid w:val="000618A7"/>
    <w:rsid w:val="000641E6"/>
    <w:rsid w:val="00080D17"/>
    <w:rsid w:val="0009281B"/>
    <w:rsid w:val="000A238B"/>
    <w:rsid w:val="000A293E"/>
    <w:rsid w:val="000B0172"/>
    <w:rsid w:val="000D2078"/>
    <w:rsid w:val="000D2859"/>
    <w:rsid w:val="000D7EE5"/>
    <w:rsid w:val="000E1A5F"/>
    <w:rsid w:val="000F07FB"/>
    <w:rsid w:val="00103447"/>
    <w:rsid w:val="00111151"/>
    <w:rsid w:val="00112A12"/>
    <w:rsid w:val="00116B4D"/>
    <w:rsid w:val="001375B8"/>
    <w:rsid w:val="0015540B"/>
    <w:rsid w:val="001622AA"/>
    <w:rsid w:val="0017021A"/>
    <w:rsid w:val="00170B10"/>
    <w:rsid w:val="00180558"/>
    <w:rsid w:val="00180933"/>
    <w:rsid w:val="0018292A"/>
    <w:rsid w:val="00185D0D"/>
    <w:rsid w:val="0019206F"/>
    <w:rsid w:val="001A081A"/>
    <w:rsid w:val="001A08C4"/>
    <w:rsid w:val="001B0CFA"/>
    <w:rsid w:val="001B6290"/>
    <w:rsid w:val="001C6375"/>
    <w:rsid w:val="001C781C"/>
    <w:rsid w:val="001E4825"/>
    <w:rsid w:val="00201342"/>
    <w:rsid w:val="00211FE4"/>
    <w:rsid w:val="0021560D"/>
    <w:rsid w:val="00216FEB"/>
    <w:rsid w:val="00222075"/>
    <w:rsid w:val="00227D86"/>
    <w:rsid w:val="0023518E"/>
    <w:rsid w:val="0024362B"/>
    <w:rsid w:val="002633E8"/>
    <w:rsid w:val="00272E46"/>
    <w:rsid w:val="00275830"/>
    <w:rsid w:val="00282849"/>
    <w:rsid w:val="00283740"/>
    <w:rsid w:val="0029432D"/>
    <w:rsid w:val="002A1D48"/>
    <w:rsid w:val="002A7955"/>
    <w:rsid w:val="002A7BA0"/>
    <w:rsid w:val="002B3B40"/>
    <w:rsid w:val="002D3BF4"/>
    <w:rsid w:val="002D5304"/>
    <w:rsid w:val="002E3AE6"/>
    <w:rsid w:val="002E57CD"/>
    <w:rsid w:val="002F6575"/>
    <w:rsid w:val="0030281A"/>
    <w:rsid w:val="003223C1"/>
    <w:rsid w:val="00322848"/>
    <w:rsid w:val="0033595A"/>
    <w:rsid w:val="00335D29"/>
    <w:rsid w:val="00342286"/>
    <w:rsid w:val="0034673B"/>
    <w:rsid w:val="00362B67"/>
    <w:rsid w:val="00372594"/>
    <w:rsid w:val="00372BC2"/>
    <w:rsid w:val="00372CB8"/>
    <w:rsid w:val="00385136"/>
    <w:rsid w:val="00391EBE"/>
    <w:rsid w:val="00394622"/>
    <w:rsid w:val="00396597"/>
    <w:rsid w:val="00396986"/>
    <w:rsid w:val="003A2108"/>
    <w:rsid w:val="003A244E"/>
    <w:rsid w:val="003A5D76"/>
    <w:rsid w:val="003B3854"/>
    <w:rsid w:val="003D09A2"/>
    <w:rsid w:val="003D2453"/>
    <w:rsid w:val="003E644C"/>
    <w:rsid w:val="003F3E59"/>
    <w:rsid w:val="00402B1F"/>
    <w:rsid w:val="00410A2E"/>
    <w:rsid w:val="00415607"/>
    <w:rsid w:val="004213CA"/>
    <w:rsid w:val="00424665"/>
    <w:rsid w:val="00453297"/>
    <w:rsid w:val="004647D6"/>
    <w:rsid w:val="0046498D"/>
    <w:rsid w:val="00471727"/>
    <w:rsid w:val="00476117"/>
    <w:rsid w:val="0048205F"/>
    <w:rsid w:val="00483446"/>
    <w:rsid w:val="00484A2E"/>
    <w:rsid w:val="0049069F"/>
    <w:rsid w:val="004920EE"/>
    <w:rsid w:val="00497027"/>
    <w:rsid w:val="004A795E"/>
    <w:rsid w:val="004B1AD6"/>
    <w:rsid w:val="004B4F09"/>
    <w:rsid w:val="004C25F8"/>
    <w:rsid w:val="004C2E83"/>
    <w:rsid w:val="004D1042"/>
    <w:rsid w:val="004F4D61"/>
    <w:rsid w:val="00517813"/>
    <w:rsid w:val="005405B8"/>
    <w:rsid w:val="00541DF8"/>
    <w:rsid w:val="005447D4"/>
    <w:rsid w:val="00547D91"/>
    <w:rsid w:val="00577534"/>
    <w:rsid w:val="005A4562"/>
    <w:rsid w:val="005A4BB9"/>
    <w:rsid w:val="005A5EB1"/>
    <w:rsid w:val="005B7640"/>
    <w:rsid w:val="005C0455"/>
    <w:rsid w:val="005C0880"/>
    <w:rsid w:val="005C4794"/>
    <w:rsid w:val="005C6478"/>
    <w:rsid w:val="005D0296"/>
    <w:rsid w:val="005D7617"/>
    <w:rsid w:val="005E2D54"/>
    <w:rsid w:val="005F1818"/>
    <w:rsid w:val="00605D15"/>
    <w:rsid w:val="0061103E"/>
    <w:rsid w:val="00623052"/>
    <w:rsid w:val="006334A1"/>
    <w:rsid w:val="00642C5A"/>
    <w:rsid w:val="00647B78"/>
    <w:rsid w:val="0065145B"/>
    <w:rsid w:val="00663EBE"/>
    <w:rsid w:val="00677B32"/>
    <w:rsid w:val="006A020D"/>
    <w:rsid w:val="006A596C"/>
    <w:rsid w:val="006A7BA7"/>
    <w:rsid w:val="006B35A9"/>
    <w:rsid w:val="006B608C"/>
    <w:rsid w:val="006B6C90"/>
    <w:rsid w:val="006C1197"/>
    <w:rsid w:val="006C20AB"/>
    <w:rsid w:val="006C7AC2"/>
    <w:rsid w:val="006D1EEE"/>
    <w:rsid w:val="006D7BA8"/>
    <w:rsid w:val="006E046B"/>
    <w:rsid w:val="006E1E18"/>
    <w:rsid w:val="006F184F"/>
    <w:rsid w:val="0070143A"/>
    <w:rsid w:val="007023E8"/>
    <w:rsid w:val="00712D8F"/>
    <w:rsid w:val="00717F88"/>
    <w:rsid w:val="007A1D33"/>
    <w:rsid w:val="007A3589"/>
    <w:rsid w:val="007C10F0"/>
    <w:rsid w:val="007C182F"/>
    <w:rsid w:val="007D1231"/>
    <w:rsid w:val="007F2B13"/>
    <w:rsid w:val="007F765F"/>
    <w:rsid w:val="00801E2C"/>
    <w:rsid w:val="00810A49"/>
    <w:rsid w:val="00821007"/>
    <w:rsid w:val="008217A6"/>
    <w:rsid w:val="00831A1D"/>
    <w:rsid w:val="00892F7B"/>
    <w:rsid w:val="008931FD"/>
    <w:rsid w:val="008A28C5"/>
    <w:rsid w:val="008B3154"/>
    <w:rsid w:val="008B7C5D"/>
    <w:rsid w:val="008C5E67"/>
    <w:rsid w:val="008E0170"/>
    <w:rsid w:val="008F2087"/>
    <w:rsid w:val="008F5F0A"/>
    <w:rsid w:val="0090226E"/>
    <w:rsid w:val="0091446E"/>
    <w:rsid w:val="00917FEA"/>
    <w:rsid w:val="00925EAE"/>
    <w:rsid w:val="00933111"/>
    <w:rsid w:val="00960489"/>
    <w:rsid w:val="00971194"/>
    <w:rsid w:val="0098395E"/>
    <w:rsid w:val="009D1267"/>
    <w:rsid w:val="009D67DB"/>
    <w:rsid w:val="009E2C7B"/>
    <w:rsid w:val="009E3DA6"/>
    <w:rsid w:val="009E5D5C"/>
    <w:rsid w:val="009F7A62"/>
    <w:rsid w:val="00A013E8"/>
    <w:rsid w:val="00A03D18"/>
    <w:rsid w:val="00A0699E"/>
    <w:rsid w:val="00A15360"/>
    <w:rsid w:val="00A17B99"/>
    <w:rsid w:val="00A41166"/>
    <w:rsid w:val="00A57B41"/>
    <w:rsid w:val="00A642F5"/>
    <w:rsid w:val="00A74861"/>
    <w:rsid w:val="00A77924"/>
    <w:rsid w:val="00A86C2F"/>
    <w:rsid w:val="00A94736"/>
    <w:rsid w:val="00A95162"/>
    <w:rsid w:val="00AA6D38"/>
    <w:rsid w:val="00AB3870"/>
    <w:rsid w:val="00AB7980"/>
    <w:rsid w:val="00AD2328"/>
    <w:rsid w:val="00AD4378"/>
    <w:rsid w:val="00AE2EE7"/>
    <w:rsid w:val="00AE7187"/>
    <w:rsid w:val="00AF2EC8"/>
    <w:rsid w:val="00AF6D43"/>
    <w:rsid w:val="00AF6FCF"/>
    <w:rsid w:val="00B227C9"/>
    <w:rsid w:val="00B240D2"/>
    <w:rsid w:val="00B27984"/>
    <w:rsid w:val="00B42124"/>
    <w:rsid w:val="00B56EF2"/>
    <w:rsid w:val="00B602C7"/>
    <w:rsid w:val="00B6320D"/>
    <w:rsid w:val="00B86C2C"/>
    <w:rsid w:val="00B95808"/>
    <w:rsid w:val="00BA3204"/>
    <w:rsid w:val="00BB1D0E"/>
    <w:rsid w:val="00BB5BF7"/>
    <w:rsid w:val="00BC001E"/>
    <w:rsid w:val="00BD47EA"/>
    <w:rsid w:val="00C146F7"/>
    <w:rsid w:val="00C16BB1"/>
    <w:rsid w:val="00C36D00"/>
    <w:rsid w:val="00C409F8"/>
    <w:rsid w:val="00C457EB"/>
    <w:rsid w:val="00C52E88"/>
    <w:rsid w:val="00C5301F"/>
    <w:rsid w:val="00C538B4"/>
    <w:rsid w:val="00C54125"/>
    <w:rsid w:val="00C81333"/>
    <w:rsid w:val="00C97370"/>
    <w:rsid w:val="00CA2171"/>
    <w:rsid w:val="00CB15BD"/>
    <w:rsid w:val="00CB2E09"/>
    <w:rsid w:val="00D06E73"/>
    <w:rsid w:val="00D11FF9"/>
    <w:rsid w:val="00D16C04"/>
    <w:rsid w:val="00D173A2"/>
    <w:rsid w:val="00D176B1"/>
    <w:rsid w:val="00D307BB"/>
    <w:rsid w:val="00D36E8F"/>
    <w:rsid w:val="00D50B2D"/>
    <w:rsid w:val="00D53A8F"/>
    <w:rsid w:val="00D57D85"/>
    <w:rsid w:val="00D7343D"/>
    <w:rsid w:val="00D81F1D"/>
    <w:rsid w:val="00D8267D"/>
    <w:rsid w:val="00D82C6E"/>
    <w:rsid w:val="00D925C7"/>
    <w:rsid w:val="00DA388D"/>
    <w:rsid w:val="00DB055B"/>
    <w:rsid w:val="00DB3E35"/>
    <w:rsid w:val="00DB4750"/>
    <w:rsid w:val="00DC5DC7"/>
    <w:rsid w:val="00DE158A"/>
    <w:rsid w:val="00DE39CD"/>
    <w:rsid w:val="00DF6DF1"/>
    <w:rsid w:val="00E14B9D"/>
    <w:rsid w:val="00E2166D"/>
    <w:rsid w:val="00E23261"/>
    <w:rsid w:val="00E27D11"/>
    <w:rsid w:val="00E72B6F"/>
    <w:rsid w:val="00E73BB5"/>
    <w:rsid w:val="00E7711E"/>
    <w:rsid w:val="00E85442"/>
    <w:rsid w:val="00E94CC0"/>
    <w:rsid w:val="00EA7B57"/>
    <w:rsid w:val="00EB4C32"/>
    <w:rsid w:val="00EC44A8"/>
    <w:rsid w:val="00ED59D6"/>
    <w:rsid w:val="00EE3E85"/>
    <w:rsid w:val="00EE6E83"/>
    <w:rsid w:val="00EE7267"/>
    <w:rsid w:val="00EF4DBC"/>
    <w:rsid w:val="00EF6EDA"/>
    <w:rsid w:val="00F21BB6"/>
    <w:rsid w:val="00F23152"/>
    <w:rsid w:val="00F36121"/>
    <w:rsid w:val="00F369D0"/>
    <w:rsid w:val="00F408A4"/>
    <w:rsid w:val="00F468F1"/>
    <w:rsid w:val="00F6611E"/>
    <w:rsid w:val="00F726D0"/>
    <w:rsid w:val="00F729C9"/>
    <w:rsid w:val="00F72D02"/>
    <w:rsid w:val="00F810C0"/>
    <w:rsid w:val="00F9149D"/>
    <w:rsid w:val="00FB280F"/>
    <w:rsid w:val="00FB408A"/>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5A"/>
  </w:style>
  <w:style w:type="paragraph" w:styleId="Ttulo1">
    <w:name w:val="heading 1"/>
    <w:basedOn w:val="Normal"/>
    <w:next w:val="Normal"/>
    <w:link w:val="Ttulo1Car"/>
    <w:uiPriority w:val="9"/>
    <w:qFormat/>
    <w:rsid w:val="0089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3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272E46"/>
    <w:rPr>
      <w:sz w:val="16"/>
      <w:szCs w:val="16"/>
    </w:rPr>
  </w:style>
  <w:style w:type="paragraph" w:styleId="Textocomentario">
    <w:name w:val="annotation text"/>
    <w:basedOn w:val="Normal"/>
    <w:link w:val="TextocomentarioCar"/>
    <w:uiPriority w:val="99"/>
    <w:semiHidden/>
    <w:unhideWhenUsed/>
    <w:rsid w:val="00272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 w:type="paragraph" w:styleId="NormalWeb">
    <w:name w:val="Normal (Web)"/>
    <w:basedOn w:val="Normal"/>
    <w:uiPriority w:val="99"/>
    <w:semiHidden/>
    <w:unhideWhenUsed/>
    <w:rsid w:val="000D285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ipervnculo">
    <w:name w:val="Hyperlink"/>
    <w:basedOn w:val="Fuentedeprrafopredeter"/>
    <w:uiPriority w:val="99"/>
    <w:unhideWhenUsed/>
    <w:rsid w:val="004C2E83"/>
    <w:rPr>
      <w:color w:val="0563C1" w:themeColor="hyperlink"/>
      <w:u w:val="single"/>
    </w:rPr>
  </w:style>
  <w:style w:type="character" w:customStyle="1" w:styleId="Ttulo1Car">
    <w:name w:val="Título 1 Car"/>
    <w:basedOn w:val="Fuentedeprrafopredeter"/>
    <w:link w:val="Ttulo1"/>
    <w:uiPriority w:val="9"/>
    <w:rsid w:val="00892F7B"/>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476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117"/>
    <w:rPr>
      <w:sz w:val="20"/>
      <w:szCs w:val="20"/>
    </w:rPr>
  </w:style>
  <w:style w:type="character" w:styleId="Refdenotaalpie">
    <w:name w:val="footnote reference"/>
    <w:basedOn w:val="Fuentedeprrafopredeter"/>
    <w:uiPriority w:val="99"/>
    <w:semiHidden/>
    <w:unhideWhenUsed/>
    <w:rsid w:val="00476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946">
      <w:bodyDiv w:val="1"/>
      <w:marLeft w:val="0"/>
      <w:marRight w:val="0"/>
      <w:marTop w:val="0"/>
      <w:marBottom w:val="0"/>
      <w:divBdr>
        <w:top w:val="none" w:sz="0" w:space="0" w:color="auto"/>
        <w:left w:val="none" w:sz="0" w:space="0" w:color="auto"/>
        <w:bottom w:val="none" w:sz="0" w:space="0" w:color="auto"/>
        <w:right w:val="none" w:sz="0" w:space="0" w:color="auto"/>
      </w:divBdr>
      <w:divsChild>
        <w:div w:id="1087311002">
          <w:marLeft w:val="418"/>
          <w:marRight w:val="360"/>
          <w:marTop w:val="0"/>
          <w:marBottom w:val="0"/>
          <w:divBdr>
            <w:top w:val="none" w:sz="0" w:space="0" w:color="auto"/>
            <w:left w:val="none" w:sz="0" w:space="0" w:color="auto"/>
            <w:bottom w:val="none" w:sz="0" w:space="0" w:color="auto"/>
            <w:right w:val="none" w:sz="0" w:space="0" w:color="auto"/>
          </w:divBdr>
        </w:div>
      </w:divsChild>
    </w:div>
    <w:div w:id="126433996">
      <w:bodyDiv w:val="1"/>
      <w:marLeft w:val="0"/>
      <w:marRight w:val="0"/>
      <w:marTop w:val="0"/>
      <w:marBottom w:val="0"/>
      <w:divBdr>
        <w:top w:val="none" w:sz="0" w:space="0" w:color="auto"/>
        <w:left w:val="none" w:sz="0" w:space="0" w:color="auto"/>
        <w:bottom w:val="none" w:sz="0" w:space="0" w:color="auto"/>
        <w:right w:val="none" w:sz="0" w:space="0" w:color="auto"/>
      </w:divBdr>
      <w:divsChild>
        <w:div w:id="996688847">
          <w:marLeft w:val="202"/>
          <w:marRight w:val="14"/>
          <w:marTop w:val="54"/>
          <w:marBottom w:val="0"/>
          <w:divBdr>
            <w:top w:val="none" w:sz="0" w:space="0" w:color="auto"/>
            <w:left w:val="none" w:sz="0" w:space="0" w:color="auto"/>
            <w:bottom w:val="none" w:sz="0" w:space="0" w:color="auto"/>
            <w:right w:val="none" w:sz="0" w:space="0" w:color="auto"/>
          </w:divBdr>
        </w:div>
      </w:divsChild>
    </w:div>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274405320">
      <w:bodyDiv w:val="1"/>
      <w:marLeft w:val="0"/>
      <w:marRight w:val="0"/>
      <w:marTop w:val="0"/>
      <w:marBottom w:val="0"/>
      <w:divBdr>
        <w:top w:val="none" w:sz="0" w:space="0" w:color="auto"/>
        <w:left w:val="none" w:sz="0" w:space="0" w:color="auto"/>
        <w:bottom w:val="none" w:sz="0" w:space="0" w:color="auto"/>
        <w:right w:val="none" w:sz="0" w:space="0" w:color="auto"/>
      </w:divBdr>
      <w:divsChild>
        <w:div w:id="1093403235">
          <w:marLeft w:val="720"/>
          <w:marRight w:val="0"/>
          <w:marTop w:val="200"/>
          <w:marBottom w:val="0"/>
          <w:divBdr>
            <w:top w:val="none" w:sz="0" w:space="0" w:color="auto"/>
            <w:left w:val="none" w:sz="0" w:space="0" w:color="auto"/>
            <w:bottom w:val="none" w:sz="0" w:space="0" w:color="auto"/>
            <w:right w:val="none" w:sz="0" w:space="0" w:color="auto"/>
          </w:divBdr>
        </w:div>
        <w:div w:id="706292185">
          <w:marLeft w:val="720"/>
          <w:marRight w:val="0"/>
          <w:marTop w:val="200"/>
          <w:marBottom w:val="0"/>
          <w:divBdr>
            <w:top w:val="none" w:sz="0" w:space="0" w:color="auto"/>
            <w:left w:val="none" w:sz="0" w:space="0" w:color="auto"/>
            <w:bottom w:val="none" w:sz="0" w:space="0" w:color="auto"/>
            <w:right w:val="none" w:sz="0" w:space="0" w:color="auto"/>
          </w:divBdr>
        </w:div>
      </w:divsChild>
    </w:div>
    <w:div w:id="295642625">
      <w:bodyDiv w:val="1"/>
      <w:marLeft w:val="0"/>
      <w:marRight w:val="0"/>
      <w:marTop w:val="0"/>
      <w:marBottom w:val="0"/>
      <w:divBdr>
        <w:top w:val="none" w:sz="0" w:space="0" w:color="auto"/>
        <w:left w:val="none" w:sz="0" w:space="0" w:color="auto"/>
        <w:bottom w:val="none" w:sz="0" w:space="0" w:color="auto"/>
        <w:right w:val="none" w:sz="0" w:space="0" w:color="auto"/>
      </w:divBdr>
      <w:divsChild>
        <w:div w:id="334650429">
          <w:marLeft w:val="360"/>
          <w:marRight w:val="0"/>
          <w:marTop w:val="120"/>
          <w:marBottom w:val="120"/>
          <w:divBdr>
            <w:top w:val="none" w:sz="0" w:space="0" w:color="auto"/>
            <w:left w:val="none" w:sz="0" w:space="0" w:color="auto"/>
            <w:bottom w:val="none" w:sz="0" w:space="0" w:color="auto"/>
            <w:right w:val="none" w:sz="0" w:space="0" w:color="auto"/>
          </w:divBdr>
        </w:div>
        <w:div w:id="1007757271">
          <w:marLeft w:val="360"/>
          <w:marRight w:val="0"/>
          <w:marTop w:val="120"/>
          <w:marBottom w:val="120"/>
          <w:divBdr>
            <w:top w:val="none" w:sz="0" w:space="0" w:color="auto"/>
            <w:left w:val="none" w:sz="0" w:space="0" w:color="auto"/>
            <w:bottom w:val="none" w:sz="0" w:space="0" w:color="auto"/>
            <w:right w:val="none" w:sz="0" w:space="0" w:color="auto"/>
          </w:divBdr>
        </w:div>
        <w:div w:id="1880628099">
          <w:marLeft w:val="360"/>
          <w:marRight w:val="0"/>
          <w:marTop w:val="120"/>
          <w:marBottom w:val="120"/>
          <w:divBdr>
            <w:top w:val="none" w:sz="0" w:space="0" w:color="auto"/>
            <w:left w:val="none" w:sz="0" w:space="0" w:color="auto"/>
            <w:bottom w:val="none" w:sz="0" w:space="0" w:color="auto"/>
            <w:right w:val="none" w:sz="0" w:space="0" w:color="auto"/>
          </w:divBdr>
        </w:div>
      </w:divsChild>
    </w:div>
    <w:div w:id="324670704">
      <w:bodyDiv w:val="1"/>
      <w:marLeft w:val="0"/>
      <w:marRight w:val="0"/>
      <w:marTop w:val="0"/>
      <w:marBottom w:val="0"/>
      <w:divBdr>
        <w:top w:val="none" w:sz="0" w:space="0" w:color="auto"/>
        <w:left w:val="none" w:sz="0" w:space="0" w:color="auto"/>
        <w:bottom w:val="none" w:sz="0" w:space="0" w:color="auto"/>
        <w:right w:val="none" w:sz="0" w:space="0" w:color="auto"/>
      </w:divBdr>
    </w:div>
    <w:div w:id="328098650">
      <w:bodyDiv w:val="1"/>
      <w:marLeft w:val="0"/>
      <w:marRight w:val="0"/>
      <w:marTop w:val="0"/>
      <w:marBottom w:val="0"/>
      <w:divBdr>
        <w:top w:val="none" w:sz="0" w:space="0" w:color="auto"/>
        <w:left w:val="none" w:sz="0" w:space="0" w:color="auto"/>
        <w:bottom w:val="none" w:sz="0" w:space="0" w:color="auto"/>
        <w:right w:val="none" w:sz="0" w:space="0" w:color="auto"/>
      </w:divBdr>
    </w:div>
    <w:div w:id="358749498">
      <w:bodyDiv w:val="1"/>
      <w:marLeft w:val="0"/>
      <w:marRight w:val="0"/>
      <w:marTop w:val="0"/>
      <w:marBottom w:val="0"/>
      <w:divBdr>
        <w:top w:val="none" w:sz="0" w:space="0" w:color="auto"/>
        <w:left w:val="none" w:sz="0" w:space="0" w:color="auto"/>
        <w:bottom w:val="none" w:sz="0" w:space="0" w:color="auto"/>
        <w:right w:val="none" w:sz="0" w:space="0" w:color="auto"/>
      </w:divBdr>
    </w:div>
    <w:div w:id="368723666">
      <w:bodyDiv w:val="1"/>
      <w:marLeft w:val="0"/>
      <w:marRight w:val="0"/>
      <w:marTop w:val="0"/>
      <w:marBottom w:val="0"/>
      <w:divBdr>
        <w:top w:val="none" w:sz="0" w:space="0" w:color="auto"/>
        <w:left w:val="none" w:sz="0" w:space="0" w:color="auto"/>
        <w:bottom w:val="none" w:sz="0" w:space="0" w:color="auto"/>
        <w:right w:val="none" w:sz="0" w:space="0" w:color="auto"/>
      </w:divBdr>
    </w:div>
    <w:div w:id="385565544">
      <w:bodyDiv w:val="1"/>
      <w:marLeft w:val="0"/>
      <w:marRight w:val="0"/>
      <w:marTop w:val="0"/>
      <w:marBottom w:val="0"/>
      <w:divBdr>
        <w:top w:val="none" w:sz="0" w:space="0" w:color="auto"/>
        <w:left w:val="none" w:sz="0" w:space="0" w:color="auto"/>
        <w:bottom w:val="none" w:sz="0" w:space="0" w:color="auto"/>
        <w:right w:val="none" w:sz="0" w:space="0" w:color="auto"/>
      </w:divBdr>
    </w:div>
    <w:div w:id="473956759">
      <w:bodyDiv w:val="1"/>
      <w:marLeft w:val="0"/>
      <w:marRight w:val="0"/>
      <w:marTop w:val="0"/>
      <w:marBottom w:val="0"/>
      <w:divBdr>
        <w:top w:val="none" w:sz="0" w:space="0" w:color="auto"/>
        <w:left w:val="none" w:sz="0" w:space="0" w:color="auto"/>
        <w:bottom w:val="none" w:sz="0" w:space="0" w:color="auto"/>
        <w:right w:val="none" w:sz="0" w:space="0" w:color="auto"/>
      </w:divBdr>
    </w:div>
    <w:div w:id="485171281">
      <w:bodyDiv w:val="1"/>
      <w:marLeft w:val="0"/>
      <w:marRight w:val="0"/>
      <w:marTop w:val="0"/>
      <w:marBottom w:val="0"/>
      <w:divBdr>
        <w:top w:val="none" w:sz="0" w:space="0" w:color="auto"/>
        <w:left w:val="none" w:sz="0" w:space="0" w:color="auto"/>
        <w:bottom w:val="none" w:sz="0" w:space="0" w:color="auto"/>
        <w:right w:val="none" w:sz="0" w:space="0" w:color="auto"/>
      </w:divBdr>
      <w:divsChild>
        <w:div w:id="1447701347">
          <w:marLeft w:val="418"/>
          <w:marRight w:val="158"/>
          <w:marTop w:val="1"/>
          <w:marBottom w:val="0"/>
          <w:divBdr>
            <w:top w:val="none" w:sz="0" w:space="0" w:color="auto"/>
            <w:left w:val="none" w:sz="0" w:space="0" w:color="auto"/>
            <w:bottom w:val="none" w:sz="0" w:space="0" w:color="auto"/>
            <w:right w:val="none" w:sz="0" w:space="0" w:color="auto"/>
          </w:divBdr>
        </w:div>
      </w:divsChild>
    </w:div>
    <w:div w:id="486090436">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
    <w:div w:id="544374769">
      <w:bodyDiv w:val="1"/>
      <w:marLeft w:val="0"/>
      <w:marRight w:val="0"/>
      <w:marTop w:val="0"/>
      <w:marBottom w:val="0"/>
      <w:divBdr>
        <w:top w:val="none" w:sz="0" w:space="0" w:color="auto"/>
        <w:left w:val="none" w:sz="0" w:space="0" w:color="auto"/>
        <w:bottom w:val="none" w:sz="0" w:space="0" w:color="auto"/>
        <w:right w:val="none" w:sz="0" w:space="0" w:color="auto"/>
      </w:divBdr>
    </w:div>
    <w:div w:id="565335807">
      <w:bodyDiv w:val="1"/>
      <w:marLeft w:val="0"/>
      <w:marRight w:val="0"/>
      <w:marTop w:val="0"/>
      <w:marBottom w:val="0"/>
      <w:divBdr>
        <w:top w:val="none" w:sz="0" w:space="0" w:color="auto"/>
        <w:left w:val="none" w:sz="0" w:space="0" w:color="auto"/>
        <w:bottom w:val="none" w:sz="0" w:space="0" w:color="auto"/>
        <w:right w:val="none" w:sz="0" w:space="0" w:color="auto"/>
      </w:divBdr>
      <w:divsChild>
        <w:div w:id="1789229111">
          <w:marLeft w:val="547"/>
          <w:marRight w:val="0"/>
          <w:marTop w:val="0"/>
          <w:marBottom w:val="0"/>
          <w:divBdr>
            <w:top w:val="none" w:sz="0" w:space="0" w:color="auto"/>
            <w:left w:val="none" w:sz="0" w:space="0" w:color="auto"/>
            <w:bottom w:val="none" w:sz="0" w:space="0" w:color="auto"/>
            <w:right w:val="none" w:sz="0" w:space="0" w:color="auto"/>
          </w:divBdr>
        </w:div>
        <w:div w:id="1828135239">
          <w:marLeft w:val="547"/>
          <w:marRight w:val="0"/>
          <w:marTop w:val="0"/>
          <w:marBottom w:val="0"/>
          <w:divBdr>
            <w:top w:val="none" w:sz="0" w:space="0" w:color="auto"/>
            <w:left w:val="none" w:sz="0" w:space="0" w:color="auto"/>
            <w:bottom w:val="none" w:sz="0" w:space="0" w:color="auto"/>
            <w:right w:val="none" w:sz="0" w:space="0" w:color="auto"/>
          </w:divBdr>
        </w:div>
        <w:div w:id="261035057">
          <w:marLeft w:val="547"/>
          <w:marRight w:val="0"/>
          <w:marTop w:val="0"/>
          <w:marBottom w:val="0"/>
          <w:divBdr>
            <w:top w:val="none" w:sz="0" w:space="0" w:color="auto"/>
            <w:left w:val="none" w:sz="0" w:space="0" w:color="auto"/>
            <w:bottom w:val="none" w:sz="0" w:space="0" w:color="auto"/>
            <w:right w:val="none" w:sz="0" w:space="0" w:color="auto"/>
          </w:divBdr>
        </w:div>
        <w:div w:id="2068409122">
          <w:marLeft w:val="547"/>
          <w:marRight w:val="0"/>
          <w:marTop w:val="0"/>
          <w:marBottom w:val="0"/>
          <w:divBdr>
            <w:top w:val="none" w:sz="0" w:space="0" w:color="auto"/>
            <w:left w:val="none" w:sz="0" w:space="0" w:color="auto"/>
            <w:bottom w:val="none" w:sz="0" w:space="0" w:color="auto"/>
            <w:right w:val="none" w:sz="0" w:space="0" w:color="auto"/>
          </w:divBdr>
        </w:div>
      </w:divsChild>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1374216">
      <w:bodyDiv w:val="1"/>
      <w:marLeft w:val="0"/>
      <w:marRight w:val="0"/>
      <w:marTop w:val="0"/>
      <w:marBottom w:val="0"/>
      <w:divBdr>
        <w:top w:val="none" w:sz="0" w:space="0" w:color="auto"/>
        <w:left w:val="none" w:sz="0" w:space="0" w:color="auto"/>
        <w:bottom w:val="none" w:sz="0" w:space="0" w:color="auto"/>
        <w:right w:val="none" w:sz="0" w:space="0" w:color="auto"/>
      </w:divBdr>
      <w:divsChild>
        <w:div w:id="1245991849">
          <w:marLeft w:val="1267"/>
          <w:marRight w:val="0"/>
          <w:marTop w:val="0"/>
          <w:marBottom w:val="0"/>
          <w:divBdr>
            <w:top w:val="none" w:sz="0" w:space="0" w:color="auto"/>
            <w:left w:val="none" w:sz="0" w:space="0" w:color="auto"/>
            <w:bottom w:val="none" w:sz="0" w:space="0" w:color="auto"/>
            <w:right w:val="none" w:sz="0" w:space="0" w:color="auto"/>
          </w:divBdr>
        </w:div>
        <w:div w:id="1044449795">
          <w:marLeft w:val="1267"/>
          <w:marRight w:val="0"/>
          <w:marTop w:val="0"/>
          <w:marBottom w:val="0"/>
          <w:divBdr>
            <w:top w:val="none" w:sz="0" w:space="0" w:color="auto"/>
            <w:left w:val="none" w:sz="0" w:space="0" w:color="auto"/>
            <w:bottom w:val="none" w:sz="0" w:space="0" w:color="auto"/>
            <w:right w:val="none" w:sz="0" w:space="0" w:color="auto"/>
          </w:divBdr>
        </w:div>
      </w:divsChild>
    </w:div>
    <w:div w:id="682518068">
      <w:bodyDiv w:val="1"/>
      <w:marLeft w:val="0"/>
      <w:marRight w:val="0"/>
      <w:marTop w:val="0"/>
      <w:marBottom w:val="0"/>
      <w:divBdr>
        <w:top w:val="none" w:sz="0" w:space="0" w:color="auto"/>
        <w:left w:val="none" w:sz="0" w:space="0" w:color="auto"/>
        <w:bottom w:val="none" w:sz="0" w:space="0" w:color="auto"/>
        <w:right w:val="none" w:sz="0" w:space="0" w:color="auto"/>
      </w:divBdr>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28309517">
      <w:bodyDiv w:val="1"/>
      <w:marLeft w:val="0"/>
      <w:marRight w:val="0"/>
      <w:marTop w:val="0"/>
      <w:marBottom w:val="0"/>
      <w:divBdr>
        <w:top w:val="none" w:sz="0" w:space="0" w:color="auto"/>
        <w:left w:val="none" w:sz="0" w:space="0" w:color="auto"/>
        <w:bottom w:val="none" w:sz="0" w:space="0" w:color="auto"/>
        <w:right w:val="none" w:sz="0" w:space="0" w:color="auto"/>
      </w:divBdr>
      <w:divsChild>
        <w:div w:id="2003192768">
          <w:marLeft w:val="418"/>
          <w:marRight w:val="230"/>
          <w:marTop w:val="0"/>
          <w:marBottom w:val="0"/>
          <w:divBdr>
            <w:top w:val="none" w:sz="0" w:space="0" w:color="auto"/>
            <w:left w:val="none" w:sz="0" w:space="0" w:color="auto"/>
            <w:bottom w:val="none" w:sz="0" w:space="0" w:color="auto"/>
            <w:right w:val="none" w:sz="0" w:space="0" w:color="auto"/>
          </w:divBdr>
        </w:div>
      </w:divsChild>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6339861">
      <w:bodyDiv w:val="1"/>
      <w:marLeft w:val="0"/>
      <w:marRight w:val="0"/>
      <w:marTop w:val="0"/>
      <w:marBottom w:val="0"/>
      <w:divBdr>
        <w:top w:val="none" w:sz="0" w:space="0" w:color="auto"/>
        <w:left w:val="none" w:sz="0" w:space="0" w:color="auto"/>
        <w:bottom w:val="none" w:sz="0" w:space="0" w:color="auto"/>
        <w:right w:val="none" w:sz="0" w:space="0" w:color="auto"/>
      </w:divBdr>
      <w:divsChild>
        <w:div w:id="1928221970">
          <w:marLeft w:val="806"/>
          <w:marRight w:val="0"/>
          <w:marTop w:val="200"/>
          <w:marBottom w:val="0"/>
          <w:divBdr>
            <w:top w:val="none" w:sz="0" w:space="0" w:color="auto"/>
            <w:left w:val="none" w:sz="0" w:space="0" w:color="auto"/>
            <w:bottom w:val="none" w:sz="0" w:space="0" w:color="auto"/>
            <w:right w:val="none" w:sz="0" w:space="0" w:color="auto"/>
          </w:divBdr>
        </w:div>
      </w:divsChild>
    </w:div>
    <w:div w:id="879131671">
      <w:bodyDiv w:val="1"/>
      <w:marLeft w:val="0"/>
      <w:marRight w:val="0"/>
      <w:marTop w:val="0"/>
      <w:marBottom w:val="0"/>
      <w:divBdr>
        <w:top w:val="none" w:sz="0" w:space="0" w:color="auto"/>
        <w:left w:val="none" w:sz="0" w:space="0" w:color="auto"/>
        <w:bottom w:val="none" w:sz="0" w:space="0" w:color="auto"/>
        <w:right w:val="none" w:sz="0" w:space="0" w:color="auto"/>
      </w:divBdr>
    </w:div>
    <w:div w:id="916090082">
      <w:bodyDiv w:val="1"/>
      <w:marLeft w:val="0"/>
      <w:marRight w:val="0"/>
      <w:marTop w:val="0"/>
      <w:marBottom w:val="0"/>
      <w:divBdr>
        <w:top w:val="none" w:sz="0" w:space="0" w:color="auto"/>
        <w:left w:val="none" w:sz="0" w:space="0" w:color="auto"/>
        <w:bottom w:val="none" w:sz="0" w:space="0" w:color="auto"/>
        <w:right w:val="none" w:sz="0" w:space="0" w:color="auto"/>
      </w:divBdr>
    </w:div>
    <w:div w:id="943196236">
      <w:bodyDiv w:val="1"/>
      <w:marLeft w:val="0"/>
      <w:marRight w:val="0"/>
      <w:marTop w:val="0"/>
      <w:marBottom w:val="0"/>
      <w:divBdr>
        <w:top w:val="none" w:sz="0" w:space="0" w:color="auto"/>
        <w:left w:val="none" w:sz="0" w:space="0" w:color="auto"/>
        <w:bottom w:val="none" w:sz="0" w:space="0" w:color="auto"/>
        <w:right w:val="none" w:sz="0" w:space="0" w:color="auto"/>
      </w:divBdr>
      <w:divsChild>
        <w:div w:id="452797248">
          <w:marLeft w:val="562"/>
          <w:marRight w:val="14"/>
          <w:marTop w:val="1"/>
          <w:marBottom w:val="0"/>
          <w:divBdr>
            <w:top w:val="none" w:sz="0" w:space="0" w:color="auto"/>
            <w:left w:val="none" w:sz="0" w:space="0" w:color="auto"/>
            <w:bottom w:val="none" w:sz="0" w:space="0" w:color="auto"/>
            <w:right w:val="none" w:sz="0" w:space="0" w:color="auto"/>
          </w:divBdr>
        </w:div>
        <w:div w:id="964385356">
          <w:marLeft w:val="562"/>
          <w:marRight w:val="14"/>
          <w:marTop w:val="1"/>
          <w:marBottom w:val="0"/>
          <w:divBdr>
            <w:top w:val="none" w:sz="0" w:space="0" w:color="auto"/>
            <w:left w:val="none" w:sz="0" w:space="0" w:color="auto"/>
            <w:bottom w:val="none" w:sz="0" w:space="0" w:color="auto"/>
            <w:right w:val="none" w:sz="0" w:space="0" w:color="auto"/>
          </w:divBdr>
        </w:div>
      </w:divsChild>
    </w:div>
    <w:div w:id="962419802">
      <w:bodyDiv w:val="1"/>
      <w:marLeft w:val="0"/>
      <w:marRight w:val="0"/>
      <w:marTop w:val="0"/>
      <w:marBottom w:val="0"/>
      <w:divBdr>
        <w:top w:val="none" w:sz="0" w:space="0" w:color="auto"/>
        <w:left w:val="none" w:sz="0" w:space="0" w:color="auto"/>
        <w:bottom w:val="none" w:sz="0" w:space="0" w:color="auto"/>
        <w:right w:val="none" w:sz="0" w:space="0" w:color="auto"/>
      </w:divBdr>
      <w:divsChild>
        <w:div w:id="700974469">
          <w:marLeft w:val="1267"/>
          <w:marRight w:val="0"/>
          <w:marTop w:val="0"/>
          <w:marBottom w:val="0"/>
          <w:divBdr>
            <w:top w:val="none" w:sz="0" w:space="0" w:color="auto"/>
            <w:left w:val="none" w:sz="0" w:space="0" w:color="auto"/>
            <w:bottom w:val="none" w:sz="0" w:space="0" w:color="auto"/>
            <w:right w:val="none" w:sz="0" w:space="0" w:color="auto"/>
          </w:divBdr>
        </w:div>
        <w:div w:id="1080172925">
          <w:marLeft w:val="1267"/>
          <w:marRight w:val="0"/>
          <w:marTop w:val="0"/>
          <w:marBottom w:val="0"/>
          <w:divBdr>
            <w:top w:val="none" w:sz="0" w:space="0" w:color="auto"/>
            <w:left w:val="none" w:sz="0" w:space="0" w:color="auto"/>
            <w:bottom w:val="none" w:sz="0" w:space="0" w:color="auto"/>
            <w:right w:val="none" w:sz="0" w:space="0" w:color="auto"/>
          </w:divBdr>
        </w:div>
      </w:divsChild>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57707395">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253271325">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375425400">
      <w:bodyDiv w:val="1"/>
      <w:marLeft w:val="0"/>
      <w:marRight w:val="0"/>
      <w:marTop w:val="0"/>
      <w:marBottom w:val="0"/>
      <w:divBdr>
        <w:top w:val="none" w:sz="0" w:space="0" w:color="auto"/>
        <w:left w:val="none" w:sz="0" w:space="0" w:color="auto"/>
        <w:bottom w:val="none" w:sz="0" w:space="0" w:color="auto"/>
        <w:right w:val="none" w:sz="0" w:space="0" w:color="auto"/>
      </w:divBdr>
      <w:divsChild>
        <w:div w:id="68617629">
          <w:marLeft w:val="418"/>
          <w:marRight w:val="202"/>
          <w:marTop w:val="0"/>
          <w:marBottom w:val="0"/>
          <w:divBdr>
            <w:top w:val="none" w:sz="0" w:space="0" w:color="auto"/>
            <w:left w:val="none" w:sz="0" w:space="0" w:color="auto"/>
            <w:bottom w:val="none" w:sz="0" w:space="0" w:color="auto"/>
            <w:right w:val="none" w:sz="0" w:space="0" w:color="auto"/>
          </w:divBdr>
        </w:div>
      </w:divsChild>
    </w:div>
    <w:div w:id="1403523906">
      <w:bodyDiv w:val="1"/>
      <w:marLeft w:val="0"/>
      <w:marRight w:val="0"/>
      <w:marTop w:val="0"/>
      <w:marBottom w:val="0"/>
      <w:divBdr>
        <w:top w:val="none" w:sz="0" w:space="0" w:color="auto"/>
        <w:left w:val="none" w:sz="0" w:space="0" w:color="auto"/>
        <w:bottom w:val="none" w:sz="0" w:space="0" w:color="auto"/>
        <w:right w:val="none" w:sz="0" w:space="0" w:color="auto"/>
      </w:divBdr>
      <w:divsChild>
        <w:div w:id="807281375">
          <w:marLeft w:val="720"/>
          <w:marRight w:val="0"/>
          <w:marTop w:val="200"/>
          <w:marBottom w:val="0"/>
          <w:divBdr>
            <w:top w:val="none" w:sz="0" w:space="0" w:color="auto"/>
            <w:left w:val="none" w:sz="0" w:space="0" w:color="auto"/>
            <w:bottom w:val="none" w:sz="0" w:space="0" w:color="auto"/>
            <w:right w:val="none" w:sz="0" w:space="0" w:color="auto"/>
          </w:divBdr>
        </w:div>
        <w:div w:id="958414885">
          <w:marLeft w:val="720"/>
          <w:marRight w:val="0"/>
          <w:marTop w:val="200"/>
          <w:marBottom w:val="0"/>
          <w:divBdr>
            <w:top w:val="none" w:sz="0" w:space="0" w:color="auto"/>
            <w:left w:val="none" w:sz="0" w:space="0" w:color="auto"/>
            <w:bottom w:val="none" w:sz="0" w:space="0" w:color="auto"/>
            <w:right w:val="none" w:sz="0" w:space="0" w:color="auto"/>
          </w:divBdr>
        </w:div>
      </w:divsChild>
    </w:div>
    <w:div w:id="1429541411">
      <w:bodyDiv w:val="1"/>
      <w:marLeft w:val="0"/>
      <w:marRight w:val="0"/>
      <w:marTop w:val="0"/>
      <w:marBottom w:val="0"/>
      <w:divBdr>
        <w:top w:val="none" w:sz="0" w:space="0" w:color="auto"/>
        <w:left w:val="none" w:sz="0" w:space="0" w:color="auto"/>
        <w:bottom w:val="none" w:sz="0" w:space="0" w:color="auto"/>
        <w:right w:val="none" w:sz="0" w:space="0" w:color="auto"/>
      </w:divBdr>
    </w:div>
    <w:div w:id="1429815805">
      <w:bodyDiv w:val="1"/>
      <w:marLeft w:val="0"/>
      <w:marRight w:val="0"/>
      <w:marTop w:val="0"/>
      <w:marBottom w:val="0"/>
      <w:divBdr>
        <w:top w:val="none" w:sz="0" w:space="0" w:color="auto"/>
        <w:left w:val="none" w:sz="0" w:space="0" w:color="auto"/>
        <w:bottom w:val="none" w:sz="0" w:space="0" w:color="auto"/>
        <w:right w:val="none" w:sz="0" w:space="0" w:color="auto"/>
      </w:divBdr>
      <w:divsChild>
        <w:div w:id="497498794">
          <w:marLeft w:val="1267"/>
          <w:marRight w:val="0"/>
          <w:marTop w:val="0"/>
          <w:marBottom w:val="0"/>
          <w:divBdr>
            <w:top w:val="none" w:sz="0" w:space="0" w:color="auto"/>
            <w:left w:val="none" w:sz="0" w:space="0" w:color="auto"/>
            <w:bottom w:val="none" w:sz="0" w:space="0" w:color="auto"/>
            <w:right w:val="none" w:sz="0" w:space="0" w:color="auto"/>
          </w:divBdr>
        </w:div>
        <w:div w:id="1798336939">
          <w:marLeft w:val="1267"/>
          <w:marRight w:val="0"/>
          <w:marTop w:val="0"/>
          <w:marBottom w:val="0"/>
          <w:divBdr>
            <w:top w:val="none" w:sz="0" w:space="0" w:color="auto"/>
            <w:left w:val="none" w:sz="0" w:space="0" w:color="auto"/>
            <w:bottom w:val="none" w:sz="0" w:space="0" w:color="auto"/>
            <w:right w:val="none" w:sz="0" w:space="0" w:color="auto"/>
          </w:divBdr>
        </w:div>
      </w:divsChild>
    </w:div>
    <w:div w:id="1472943690">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06479969">
      <w:bodyDiv w:val="1"/>
      <w:marLeft w:val="0"/>
      <w:marRight w:val="0"/>
      <w:marTop w:val="0"/>
      <w:marBottom w:val="0"/>
      <w:divBdr>
        <w:top w:val="none" w:sz="0" w:space="0" w:color="auto"/>
        <w:left w:val="none" w:sz="0" w:space="0" w:color="auto"/>
        <w:bottom w:val="none" w:sz="0" w:space="0" w:color="auto"/>
        <w:right w:val="none" w:sz="0" w:space="0" w:color="auto"/>
      </w:divBdr>
      <w:divsChild>
        <w:div w:id="618728078">
          <w:marLeft w:val="1267"/>
          <w:marRight w:val="0"/>
          <w:marTop w:val="0"/>
          <w:marBottom w:val="0"/>
          <w:divBdr>
            <w:top w:val="none" w:sz="0" w:space="0" w:color="auto"/>
            <w:left w:val="none" w:sz="0" w:space="0" w:color="auto"/>
            <w:bottom w:val="none" w:sz="0" w:space="0" w:color="auto"/>
            <w:right w:val="none" w:sz="0" w:space="0" w:color="auto"/>
          </w:divBdr>
        </w:div>
        <w:div w:id="1855730113">
          <w:marLeft w:val="1267"/>
          <w:marRight w:val="0"/>
          <w:marTop w:val="0"/>
          <w:marBottom w:val="0"/>
          <w:divBdr>
            <w:top w:val="none" w:sz="0" w:space="0" w:color="auto"/>
            <w:left w:val="none" w:sz="0" w:space="0" w:color="auto"/>
            <w:bottom w:val="none" w:sz="0" w:space="0" w:color="auto"/>
            <w:right w:val="none" w:sz="0" w:space="0" w:color="auto"/>
          </w:divBdr>
        </w:div>
      </w:divsChild>
    </w:div>
    <w:div w:id="1534729913">
      <w:bodyDiv w:val="1"/>
      <w:marLeft w:val="0"/>
      <w:marRight w:val="0"/>
      <w:marTop w:val="0"/>
      <w:marBottom w:val="0"/>
      <w:divBdr>
        <w:top w:val="none" w:sz="0" w:space="0" w:color="auto"/>
        <w:left w:val="none" w:sz="0" w:space="0" w:color="auto"/>
        <w:bottom w:val="none" w:sz="0" w:space="0" w:color="auto"/>
        <w:right w:val="none" w:sz="0" w:space="0" w:color="auto"/>
      </w:divBdr>
      <w:divsChild>
        <w:div w:id="184758768">
          <w:marLeft w:val="806"/>
          <w:marRight w:val="0"/>
          <w:marTop w:val="200"/>
          <w:marBottom w:val="0"/>
          <w:divBdr>
            <w:top w:val="none" w:sz="0" w:space="0" w:color="auto"/>
            <w:left w:val="none" w:sz="0" w:space="0" w:color="auto"/>
            <w:bottom w:val="none" w:sz="0" w:space="0" w:color="auto"/>
            <w:right w:val="none" w:sz="0" w:space="0" w:color="auto"/>
          </w:divBdr>
        </w:div>
      </w:divsChild>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546523827">
      <w:bodyDiv w:val="1"/>
      <w:marLeft w:val="0"/>
      <w:marRight w:val="0"/>
      <w:marTop w:val="0"/>
      <w:marBottom w:val="0"/>
      <w:divBdr>
        <w:top w:val="none" w:sz="0" w:space="0" w:color="auto"/>
        <w:left w:val="none" w:sz="0" w:space="0" w:color="auto"/>
        <w:bottom w:val="none" w:sz="0" w:space="0" w:color="auto"/>
        <w:right w:val="none" w:sz="0" w:space="0" w:color="auto"/>
      </w:divBdr>
    </w:div>
    <w:div w:id="1550800331">
      <w:bodyDiv w:val="1"/>
      <w:marLeft w:val="0"/>
      <w:marRight w:val="0"/>
      <w:marTop w:val="0"/>
      <w:marBottom w:val="0"/>
      <w:divBdr>
        <w:top w:val="none" w:sz="0" w:space="0" w:color="auto"/>
        <w:left w:val="none" w:sz="0" w:space="0" w:color="auto"/>
        <w:bottom w:val="none" w:sz="0" w:space="0" w:color="auto"/>
        <w:right w:val="none" w:sz="0" w:space="0" w:color="auto"/>
      </w:divBdr>
    </w:div>
    <w:div w:id="1583643643">
      <w:bodyDiv w:val="1"/>
      <w:marLeft w:val="0"/>
      <w:marRight w:val="0"/>
      <w:marTop w:val="0"/>
      <w:marBottom w:val="0"/>
      <w:divBdr>
        <w:top w:val="none" w:sz="0" w:space="0" w:color="auto"/>
        <w:left w:val="none" w:sz="0" w:space="0" w:color="auto"/>
        <w:bottom w:val="none" w:sz="0" w:space="0" w:color="auto"/>
        <w:right w:val="none" w:sz="0" w:space="0" w:color="auto"/>
      </w:divBdr>
    </w:div>
    <w:div w:id="1593123625">
      <w:bodyDiv w:val="1"/>
      <w:marLeft w:val="0"/>
      <w:marRight w:val="0"/>
      <w:marTop w:val="0"/>
      <w:marBottom w:val="0"/>
      <w:divBdr>
        <w:top w:val="none" w:sz="0" w:space="0" w:color="auto"/>
        <w:left w:val="none" w:sz="0" w:space="0" w:color="auto"/>
        <w:bottom w:val="none" w:sz="0" w:space="0" w:color="auto"/>
        <w:right w:val="none" w:sz="0" w:space="0" w:color="auto"/>
      </w:divBdr>
      <w:divsChild>
        <w:div w:id="301270646">
          <w:marLeft w:val="806"/>
          <w:marRight w:val="0"/>
          <w:marTop w:val="200"/>
          <w:marBottom w:val="0"/>
          <w:divBdr>
            <w:top w:val="none" w:sz="0" w:space="0" w:color="auto"/>
            <w:left w:val="none" w:sz="0" w:space="0" w:color="auto"/>
            <w:bottom w:val="none" w:sz="0" w:space="0" w:color="auto"/>
            <w:right w:val="none" w:sz="0" w:space="0" w:color="auto"/>
          </w:divBdr>
        </w:div>
      </w:divsChild>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71638194">
      <w:bodyDiv w:val="1"/>
      <w:marLeft w:val="0"/>
      <w:marRight w:val="0"/>
      <w:marTop w:val="0"/>
      <w:marBottom w:val="0"/>
      <w:divBdr>
        <w:top w:val="none" w:sz="0" w:space="0" w:color="auto"/>
        <w:left w:val="none" w:sz="0" w:space="0" w:color="auto"/>
        <w:bottom w:val="none" w:sz="0" w:space="0" w:color="auto"/>
        <w:right w:val="none" w:sz="0" w:space="0" w:color="auto"/>
      </w:divBdr>
      <w:divsChild>
        <w:div w:id="1476335029">
          <w:marLeft w:val="720"/>
          <w:marRight w:val="0"/>
          <w:marTop w:val="200"/>
          <w:marBottom w:val="0"/>
          <w:divBdr>
            <w:top w:val="none" w:sz="0" w:space="0" w:color="auto"/>
            <w:left w:val="none" w:sz="0" w:space="0" w:color="auto"/>
            <w:bottom w:val="none" w:sz="0" w:space="0" w:color="auto"/>
            <w:right w:val="none" w:sz="0" w:space="0" w:color="auto"/>
          </w:divBdr>
        </w:div>
        <w:div w:id="2066641690">
          <w:marLeft w:val="720"/>
          <w:marRight w:val="0"/>
          <w:marTop w:val="200"/>
          <w:marBottom w:val="0"/>
          <w:divBdr>
            <w:top w:val="none" w:sz="0" w:space="0" w:color="auto"/>
            <w:left w:val="none" w:sz="0" w:space="0" w:color="auto"/>
            <w:bottom w:val="none" w:sz="0" w:space="0" w:color="auto"/>
            <w:right w:val="none" w:sz="0" w:space="0" w:color="auto"/>
          </w:divBdr>
        </w:div>
      </w:divsChild>
    </w:div>
    <w:div w:id="1677993806">
      <w:bodyDiv w:val="1"/>
      <w:marLeft w:val="0"/>
      <w:marRight w:val="0"/>
      <w:marTop w:val="0"/>
      <w:marBottom w:val="0"/>
      <w:divBdr>
        <w:top w:val="none" w:sz="0" w:space="0" w:color="auto"/>
        <w:left w:val="none" w:sz="0" w:space="0" w:color="auto"/>
        <w:bottom w:val="none" w:sz="0" w:space="0" w:color="auto"/>
        <w:right w:val="none" w:sz="0" w:space="0" w:color="auto"/>
      </w:divBdr>
    </w:div>
    <w:div w:id="1681080148">
      <w:bodyDiv w:val="1"/>
      <w:marLeft w:val="0"/>
      <w:marRight w:val="0"/>
      <w:marTop w:val="0"/>
      <w:marBottom w:val="0"/>
      <w:divBdr>
        <w:top w:val="none" w:sz="0" w:space="0" w:color="auto"/>
        <w:left w:val="none" w:sz="0" w:space="0" w:color="auto"/>
        <w:bottom w:val="none" w:sz="0" w:space="0" w:color="auto"/>
        <w:right w:val="none" w:sz="0" w:space="0" w:color="auto"/>
      </w:divBdr>
    </w:div>
    <w:div w:id="1749420945">
      <w:bodyDiv w:val="1"/>
      <w:marLeft w:val="0"/>
      <w:marRight w:val="0"/>
      <w:marTop w:val="0"/>
      <w:marBottom w:val="0"/>
      <w:divBdr>
        <w:top w:val="none" w:sz="0" w:space="0" w:color="auto"/>
        <w:left w:val="none" w:sz="0" w:space="0" w:color="auto"/>
        <w:bottom w:val="none" w:sz="0" w:space="0" w:color="auto"/>
        <w:right w:val="none" w:sz="0" w:space="0" w:color="auto"/>
      </w:divBdr>
    </w:div>
    <w:div w:id="1751196309">
      <w:bodyDiv w:val="1"/>
      <w:marLeft w:val="0"/>
      <w:marRight w:val="0"/>
      <w:marTop w:val="0"/>
      <w:marBottom w:val="0"/>
      <w:divBdr>
        <w:top w:val="none" w:sz="0" w:space="0" w:color="auto"/>
        <w:left w:val="none" w:sz="0" w:space="0" w:color="auto"/>
        <w:bottom w:val="none" w:sz="0" w:space="0" w:color="auto"/>
        <w:right w:val="none" w:sz="0" w:space="0" w:color="auto"/>
      </w:divBdr>
    </w:div>
    <w:div w:id="1756972353">
      <w:bodyDiv w:val="1"/>
      <w:marLeft w:val="0"/>
      <w:marRight w:val="0"/>
      <w:marTop w:val="0"/>
      <w:marBottom w:val="0"/>
      <w:divBdr>
        <w:top w:val="none" w:sz="0" w:space="0" w:color="auto"/>
        <w:left w:val="none" w:sz="0" w:space="0" w:color="auto"/>
        <w:bottom w:val="none" w:sz="0" w:space="0" w:color="auto"/>
        <w:right w:val="none" w:sz="0" w:space="0" w:color="auto"/>
      </w:divBdr>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805613246">
      <w:bodyDiv w:val="1"/>
      <w:marLeft w:val="0"/>
      <w:marRight w:val="0"/>
      <w:marTop w:val="0"/>
      <w:marBottom w:val="0"/>
      <w:divBdr>
        <w:top w:val="none" w:sz="0" w:space="0" w:color="auto"/>
        <w:left w:val="none" w:sz="0" w:space="0" w:color="auto"/>
        <w:bottom w:val="none" w:sz="0" w:space="0" w:color="auto"/>
        <w:right w:val="none" w:sz="0" w:space="0" w:color="auto"/>
      </w:divBdr>
    </w:div>
    <w:div w:id="1837762420">
      <w:bodyDiv w:val="1"/>
      <w:marLeft w:val="0"/>
      <w:marRight w:val="0"/>
      <w:marTop w:val="0"/>
      <w:marBottom w:val="0"/>
      <w:divBdr>
        <w:top w:val="none" w:sz="0" w:space="0" w:color="auto"/>
        <w:left w:val="none" w:sz="0" w:space="0" w:color="auto"/>
        <w:bottom w:val="none" w:sz="0" w:space="0" w:color="auto"/>
        <w:right w:val="none" w:sz="0" w:space="0" w:color="auto"/>
      </w:divBdr>
      <w:divsChild>
        <w:div w:id="250821878">
          <w:marLeft w:val="547"/>
          <w:marRight w:val="0"/>
          <w:marTop w:val="0"/>
          <w:marBottom w:val="0"/>
          <w:divBdr>
            <w:top w:val="none" w:sz="0" w:space="0" w:color="auto"/>
            <w:left w:val="none" w:sz="0" w:space="0" w:color="auto"/>
            <w:bottom w:val="none" w:sz="0" w:space="0" w:color="auto"/>
            <w:right w:val="none" w:sz="0" w:space="0" w:color="auto"/>
          </w:divBdr>
        </w:div>
        <w:div w:id="449322030">
          <w:marLeft w:val="547"/>
          <w:marRight w:val="0"/>
          <w:marTop w:val="0"/>
          <w:marBottom w:val="0"/>
          <w:divBdr>
            <w:top w:val="none" w:sz="0" w:space="0" w:color="auto"/>
            <w:left w:val="none" w:sz="0" w:space="0" w:color="auto"/>
            <w:bottom w:val="none" w:sz="0" w:space="0" w:color="auto"/>
            <w:right w:val="none" w:sz="0" w:space="0" w:color="auto"/>
          </w:divBdr>
        </w:div>
        <w:div w:id="1303735773">
          <w:marLeft w:val="547"/>
          <w:marRight w:val="0"/>
          <w:marTop w:val="0"/>
          <w:marBottom w:val="0"/>
          <w:divBdr>
            <w:top w:val="none" w:sz="0" w:space="0" w:color="auto"/>
            <w:left w:val="none" w:sz="0" w:space="0" w:color="auto"/>
            <w:bottom w:val="none" w:sz="0" w:space="0" w:color="auto"/>
            <w:right w:val="none" w:sz="0" w:space="0" w:color="auto"/>
          </w:divBdr>
        </w:div>
        <w:div w:id="838428872">
          <w:marLeft w:val="547"/>
          <w:marRight w:val="0"/>
          <w:marTop w:val="0"/>
          <w:marBottom w:val="0"/>
          <w:divBdr>
            <w:top w:val="none" w:sz="0" w:space="0" w:color="auto"/>
            <w:left w:val="none" w:sz="0" w:space="0" w:color="auto"/>
            <w:bottom w:val="none" w:sz="0" w:space="0" w:color="auto"/>
            <w:right w:val="none" w:sz="0" w:space="0" w:color="auto"/>
          </w:divBdr>
        </w:div>
        <w:div w:id="673922394">
          <w:marLeft w:val="1267"/>
          <w:marRight w:val="0"/>
          <w:marTop w:val="0"/>
          <w:marBottom w:val="0"/>
          <w:divBdr>
            <w:top w:val="none" w:sz="0" w:space="0" w:color="auto"/>
            <w:left w:val="none" w:sz="0" w:space="0" w:color="auto"/>
            <w:bottom w:val="none" w:sz="0" w:space="0" w:color="auto"/>
            <w:right w:val="none" w:sz="0" w:space="0" w:color="auto"/>
          </w:divBdr>
        </w:div>
        <w:div w:id="1963343990">
          <w:marLeft w:val="1267"/>
          <w:marRight w:val="0"/>
          <w:marTop w:val="0"/>
          <w:marBottom w:val="0"/>
          <w:divBdr>
            <w:top w:val="none" w:sz="0" w:space="0" w:color="auto"/>
            <w:left w:val="none" w:sz="0" w:space="0" w:color="auto"/>
            <w:bottom w:val="none" w:sz="0" w:space="0" w:color="auto"/>
            <w:right w:val="none" w:sz="0" w:space="0" w:color="auto"/>
          </w:divBdr>
        </w:div>
        <w:div w:id="96147150">
          <w:marLeft w:val="547"/>
          <w:marRight w:val="0"/>
          <w:marTop w:val="0"/>
          <w:marBottom w:val="0"/>
          <w:divBdr>
            <w:top w:val="none" w:sz="0" w:space="0" w:color="auto"/>
            <w:left w:val="none" w:sz="0" w:space="0" w:color="auto"/>
            <w:bottom w:val="none" w:sz="0" w:space="0" w:color="auto"/>
            <w:right w:val="none" w:sz="0" w:space="0" w:color="auto"/>
          </w:divBdr>
        </w:div>
      </w:divsChild>
    </w:div>
    <w:div w:id="1873760952">
      <w:bodyDiv w:val="1"/>
      <w:marLeft w:val="0"/>
      <w:marRight w:val="0"/>
      <w:marTop w:val="0"/>
      <w:marBottom w:val="0"/>
      <w:divBdr>
        <w:top w:val="none" w:sz="0" w:space="0" w:color="auto"/>
        <w:left w:val="none" w:sz="0" w:space="0" w:color="auto"/>
        <w:bottom w:val="none" w:sz="0" w:space="0" w:color="auto"/>
        <w:right w:val="none" w:sz="0" w:space="0" w:color="auto"/>
      </w:divBdr>
    </w:div>
    <w:div w:id="1891108579">
      <w:bodyDiv w:val="1"/>
      <w:marLeft w:val="0"/>
      <w:marRight w:val="0"/>
      <w:marTop w:val="0"/>
      <w:marBottom w:val="0"/>
      <w:divBdr>
        <w:top w:val="none" w:sz="0" w:space="0" w:color="auto"/>
        <w:left w:val="none" w:sz="0" w:space="0" w:color="auto"/>
        <w:bottom w:val="none" w:sz="0" w:space="0" w:color="auto"/>
        <w:right w:val="none" w:sz="0" w:space="0" w:color="auto"/>
      </w:divBdr>
    </w:div>
    <w:div w:id="1898054905">
      <w:bodyDiv w:val="1"/>
      <w:marLeft w:val="0"/>
      <w:marRight w:val="0"/>
      <w:marTop w:val="0"/>
      <w:marBottom w:val="0"/>
      <w:divBdr>
        <w:top w:val="none" w:sz="0" w:space="0" w:color="auto"/>
        <w:left w:val="none" w:sz="0" w:space="0" w:color="auto"/>
        <w:bottom w:val="none" w:sz="0" w:space="0" w:color="auto"/>
        <w:right w:val="none" w:sz="0" w:space="0" w:color="auto"/>
      </w:divBdr>
    </w:div>
    <w:div w:id="1915430188">
      <w:bodyDiv w:val="1"/>
      <w:marLeft w:val="0"/>
      <w:marRight w:val="0"/>
      <w:marTop w:val="0"/>
      <w:marBottom w:val="0"/>
      <w:divBdr>
        <w:top w:val="none" w:sz="0" w:space="0" w:color="auto"/>
        <w:left w:val="none" w:sz="0" w:space="0" w:color="auto"/>
        <w:bottom w:val="none" w:sz="0" w:space="0" w:color="auto"/>
        <w:right w:val="none" w:sz="0" w:space="0" w:color="auto"/>
      </w:divBdr>
      <w:divsChild>
        <w:div w:id="432285388">
          <w:marLeft w:val="547"/>
          <w:marRight w:val="0"/>
          <w:marTop w:val="0"/>
          <w:marBottom w:val="0"/>
          <w:divBdr>
            <w:top w:val="none" w:sz="0" w:space="0" w:color="auto"/>
            <w:left w:val="none" w:sz="0" w:space="0" w:color="auto"/>
            <w:bottom w:val="none" w:sz="0" w:space="0" w:color="auto"/>
            <w:right w:val="none" w:sz="0" w:space="0" w:color="auto"/>
          </w:divBdr>
        </w:div>
        <w:div w:id="2008090877">
          <w:marLeft w:val="547"/>
          <w:marRight w:val="0"/>
          <w:marTop w:val="0"/>
          <w:marBottom w:val="0"/>
          <w:divBdr>
            <w:top w:val="none" w:sz="0" w:space="0" w:color="auto"/>
            <w:left w:val="none" w:sz="0" w:space="0" w:color="auto"/>
            <w:bottom w:val="none" w:sz="0" w:space="0" w:color="auto"/>
            <w:right w:val="none" w:sz="0" w:space="0" w:color="auto"/>
          </w:divBdr>
        </w:div>
        <w:div w:id="1388458038">
          <w:marLeft w:val="547"/>
          <w:marRight w:val="0"/>
          <w:marTop w:val="0"/>
          <w:marBottom w:val="0"/>
          <w:divBdr>
            <w:top w:val="none" w:sz="0" w:space="0" w:color="auto"/>
            <w:left w:val="none" w:sz="0" w:space="0" w:color="auto"/>
            <w:bottom w:val="none" w:sz="0" w:space="0" w:color="auto"/>
            <w:right w:val="none" w:sz="0" w:space="0" w:color="auto"/>
          </w:divBdr>
        </w:div>
        <w:div w:id="1659963871">
          <w:marLeft w:val="547"/>
          <w:marRight w:val="0"/>
          <w:marTop w:val="0"/>
          <w:marBottom w:val="0"/>
          <w:divBdr>
            <w:top w:val="none" w:sz="0" w:space="0" w:color="auto"/>
            <w:left w:val="none" w:sz="0" w:space="0" w:color="auto"/>
            <w:bottom w:val="none" w:sz="0" w:space="0" w:color="auto"/>
            <w:right w:val="none" w:sz="0" w:space="0" w:color="auto"/>
          </w:divBdr>
        </w:div>
        <w:div w:id="1478644803">
          <w:marLeft w:val="1267"/>
          <w:marRight w:val="0"/>
          <w:marTop w:val="0"/>
          <w:marBottom w:val="0"/>
          <w:divBdr>
            <w:top w:val="none" w:sz="0" w:space="0" w:color="auto"/>
            <w:left w:val="none" w:sz="0" w:space="0" w:color="auto"/>
            <w:bottom w:val="none" w:sz="0" w:space="0" w:color="auto"/>
            <w:right w:val="none" w:sz="0" w:space="0" w:color="auto"/>
          </w:divBdr>
        </w:div>
        <w:div w:id="1712727810">
          <w:marLeft w:val="1267"/>
          <w:marRight w:val="0"/>
          <w:marTop w:val="0"/>
          <w:marBottom w:val="0"/>
          <w:divBdr>
            <w:top w:val="none" w:sz="0" w:space="0" w:color="auto"/>
            <w:left w:val="none" w:sz="0" w:space="0" w:color="auto"/>
            <w:bottom w:val="none" w:sz="0" w:space="0" w:color="auto"/>
            <w:right w:val="none" w:sz="0" w:space="0" w:color="auto"/>
          </w:divBdr>
        </w:div>
        <w:div w:id="1647202686">
          <w:marLeft w:val="547"/>
          <w:marRight w:val="0"/>
          <w:marTop w:val="0"/>
          <w:marBottom w:val="0"/>
          <w:divBdr>
            <w:top w:val="none" w:sz="0" w:space="0" w:color="auto"/>
            <w:left w:val="none" w:sz="0" w:space="0" w:color="auto"/>
            <w:bottom w:val="none" w:sz="0" w:space="0" w:color="auto"/>
            <w:right w:val="none" w:sz="0" w:space="0" w:color="auto"/>
          </w:divBdr>
        </w:div>
      </w:divsChild>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14646302">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D231-ADEE-4CF9-A190-AEAB9318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12</Pages>
  <Words>2228</Words>
  <Characters>12258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105</cp:revision>
  <dcterms:created xsi:type="dcterms:W3CDTF">2020-08-25T00:35:00Z</dcterms:created>
  <dcterms:modified xsi:type="dcterms:W3CDTF">2020-11-04T16:10:00Z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77aefd7c-a8aa-3f36-aebd-9e94b0fd9331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