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uadrculaclara-nfasis5"/>
        <w:tblpPr w:leftFromText="141" w:rightFromText="141" w:vertAnchor="text" w:horzAnchor="margin" w:tblpY="-53"/>
        <w:tblW w:w="13575" w:type="dxa"/>
        <w:tblLook w:val="04A0" w:firstRow="1" w:lastRow="0" w:firstColumn="1" w:lastColumn="0" w:noHBand="0" w:noVBand="1"/>
      </w:tblPr>
      <w:tblGrid>
        <w:gridCol w:w="13575"/>
      </w:tblGrid>
      <w:tr w:rsidR="00961354" w:rsidRPr="002C3480" w14:paraId="3A6EBE9F" w14:textId="77777777" w:rsidTr="0096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5" w:type="dxa"/>
          </w:tcPr>
          <w:p w14:paraId="4B70B653" w14:textId="10674A9F" w:rsidR="00B8405D" w:rsidRPr="002C3480" w:rsidRDefault="007D1679" w:rsidP="00B8405D">
            <w:pPr>
              <w:pStyle w:val="Encabezado"/>
              <w:jc w:val="center"/>
              <w:rPr>
                <w:rFonts w:ascii="Arial" w:hAnsi="Arial" w:cs="Arial"/>
                <w:lang w:val="es-CO"/>
              </w:rPr>
            </w:pPr>
            <w:r w:rsidRPr="002C3480">
              <w:rPr>
                <w:rFonts w:ascii="Arial" w:hAnsi="Arial" w:cs="Arial"/>
                <w:color w:val="1F497D" w:themeColor="text2"/>
              </w:rPr>
              <w:t>MÓDULO Vigilancia</w:t>
            </w:r>
            <w:r w:rsidR="00B8405D" w:rsidRPr="002C3480">
              <w:rPr>
                <w:rFonts w:ascii="Arial" w:hAnsi="Arial" w:cs="Arial"/>
              </w:rPr>
              <w:t xml:space="preserve"> del Riesgo Ambiental a la Exposición por Mercurio y sus Efectos en Salud</w:t>
            </w:r>
          </w:p>
          <w:p w14:paraId="0568D1F7" w14:textId="1BD7EADD" w:rsidR="00961354" w:rsidRPr="002C3480" w:rsidRDefault="00961354" w:rsidP="00B8405D">
            <w:pPr>
              <w:pStyle w:val="Encabezado"/>
              <w:jc w:val="center"/>
              <w:rPr>
                <w:rFonts w:ascii="Arial" w:hAnsi="Arial" w:cs="Arial"/>
                <w:lang w:val="es-CO"/>
              </w:rPr>
            </w:pPr>
          </w:p>
          <w:p w14:paraId="214B966D" w14:textId="77777777" w:rsidR="00961354" w:rsidRPr="002C3480" w:rsidRDefault="00961354" w:rsidP="00961354">
            <w:pPr>
              <w:jc w:val="center"/>
              <w:outlineLvl w:val="0"/>
              <w:rPr>
                <w:rFonts w:ascii="Arial" w:hAnsi="Arial" w:cs="Arial"/>
                <w:b w:val="0"/>
              </w:rPr>
            </w:pPr>
          </w:p>
          <w:p w14:paraId="6BD685B7" w14:textId="6A310E17" w:rsidR="00961354" w:rsidRPr="002C3480" w:rsidRDefault="00961354" w:rsidP="00961354">
            <w:pPr>
              <w:jc w:val="center"/>
              <w:rPr>
                <w:rFonts w:ascii="Arial" w:hAnsi="Arial" w:cs="Arial"/>
                <w:b w:val="0"/>
              </w:rPr>
            </w:pPr>
            <w:r w:rsidRPr="002C3480">
              <w:rPr>
                <w:rFonts w:ascii="Arial" w:hAnsi="Arial" w:cs="Arial"/>
                <w:color w:val="1F497D" w:themeColor="text2"/>
              </w:rPr>
              <w:t xml:space="preserve">DOCUMENTO:  </w:t>
            </w:r>
            <w:r w:rsidRPr="002C3480">
              <w:rPr>
                <w:rFonts w:ascii="Arial" w:hAnsi="Arial" w:cs="Arial"/>
                <w:color w:val="000000" w:themeColor="text1"/>
              </w:rPr>
              <w:t xml:space="preserve">OBJETO VIRTUAL </w:t>
            </w:r>
            <w:r w:rsidRPr="002C3480">
              <w:rPr>
                <w:rFonts w:ascii="Arial" w:hAnsi="Arial" w:cs="Arial"/>
              </w:rPr>
              <w:t xml:space="preserve">DE APRENDIZAJE, SEMANA </w:t>
            </w:r>
            <w:r w:rsidR="00355FF4" w:rsidRPr="002C3480">
              <w:rPr>
                <w:rFonts w:ascii="Arial" w:hAnsi="Arial" w:cs="Arial"/>
              </w:rPr>
              <w:t>4</w:t>
            </w:r>
          </w:p>
          <w:p w14:paraId="1FD49BEE" w14:textId="77777777" w:rsidR="00961354" w:rsidRPr="002C3480" w:rsidRDefault="00961354" w:rsidP="00961354">
            <w:pPr>
              <w:rPr>
                <w:rFonts w:ascii="Arial" w:hAnsi="Arial" w:cs="Arial"/>
              </w:rPr>
            </w:pPr>
          </w:p>
        </w:tc>
      </w:tr>
    </w:tbl>
    <w:p w14:paraId="0E8A99B9" w14:textId="77777777" w:rsidR="00361743" w:rsidRPr="002C3480" w:rsidRDefault="00361743" w:rsidP="00C341A1">
      <w:pPr>
        <w:spacing w:after="0" w:line="240" w:lineRule="auto"/>
        <w:jc w:val="center"/>
        <w:rPr>
          <w:rFonts w:ascii="Arial" w:hAnsi="Arial" w:cs="Arial"/>
          <w:b/>
          <w:color w:val="FF0000"/>
        </w:rPr>
      </w:pPr>
    </w:p>
    <w:p w14:paraId="15F9FE33" w14:textId="77777777" w:rsidR="005045B7" w:rsidRPr="002C3480" w:rsidRDefault="005045B7" w:rsidP="00C341A1">
      <w:pPr>
        <w:spacing w:after="0" w:line="240" w:lineRule="auto"/>
        <w:jc w:val="center"/>
        <w:rPr>
          <w:rFonts w:ascii="Arial" w:hAnsi="Arial" w:cs="Arial"/>
          <w:b/>
          <w:color w:val="FF0000"/>
        </w:rPr>
      </w:pPr>
    </w:p>
    <w:p w14:paraId="3299AD24" w14:textId="77777777" w:rsidR="005045B7" w:rsidRPr="002C3480" w:rsidRDefault="005045B7" w:rsidP="00C341A1">
      <w:pPr>
        <w:spacing w:after="0" w:line="240" w:lineRule="auto"/>
        <w:jc w:val="center"/>
        <w:rPr>
          <w:rFonts w:ascii="Arial" w:hAnsi="Arial" w:cs="Arial"/>
          <w:b/>
          <w:color w:val="FF0000"/>
        </w:rPr>
      </w:pPr>
    </w:p>
    <w:tbl>
      <w:tblPr>
        <w:tblStyle w:val="Tablaconcuadrcula"/>
        <w:tblpPr w:leftFromText="141" w:rightFromText="141" w:vertAnchor="text" w:tblpY="1"/>
        <w:tblW w:w="13842" w:type="dxa"/>
        <w:tblLayout w:type="fixed"/>
        <w:tblLook w:val="04A0" w:firstRow="1" w:lastRow="0" w:firstColumn="1" w:lastColumn="0" w:noHBand="0" w:noVBand="1"/>
      </w:tblPr>
      <w:tblGrid>
        <w:gridCol w:w="4783"/>
        <w:gridCol w:w="32"/>
        <w:gridCol w:w="9027"/>
      </w:tblGrid>
      <w:tr w:rsidR="005045B7" w:rsidRPr="002C3480" w14:paraId="37A86294" w14:textId="77777777" w:rsidTr="0081620A">
        <w:tc>
          <w:tcPr>
            <w:tcW w:w="13842" w:type="dxa"/>
            <w:gridSpan w:val="3"/>
            <w:shd w:val="clear" w:color="auto" w:fill="auto"/>
          </w:tcPr>
          <w:p w14:paraId="13676197" w14:textId="77777777" w:rsidR="005045B7" w:rsidRPr="002C3480" w:rsidRDefault="005045B7" w:rsidP="005045B7">
            <w:pPr>
              <w:contextualSpacing/>
              <w:rPr>
                <w:rFonts w:ascii="Arial" w:hAnsi="Arial" w:cs="Arial"/>
                <w:b/>
              </w:rPr>
            </w:pPr>
          </w:p>
          <w:p w14:paraId="42BB2858" w14:textId="1A2D80F9" w:rsidR="005045B7" w:rsidRPr="002C3480" w:rsidRDefault="005045B7" w:rsidP="0021744D">
            <w:pPr>
              <w:contextualSpacing/>
              <w:jc w:val="center"/>
              <w:rPr>
                <w:rFonts w:ascii="Arial" w:hAnsi="Arial" w:cs="Arial"/>
                <w:b/>
              </w:rPr>
            </w:pPr>
            <w:r w:rsidRPr="002C3480">
              <w:rPr>
                <w:rFonts w:ascii="Arial" w:hAnsi="Arial" w:cs="Arial"/>
                <w:b/>
              </w:rPr>
              <w:t>Página</w:t>
            </w:r>
            <w:r w:rsidR="008C6414" w:rsidRPr="002C3480">
              <w:rPr>
                <w:rFonts w:ascii="Arial" w:hAnsi="Arial" w:cs="Arial"/>
                <w:b/>
              </w:rPr>
              <w:t xml:space="preserve"> principal para del</w:t>
            </w:r>
            <w:r w:rsidRPr="002C3480">
              <w:rPr>
                <w:rFonts w:ascii="Arial" w:hAnsi="Arial" w:cs="Arial"/>
                <w:b/>
              </w:rPr>
              <w:t xml:space="preserve"> curso</w:t>
            </w:r>
          </w:p>
          <w:p w14:paraId="6566E692" w14:textId="77777777" w:rsidR="005045B7" w:rsidRPr="002C3480" w:rsidRDefault="005045B7" w:rsidP="005045B7">
            <w:pPr>
              <w:contextualSpacing/>
              <w:rPr>
                <w:rFonts w:ascii="Arial" w:hAnsi="Arial" w:cs="Arial"/>
                <w:b/>
              </w:rPr>
            </w:pPr>
          </w:p>
        </w:tc>
      </w:tr>
      <w:tr w:rsidR="005045B7" w:rsidRPr="002C3480" w14:paraId="26C8CDBD" w14:textId="77777777" w:rsidTr="0081620A">
        <w:tc>
          <w:tcPr>
            <w:tcW w:w="13842" w:type="dxa"/>
            <w:gridSpan w:val="3"/>
            <w:shd w:val="clear" w:color="auto" w:fill="548DD4" w:themeFill="text2" w:themeFillTint="99"/>
          </w:tcPr>
          <w:p w14:paraId="4FA5CD7B" w14:textId="671BD313" w:rsidR="005045B7" w:rsidRPr="002C3480" w:rsidRDefault="00EF610D" w:rsidP="005045B7">
            <w:pPr>
              <w:contextualSpacing/>
              <w:jc w:val="center"/>
              <w:rPr>
                <w:rFonts w:ascii="Arial" w:hAnsi="Arial" w:cs="Arial"/>
                <w:b/>
                <w:color w:val="FF0000"/>
              </w:rPr>
            </w:pPr>
            <w:r w:rsidRPr="002C3480">
              <w:rPr>
                <w:rFonts w:ascii="Arial" w:hAnsi="Arial" w:cs="Arial"/>
                <w:b/>
              </w:rPr>
              <w:t xml:space="preserve">ANUNCIO SEMANA </w:t>
            </w:r>
            <w:r w:rsidR="00355FF4" w:rsidRPr="002C3480">
              <w:rPr>
                <w:rFonts w:ascii="Arial" w:hAnsi="Arial" w:cs="Arial"/>
                <w:b/>
              </w:rPr>
              <w:t>4</w:t>
            </w:r>
          </w:p>
        </w:tc>
      </w:tr>
      <w:tr w:rsidR="005045B7" w:rsidRPr="002C3480" w14:paraId="0C83CBF7" w14:textId="77777777" w:rsidTr="0081620A">
        <w:tc>
          <w:tcPr>
            <w:tcW w:w="4783" w:type="dxa"/>
          </w:tcPr>
          <w:p w14:paraId="0D8F86CE" w14:textId="77777777" w:rsidR="00F80BF1" w:rsidRPr="002C3480" w:rsidRDefault="00F80BF1" w:rsidP="005045B7">
            <w:pPr>
              <w:rPr>
                <w:rFonts w:ascii="Arial" w:hAnsi="Arial" w:cs="Arial"/>
                <w:b/>
              </w:rPr>
            </w:pPr>
          </w:p>
          <w:p w14:paraId="56334FD2" w14:textId="702788F9" w:rsidR="00F80BF1" w:rsidRPr="002C3480" w:rsidRDefault="00F80BF1" w:rsidP="005357A8">
            <w:pPr>
              <w:pBdr>
                <w:top w:val="single" w:sz="4" w:space="1" w:color="auto"/>
                <w:left w:val="single" w:sz="4" w:space="4" w:color="auto"/>
                <w:bottom w:val="single" w:sz="4" w:space="1" w:color="auto"/>
                <w:right w:val="single" w:sz="4" w:space="4" w:color="auto"/>
              </w:pBdr>
              <w:tabs>
                <w:tab w:val="left" w:pos="4065"/>
              </w:tabs>
              <w:jc w:val="both"/>
              <w:rPr>
                <w:rFonts w:ascii="Arial" w:hAnsi="Arial" w:cs="Arial"/>
                <w:color w:val="FF0000"/>
              </w:rPr>
            </w:pPr>
            <w:r w:rsidRPr="002C3480">
              <w:rPr>
                <w:rFonts w:ascii="Arial" w:hAnsi="Arial" w:cs="Arial"/>
                <w:color w:val="FF0000"/>
              </w:rPr>
              <w:t xml:space="preserve">Nota Aclaratoria: para fines de la siguiente adecuación pedagógica se tuvo en cuenta la numeración del documento original, por favor </w:t>
            </w:r>
            <w:r w:rsidRPr="002C3480">
              <w:rPr>
                <w:rFonts w:ascii="Arial" w:hAnsi="Arial" w:cs="Arial"/>
                <w:b/>
                <w:color w:val="FF0000"/>
              </w:rPr>
              <w:t>NO</w:t>
            </w:r>
            <w:r w:rsidRPr="002C3480">
              <w:rPr>
                <w:rFonts w:ascii="Arial" w:hAnsi="Arial" w:cs="Arial"/>
                <w:color w:val="FF0000"/>
              </w:rPr>
              <w:t xml:space="preserve"> colocarla en el diseño gráfico y seguir las instrucciones relacionadas a continuación.</w:t>
            </w:r>
          </w:p>
          <w:p w14:paraId="5252C445" w14:textId="1B92064D" w:rsidR="005045B7" w:rsidRPr="002C3480" w:rsidRDefault="005045B7" w:rsidP="005045B7">
            <w:pPr>
              <w:rPr>
                <w:rFonts w:ascii="Arial" w:hAnsi="Arial" w:cs="Arial"/>
              </w:rPr>
            </w:pPr>
            <w:r w:rsidRPr="002C3480">
              <w:rPr>
                <w:rFonts w:ascii="Arial" w:hAnsi="Arial" w:cs="Arial"/>
              </w:rPr>
              <w:t xml:space="preserve">Colocar el anuncio en el panel </w:t>
            </w:r>
            <w:r w:rsidR="007D1679" w:rsidRPr="002C3480">
              <w:rPr>
                <w:rFonts w:ascii="Arial" w:hAnsi="Arial" w:cs="Arial"/>
              </w:rPr>
              <w:t>2,</w:t>
            </w:r>
            <w:r w:rsidRPr="002C3480">
              <w:rPr>
                <w:rFonts w:ascii="Arial" w:hAnsi="Arial" w:cs="Arial"/>
              </w:rPr>
              <w:t xml:space="preserve"> de acuerdo como se indica en el documento: </w:t>
            </w:r>
            <w:r w:rsidRPr="002C3480">
              <w:rPr>
                <w:rFonts w:ascii="Arial" w:hAnsi="Arial" w:cs="Arial"/>
                <w:b/>
              </w:rPr>
              <w:t>“plantilla de los cursos”</w:t>
            </w:r>
            <w:r w:rsidR="00164A47">
              <w:rPr>
                <w:rFonts w:ascii="Arial" w:hAnsi="Arial" w:cs="Arial"/>
                <w:b/>
              </w:rPr>
              <w:t>.</w:t>
            </w:r>
            <w:bookmarkStart w:id="0" w:name="_GoBack"/>
            <w:bookmarkEnd w:id="0"/>
          </w:p>
          <w:p w14:paraId="4C4063B5" w14:textId="79C75F6D" w:rsidR="005045B7" w:rsidRPr="002C3480" w:rsidRDefault="005045B7" w:rsidP="0059361B">
            <w:pPr>
              <w:jc w:val="center"/>
              <w:rPr>
                <w:rFonts w:ascii="Arial" w:hAnsi="Arial" w:cs="Arial"/>
                <w:b/>
              </w:rPr>
            </w:pPr>
          </w:p>
          <w:p w14:paraId="2B9470C8" w14:textId="709230F1" w:rsidR="005045B7" w:rsidRPr="002C3480" w:rsidRDefault="005045B7" w:rsidP="005357A8">
            <w:pPr>
              <w:jc w:val="center"/>
              <w:rPr>
                <w:rFonts w:ascii="Arial" w:hAnsi="Arial" w:cs="Arial"/>
                <w:b/>
              </w:rPr>
            </w:pPr>
          </w:p>
          <w:p w14:paraId="78B770E2" w14:textId="77777777" w:rsidR="005045B7" w:rsidRPr="002C3480" w:rsidRDefault="005045B7" w:rsidP="005045B7">
            <w:pPr>
              <w:rPr>
                <w:rFonts w:ascii="Arial" w:hAnsi="Arial" w:cs="Arial"/>
              </w:rPr>
            </w:pPr>
            <w:r w:rsidRPr="002C3480">
              <w:rPr>
                <w:rFonts w:ascii="Arial" w:hAnsi="Arial" w:cs="Arial"/>
              </w:rPr>
              <w:t>Debajo del anuncio colocar botón de acceso para las unidades o semanas o ingreso al curso:</w:t>
            </w:r>
          </w:p>
          <w:p w14:paraId="30729234" w14:textId="77777777" w:rsidR="005045B7" w:rsidRPr="002C3480" w:rsidRDefault="005045B7" w:rsidP="005045B7">
            <w:pPr>
              <w:jc w:val="center"/>
              <w:rPr>
                <w:rFonts w:ascii="Arial" w:hAnsi="Arial" w:cs="Arial"/>
                <w:b/>
              </w:rPr>
            </w:pPr>
            <w:r w:rsidRPr="002C3480">
              <w:rPr>
                <w:rFonts w:ascii="Arial" w:hAnsi="Arial" w:cs="Arial"/>
                <w:noProof/>
                <w:lang w:val="es-CO" w:eastAsia="es-CO"/>
              </w:rPr>
              <w:drawing>
                <wp:inline distT="0" distB="0" distL="0" distR="0" wp14:anchorId="534D939F" wp14:editId="17ED83BA">
                  <wp:extent cx="877824" cy="714081"/>
                  <wp:effectExtent l="0" t="0" r="0" b="0"/>
                  <wp:docPr id="67" name="Imagen 67" descr="Resultado de imagen para boto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oton sigui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568" cy="723635"/>
                          </a:xfrm>
                          <a:prstGeom prst="rect">
                            <a:avLst/>
                          </a:prstGeom>
                          <a:noFill/>
                          <a:ln>
                            <a:noFill/>
                          </a:ln>
                        </pic:spPr>
                      </pic:pic>
                    </a:graphicData>
                  </a:graphic>
                </wp:inline>
              </w:drawing>
            </w:r>
          </w:p>
          <w:p w14:paraId="365F915C" w14:textId="77777777" w:rsidR="005045B7" w:rsidRPr="002C3480" w:rsidRDefault="005045B7" w:rsidP="005045B7">
            <w:pPr>
              <w:rPr>
                <w:rFonts w:ascii="Arial" w:hAnsi="Arial" w:cs="Arial"/>
                <w:b/>
              </w:rPr>
            </w:pPr>
          </w:p>
        </w:tc>
        <w:tc>
          <w:tcPr>
            <w:tcW w:w="9059" w:type="dxa"/>
            <w:gridSpan w:val="2"/>
          </w:tcPr>
          <w:p w14:paraId="58C26D92" w14:textId="77777777" w:rsidR="00683673" w:rsidRPr="002C3480" w:rsidRDefault="00683673" w:rsidP="005045B7">
            <w:pPr>
              <w:spacing w:line="276" w:lineRule="auto"/>
              <w:contextualSpacing/>
              <w:jc w:val="both"/>
              <w:rPr>
                <w:rFonts w:ascii="Arial" w:hAnsi="Arial" w:cs="Arial"/>
                <w:b/>
              </w:rPr>
            </w:pPr>
          </w:p>
          <w:p w14:paraId="06E03A05" w14:textId="77777777" w:rsidR="0059361B" w:rsidRPr="002C3480" w:rsidRDefault="0059361B" w:rsidP="0059361B">
            <w:pPr>
              <w:rPr>
                <w:rFonts w:ascii="Arial" w:hAnsi="Arial" w:cs="Arial"/>
                <w:bCs/>
                <w:color w:val="1F4E79"/>
              </w:rPr>
            </w:pPr>
            <w:r w:rsidRPr="002C3480">
              <w:rPr>
                <w:rFonts w:ascii="Arial" w:hAnsi="Arial" w:cs="Arial"/>
              </w:rPr>
              <w:t>¡</w:t>
            </w:r>
            <w:r w:rsidRPr="002C3480">
              <w:rPr>
                <w:rFonts w:ascii="Arial" w:hAnsi="Arial" w:cs="Arial"/>
                <w:bCs/>
                <w:color w:val="1F4E79"/>
              </w:rPr>
              <w:t>Muy bien! Ha terminado todas las actividades; es un experto en vigilancia de factores de riesgo ambiental por exposición a mercurio. ¡Buen logro!</w:t>
            </w:r>
          </w:p>
          <w:p w14:paraId="631E764E" w14:textId="77777777" w:rsidR="0059361B" w:rsidRPr="002C3480" w:rsidRDefault="0059361B" w:rsidP="0059361B">
            <w:pPr>
              <w:rPr>
                <w:rFonts w:ascii="Arial" w:hAnsi="Arial" w:cs="Arial"/>
                <w:bCs/>
                <w:color w:val="1F4E79"/>
              </w:rPr>
            </w:pPr>
            <w:r w:rsidRPr="002C3480">
              <w:rPr>
                <w:rFonts w:ascii="Arial" w:hAnsi="Arial" w:cs="Arial"/>
                <w:bCs/>
                <w:color w:val="1F4E79"/>
              </w:rPr>
              <w:t>Imagen a utilizar</w:t>
            </w:r>
          </w:p>
          <w:p w14:paraId="7425D9A0" w14:textId="2D178148" w:rsidR="0059361B" w:rsidRPr="00164A47" w:rsidRDefault="0059361B" w:rsidP="0059361B">
            <w:pPr>
              <w:rPr>
                <w:rFonts w:ascii="Arial" w:hAnsi="Arial" w:cs="Arial"/>
                <w:bCs/>
                <w:color w:val="1F4E79"/>
              </w:rPr>
            </w:pPr>
          </w:p>
          <w:p w14:paraId="6B1AC582" w14:textId="77777777" w:rsidR="0059361B" w:rsidRPr="002C3480" w:rsidRDefault="0059361B" w:rsidP="0059361B">
            <w:pPr>
              <w:rPr>
                <w:rFonts w:ascii="Arial" w:hAnsi="Arial" w:cs="Arial"/>
                <w:b/>
                <w:bCs/>
                <w:i/>
                <w:color w:val="1F4E79"/>
              </w:rPr>
            </w:pPr>
            <w:r w:rsidRPr="002C3480">
              <w:rPr>
                <w:rFonts w:ascii="Arial" w:hAnsi="Arial" w:cs="Arial"/>
                <w:color w:val="222222"/>
                <w:shd w:val="clear" w:color="auto" w:fill="FFFFFF"/>
              </w:rPr>
              <w:t>«</w:t>
            </w:r>
            <w:r w:rsidRPr="002C3480">
              <w:rPr>
                <w:rFonts w:ascii="Arial" w:hAnsi="Arial" w:cs="Arial"/>
                <w:bCs/>
                <w:color w:val="222222"/>
                <w:shd w:val="clear" w:color="auto" w:fill="FFFFFF"/>
              </w:rPr>
              <w:t>La tierra proporciona lo suficiente para satisfacer las necesidades de cada hombre</w:t>
            </w:r>
            <w:r w:rsidRPr="002C3480">
              <w:rPr>
                <w:rFonts w:ascii="Arial" w:hAnsi="Arial" w:cs="Arial"/>
                <w:color w:val="222222"/>
                <w:shd w:val="clear" w:color="auto" w:fill="FFFFFF"/>
              </w:rPr>
              <w:t>, pero no la codicia de </w:t>
            </w:r>
            <w:r w:rsidRPr="002C3480">
              <w:rPr>
                <w:rFonts w:ascii="Arial" w:hAnsi="Arial" w:cs="Arial"/>
                <w:bCs/>
                <w:color w:val="222222"/>
                <w:shd w:val="clear" w:color="auto" w:fill="FFFFFF"/>
              </w:rPr>
              <w:t>cada hombre</w:t>
            </w:r>
            <w:r w:rsidRPr="002C3480">
              <w:rPr>
                <w:rFonts w:ascii="Arial" w:hAnsi="Arial" w:cs="Arial"/>
                <w:color w:val="222222"/>
                <w:shd w:val="clear" w:color="auto" w:fill="FFFFFF"/>
              </w:rPr>
              <w:t xml:space="preserve">» </w:t>
            </w:r>
            <w:r w:rsidRPr="002C3480">
              <w:rPr>
                <w:rFonts w:ascii="Arial" w:hAnsi="Arial" w:cs="Arial"/>
                <w:b/>
                <w:i/>
                <w:color w:val="222222"/>
                <w:shd w:val="clear" w:color="auto" w:fill="FFFFFF"/>
              </w:rPr>
              <w:t>Mahatma Gandhi.</w:t>
            </w:r>
          </w:p>
          <w:p w14:paraId="59C598CD" w14:textId="77777777" w:rsidR="005045B7" w:rsidRPr="002C3480" w:rsidRDefault="005045B7" w:rsidP="00DB3384">
            <w:pPr>
              <w:pStyle w:val="Sinespaciado"/>
              <w:rPr>
                <w:rFonts w:ascii="Arial" w:hAnsi="Arial" w:cs="Arial"/>
                <w:b/>
              </w:rPr>
            </w:pPr>
          </w:p>
        </w:tc>
      </w:tr>
      <w:tr w:rsidR="00F235F2" w:rsidRPr="002C3480" w14:paraId="77A1ED6E" w14:textId="77777777" w:rsidTr="0081620A">
        <w:tc>
          <w:tcPr>
            <w:tcW w:w="13842" w:type="dxa"/>
            <w:gridSpan w:val="3"/>
            <w:shd w:val="clear" w:color="auto" w:fill="4F81BD" w:themeFill="accent1"/>
          </w:tcPr>
          <w:p w14:paraId="2451F7F3" w14:textId="4AD79987" w:rsidR="00F235F2" w:rsidRPr="002C3480" w:rsidRDefault="00F235F2" w:rsidP="00E719D4">
            <w:pPr>
              <w:pStyle w:val="Sinespaciado"/>
              <w:jc w:val="center"/>
              <w:rPr>
                <w:rFonts w:ascii="Arial" w:hAnsi="Arial" w:cs="Arial"/>
                <w:b/>
              </w:rPr>
            </w:pPr>
            <w:r w:rsidRPr="002C3480">
              <w:rPr>
                <w:rFonts w:ascii="Arial" w:hAnsi="Arial" w:cs="Arial"/>
                <w:b/>
              </w:rPr>
              <w:t xml:space="preserve">OVA SEMANA </w:t>
            </w:r>
            <w:r w:rsidR="00E719D4" w:rsidRPr="002C3480">
              <w:rPr>
                <w:rFonts w:ascii="Arial" w:hAnsi="Arial" w:cs="Arial"/>
                <w:b/>
              </w:rPr>
              <w:t>4</w:t>
            </w:r>
          </w:p>
        </w:tc>
      </w:tr>
      <w:tr w:rsidR="00361743" w:rsidRPr="002C3480" w14:paraId="57493861" w14:textId="77777777" w:rsidTr="0081620A">
        <w:tc>
          <w:tcPr>
            <w:tcW w:w="4783" w:type="dxa"/>
          </w:tcPr>
          <w:p w14:paraId="0282C352" w14:textId="77777777" w:rsidR="000A2394" w:rsidRPr="002C3480" w:rsidRDefault="000A2394" w:rsidP="003B47AE">
            <w:pPr>
              <w:rPr>
                <w:rFonts w:ascii="Arial" w:hAnsi="Arial" w:cs="Arial"/>
              </w:rPr>
            </w:pPr>
          </w:p>
          <w:p w14:paraId="25F6C1ED" w14:textId="77777777" w:rsidR="000A2394" w:rsidRPr="002C3480" w:rsidRDefault="000A2394" w:rsidP="003B47AE">
            <w:pPr>
              <w:rPr>
                <w:rFonts w:ascii="Arial" w:hAnsi="Arial" w:cs="Arial"/>
              </w:rPr>
            </w:pPr>
          </w:p>
          <w:p w14:paraId="3B84A374" w14:textId="478EFD97" w:rsidR="00361743" w:rsidRPr="002C3480" w:rsidRDefault="00F235F2" w:rsidP="003B47AE">
            <w:pPr>
              <w:rPr>
                <w:rFonts w:ascii="Arial" w:hAnsi="Arial" w:cs="Arial"/>
              </w:rPr>
            </w:pPr>
            <w:r w:rsidRPr="002C3480">
              <w:rPr>
                <w:rFonts w:ascii="Arial" w:hAnsi="Arial" w:cs="Arial"/>
              </w:rPr>
              <w:t>R</w:t>
            </w:r>
            <w:r w:rsidR="00361743" w:rsidRPr="002C3480">
              <w:rPr>
                <w:rFonts w:ascii="Arial" w:hAnsi="Arial" w:cs="Arial"/>
              </w:rPr>
              <w:t xml:space="preserve">ealizar </w:t>
            </w:r>
            <w:r w:rsidR="00445E8B" w:rsidRPr="002C3480">
              <w:rPr>
                <w:rFonts w:ascii="Arial" w:hAnsi="Arial" w:cs="Arial"/>
              </w:rPr>
              <w:t xml:space="preserve">el </w:t>
            </w:r>
            <w:r w:rsidR="00AA587E" w:rsidRPr="002C3480">
              <w:rPr>
                <w:rFonts w:ascii="Arial" w:hAnsi="Arial" w:cs="Arial"/>
              </w:rPr>
              <w:t xml:space="preserve">diseño gráfico </w:t>
            </w:r>
            <w:r w:rsidR="004C2396" w:rsidRPr="002C3480">
              <w:rPr>
                <w:rFonts w:ascii="Arial" w:hAnsi="Arial" w:cs="Arial"/>
              </w:rPr>
              <w:t>con tres</w:t>
            </w:r>
            <w:r w:rsidR="00445E8B" w:rsidRPr="002C3480">
              <w:rPr>
                <w:rFonts w:ascii="Arial" w:hAnsi="Arial" w:cs="Arial"/>
              </w:rPr>
              <w:t xml:space="preserve"> Botones del menú</w:t>
            </w:r>
            <w:r w:rsidR="0052262F" w:rsidRPr="002C3480">
              <w:rPr>
                <w:rFonts w:ascii="Arial" w:hAnsi="Arial" w:cs="Arial"/>
              </w:rPr>
              <w:t xml:space="preserve"> </w:t>
            </w:r>
            <w:r w:rsidR="00C579C5" w:rsidRPr="002C3480">
              <w:rPr>
                <w:rFonts w:ascii="Arial" w:hAnsi="Arial" w:cs="Arial"/>
              </w:rPr>
              <w:t>denominados:</w:t>
            </w:r>
          </w:p>
          <w:p w14:paraId="6A7F77C6" w14:textId="77777777" w:rsidR="00402554" w:rsidRPr="002C3480" w:rsidRDefault="00402554" w:rsidP="003B47AE">
            <w:pPr>
              <w:rPr>
                <w:rFonts w:ascii="Arial" w:hAnsi="Arial" w:cs="Arial"/>
              </w:rPr>
            </w:pPr>
          </w:p>
          <w:p w14:paraId="002EC2E2" w14:textId="77777777" w:rsidR="00313718" w:rsidRPr="002C3480" w:rsidRDefault="00313718" w:rsidP="00313718">
            <w:pPr>
              <w:pStyle w:val="Prrafodelista"/>
              <w:numPr>
                <w:ilvl w:val="0"/>
                <w:numId w:val="28"/>
              </w:numPr>
              <w:autoSpaceDE w:val="0"/>
              <w:autoSpaceDN w:val="0"/>
              <w:adjustRightInd w:val="0"/>
              <w:rPr>
                <w:rFonts w:ascii="Arial" w:hAnsi="Arial" w:cs="Arial"/>
              </w:rPr>
            </w:pPr>
            <w:r w:rsidRPr="002C3480">
              <w:rPr>
                <w:rFonts w:ascii="Arial" w:hAnsi="Arial" w:cs="Arial"/>
              </w:rPr>
              <w:t>Vigilancia en salud pública de las Intoxicaciones por mercurio</w:t>
            </w:r>
          </w:p>
          <w:p w14:paraId="3722D094" w14:textId="6A169A6A" w:rsidR="00402554" w:rsidRPr="002C3480" w:rsidRDefault="004C2396" w:rsidP="0081620A">
            <w:pPr>
              <w:pStyle w:val="Prrafodelista"/>
              <w:numPr>
                <w:ilvl w:val="0"/>
                <w:numId w:val="7"/>
              </w:numPr>
              <w:jc w:val="both"/>
              <w:rPr>
                <w:rFonts w:ascii="Arial" w:hAnsi="Arial" w:cs="Arial"/>
              </w:rPr>
            </w:pPr>
            <w:r w:rsidRPr="002C3480">
              <w:rPr>
                <w:rFonts w:ascii="Arial" w:hAnsi="Arial" w:cs="Arial"/>
              </w:rPr>
              <w:t xml:space="preserve"> (OVA 4</w:t>
            </w:r>
            <w:r w:rsidR="003063F4" w:rsidRPr="002C3480">
              <w:rPr>
                <w:rFonts w:ascii="Arial" w:hAnsi="Arial" w:cs="Arial"/>
              </w:rPr>
              <w:t>)</w:t>
            </w:r>
          </w:p>
          <w:p w14:paraId="4DA89BF3" w14:textId="4D7D2198" w:rsidR="00402554" w:rsidRPr="002C3480" w:rsidRDefault="00F235F2" w:rsidP="0081620A">
            <w:pPr>
              <w:pStyle w:val="Prrafodelista"/>
              <w:numPr>
                <w:ilvl w:val="0"/>
                <w:numId w:val="7"/>
              </w:numPr>
              <w:jc w:val="both"/>
              <w:rPr>
                <w:rFonts w:ascii="Arial" w:hAnsi="Arial" w:cs="Arial"/>
              </w:rPr>
            </w:pPr>
            <w:r w:rsidRPr="002C3480">
              <w:rPr>
                <w:rFonts w:ascii="Arial" w:hAnsi="Arial" w:cs="Arial"/>
              </w:rPr>
              <w:t xml:space="preserve">Material de </w:t>
            </w:r>
            <w:r w:rsidR="007D1679" w:rsidRPr="002C3480">
              <w:rPr>
                <w:rFonts w:ascii="Arial" w:hAnsi="Arial" w:cs="Arial"/>
              </w:rPr>
              <w:t>Apoyo (</w:t>
            </w:r>
            <w:r w:rsidRPr="002C3480">
              <w:rPr>
                <w:rFonts w:ascii="Arial" w:hAnsi="Arial" w:cs="Arial"/>
              </w:rPr>
              <w:t>se entregan documentos en PDF para ser subidos)</w:t>
            </w:r>
          </w:p>
          <w:p w14:paraId="58739F7A" w14:textId="5E305E33" w:rsidR="00402554" w:rsidRPr="002C3480" w:rsidRDefault="007D1679" w:rsidP="0081620A">
            <w:pPr>
              <w:pStyle w:val="Prrafodelista"/>
              <w:numPr>
                <w:ilvl w:val="0"/>
                <w:numId w:val="7"/>
              </w:numPr>
              <w:jc w:val="both"/>
              <w:rPr>
                <w:rFonts w:ascii="Arial" w:hAnsi="Arial" w:cs="Arial"/>
              </w:rPr>
            </w:pPr>
            <w:r w:rsidRPr="002C3480">
              <w:rPr>
                <w:rFonts w:ascii="Arial" w:hAnsi="Arial" w:cs="Arial"/>
              </w:rPr>
              <w:t>Actividades (Se</w:t>
            </w:r>
            <w:r w:rsidR="00F235F2" w:rsidRPr="002C3480">
              <w:rPr>
                <w:rFonts w:ascii="Arial" w:hAnsi="Arial" w:cs="Arial"/>
              </w:rPr>
              <w:t xml:space="preserve"> entregan Actividades de esta semana para ser diseñadas)</w:t>
            </w:r>
          </w:p>
          <w:p w14:paraId="36C14272" w14:textId="77777777" w:rsidR="000A2394" w:rsidRPr="002C3480" w:rsidRDefault="000A2394" w:rsidP="00F235F2">
            <w:pPr>
              <w:rPr>
                <w:rFonts w:ascii="Arial" w:hAnsi="Arial" w:cs="Arial"/>
              </w:rPr>
            </w:pPr>
          </w:p>
          <w:p w14:paraId="4CDC3755" w14:textId="77777777" w:rsidR="000A2394" w:rsidRPr="002C3480" w:rsidRDefault="000A2394" w:rsidP="00F235F2">
            <w:pPr>
              <w:rPr>
                <w:rFonts w:ascii="Arial" w:hAnsi="Arial" w:cs="Arial"/>
              </w:rPr>
            </w:pPr>
          </w:p>
          <w:p w14:paraId="4CA84356" w14:textId="2E925133" w:rsidR="00F235F2" w:rsidRPr="002C3480" w:rsidRDefault="003154CB" w:rsidP="00F235F2">
            <w:pPr>
              <w:rPr>
                <w:rFonts w:ascii="Arial" w:hAnsi="Arial" w:cs="Arial"/>
              </w:rPr>
            </w:pPr>
            <w:r w:rsidRPr="002C3480">
              <w:rPr>
                <w:rFonts w:ascii="Arial" w:hAnsi="Arial" w:cs="Arial"/>
              </w:rPr>
              <w:t xml:space="preserve">Diagramar la </w:t>
            </w:r>
            <w:r w:rsidR="00F235F2" w:rsidRPr="002C3480">
              <w:rPr>
                <w:rFonts w:ascii="Arial" w:hAnsi="Arial" w:cs="Arial"/>
              </w:rPr>
              <w:t>pantalla del computador colocar</w:t>
            </w:r>
            <w:r w:rsidRPr="002C3480">
              <w:rPr>
                <w:rFonts w:ascii="Arial" w:hAnsi="Arial" w:cs="Arial"/>
              </w:rPr>
              <w:t xml:space="preserve"> como título</w:t>
            </w:r>
            <w:r w:rsidR="00F235F2" w:rsidRPr="002C3480">
              <w:rPr>
                <w:rFonts w:ascii="Arial" w:hAnsi="Arial" w:cs="Arial"/>
              </w:rPr>
              <w:t xml:space="preserve"> el resultado de aprendizaje</w:t>
            </w:r>
            <w:r w:rsidR="007E267F" w:rsidRPr="002C3480">
              <w:rPr>
                <w:rFonts w:ascii="Arial" w:hAnsi="Arial" w:cs="Arial"/>
              </w:rPr>
              <w:t xml:space="preserve"> y en el fondo de la pantalla un árbol o algo alusivo al medio ambiente.</w:t>
            </w:r>
          </w:p>
          <w:p w14:paraId="0736FF80" w14:textId="77777777" w:rsidR="004D6029" w:rsidRPr="002C3480" w:rsidRDefault="004D6029" w:rsidP="004D6029">
            <w:pPr>
              <w:jc w:val="both"/>
              <w:rPr>
                <w:rFonts w:ascii="Arial" w:hAnsi="Arial" w:cs="Arial"/>
              </w:rPr>
            </w:pPr>
          </w:p>
          <w:p w14:paraId="79007E0D" w14:textId="7C77C133" w:rsidR="009F3954" w:rsidRPr="002C3480" w:rsidRDefault="009F3954" w:rsidP="009F3954">
            <w:pPr>
              <w:jc w:val="both"/>
              <w:rPr>
                <w:rFonts w:ascii="Arial" w:hAnsi="Arial" w:cs="Arial"/>
                <w:b/>
              </w:rPr>
            </w:pPr>
            <w:r w:rsidRPr="002C3480">
              <w:rPr>
                <w:rFonts w:ascii="Arial" w:hAnsi="Arial" w:cs="Arial"/>
                <w:b/>
              </w:rPr>
              <w:t>**Nota: Este menú aplica desde el material de apoyo en adelante para los demás Resultados de Aprendizaje, unidades o semanas, pueden variar algunos aspectos de diseño.</w:t>
            </w:r>
          </w:p>
          <w:p w14:paraId="486E8BF8" w14:textId="1B482C90" w:rsidR="004D6029" w:rsidRPr="002C3480" w:rsidRDefault="004D6029" w:rsidP="004D6029">
            <w:pPr>
              <w:jc w:val="both"/>
              <w:rPr>
                <w:rFonts w:ascii="Arial" w:hAnsi="Arial" w:cs="Arial"/>
                <w:b/>
              </w:rPr>
            </w:pPr>
          </w:p>
          <w:p w14:paraId="2C2FB74B" w14:textId="5E691AE2" w:rsidR="000A2394" w:rsidRPr="002C3480" w:rsidRDefault="000A2394" w:rsidP="000A2394">
            <w:pPr>
              <w:jc w:val="center"/>
              <w:rPr>
                <w:rFonts w:ascii="Arial" w:hAnsi="Arial" w:cs="Arial"/>
              </w:rPr>
            </w:pPr>
            <w:r w:rsidRPr="002C3480">
              <w:rPr>
                <w:rFonts w:ascii="Arial" w:hAnsi="Arial" w:cs="Arial"/>
                <w:noProof/>
                <w:lang w:val="es-CO" w:eastAsia="es-CO"/>
              </w:rPr>
              <w:drawing>
                <wp:inline distT="0" distB="0" distL="0" distR="0" wp14:anchorId="7B05A513" wp14:editId="6CAC5CBC">
                  <wp:extent cx="762000" cy="619863"/>
                  <wp:effectExtent l="0" t="0" r="0" b="8890"/>
                  <wp:docPr id="3" name="Imagen 3" descr="Resultado de imagen para boto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oton sigui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800" cy="641664"/>
                          </a:xfrm>
                          <a:prstGeom prst="rect">
                            <a:avLst/>
                          </a:prstGeom>
                          <a:noFill/>
                          <a:ln>
                            <a:noFill/>
                          </a:ln>
                        </pic:spPr>
                      </pic:pic>
                    </a:graphicData>
                  </a:graphic>
                </wp:inline>
              </w:drawing>
            </w:r>
          </w:p>
          <w:p w14:paraId="0139273F" w14:textId="019A765C" w:rsidR="000A2394" w:rsidRPr="002C3480" w:rsidRDefault="000A2394" w:rsidP="000A2394">
            <w:pPr>
              <w:rPr>
                <w:rFonts w:ascii="Arial" w:hAnsi="Arial" w:cs="Arial"/>
              </w:rPr>
            </w:pPr>
          </w:p>
          <w:p w14:paraId="0E29B6F0" w14:textId="33FF894B" w:rsidR="00361743" w:rsidRPr="002C3480" w:rsidRDefault="000A2394" w:rsidP="00E71E00">
            <w:pPr>
              <w:tabs>
                <w:tab w:val="left" w:pos="1920"/>
              </w:tabs>
              <w:jc w:val="center"/>
              <w:rPr>
                <w:rFonts w:ascii="Arial" w:hAnsi="Arial" w:cs="Arial"/>
              </w:rPr>
            </w:pPr>
            <w:r w:rsidRPr="002C3480">
              <w:rPr>
                <w:rFonts w:ascii="Arial" w:hAnsi="Arial" w:cs="Arial"/>
              </w:rPr>
              <w:t>Dejar este botón de acceso para inicio- anterior/siguiente.</w:t>
            </w:r>
          </w:p>
        </w:tc>
        <w:tc>
          <w:tcPr>
            <w:tcW w:w="9059" w:type="dxa"/>
            <w:gridSpan w:val="2"/>
          </w:tcPr>
          <w:p w14:paraId="715BC4C4" w14:textId="1C347B8C" w:rsidR="00961354" w:rsidRPr="002C3480" w:rsidRDefault="00511E13" w:rsidP="003B47AE">
            <w:pPr>
              <w:jc w:val="both"/>
              <w:rPr>
                <w:rFonts w:ascii="Arial" w:hAnsi="Arial" w:cs="Arial"/>
              </w:rPr>
            </w:pPr>
            <w:r w:rsidRPr="002C3480">
              <w:rPr>
                <w:rFonts w:ascii="Arial" w:hAnsi="Arial" w:cs="Arial"/>
              </w:rPr>
              <w:lastRenderedPageBreak/>
              <w:t>P</w:t>
            </w:r>
            <w:r w:rsidR="009D3C65" w:rsidRPr="002C3480">
              <w:rPr>
                <w:rFonts w:ascii="Arial" w:hAnsi="Arial" w:cs="Arial"/>
              </w:rPr>
              <w:t>ágina</w:t>
            </w:r>
            <w:r w:rsidRPr="002C3480">
              <w:rPr>
                <w:rFonts w:ascii="Arial" w:hAnsi="Arial" w:cs="Arial"/>
              </w:rPr>
              <w:t xml:space="preserve"> principal del OVA</w:t>
            </w:r>
            <w:r w:rsidR="00F235F2" w:rsidRPr="002C3480">
              <w:rPr>
                <w:rFonts w:ascii="Arial" w:hAnsi="Arial" w:cs="Arial"/>
              </w:rPr>
              <w:t xml:space="preserve"> </w:t>
            </w:r>
            <w:r w:rsidR="003D1AF0" w:rsidRPr="002C3480">
              <w:rPr>
                <w:rFonts w:ascii="Arial" w:hAnsi="Arial" w:cs="Arial"/>
              </w:rPr>
              <w:t>4</w:t>
            </w:r>
            <w:r w:rsidRPr="002C3480">
              <w:rPr>
                <w:rFonts w:ascii="Arial" w:hAnsi="Arial" w:cs="Arial"/>
              </w:rPr>
              <w:t xml:space="preserve"> </w:t>
            </w:r>
            <w:r w:rsidR="007D1679" w:rsidRPr="002C3480">
              <w:rPr>
                <w:rFonts w:ascii="Arial" w:hAnsi="Arial" w:cs="Arial"/>
              </w:rPr>
              <w:t>(panel</w:t>
            </w:r>
            <w:r w:rsidRPr="002C3480">
              <w:rPr>
                <w:rFonts w:ascii="Arial" w:hAnsi="Arial" w:cs="Arial"/>
              </w:rPr>
              <w:t xml:space="preserve"> 2)</w:t>
            </w:r>
          </w:p>
          <w:p w14:paraId="68987A27" w14:textId="77777777" w:rsidR="00961354" w:rsidRPr="002C3480" w:rsidRDefault="00961354" w:rsidP="003B47AE">
            <w:pPr>
              <w:jc w:val="both"/>
              <w:rPr>
                <w:rFonts w:ascii="Arial" w:hAnsi="Arial" w:cs="Arial"/>
              </w:rPr>
            </w:pPr>
          </w:p>
          <w:p w14:paraId="3C931A30" w14:textId="77777777" w:rsidR="004816A6" w:rsidRPr="002C3480" w:rsidRDefault="004816A6" w:rsidP="003B47AE">
            <w:pPr>
              <w:jc w:val="both"/>
              <w:rPr>
                <w:rFonts w:ascii="Arial" w:hAnsi="Arial" w:cs="Arial"/>
              </w:rPr>
            </w:pPr>
          </w:p>
          <w:p w14:paraId="78209C14" w14:textId="77777777" w:rsidR="00361743" w:rsidRPr="002C3480" w:rsidRDefault="00361743" w:rsidP="003B47AE">
            <w:pPr>
              <w:jc w:val="center"/>
              <w:rPr>
                <w:rFonts w:ascii="Arial" w:hAnsi="Arial" w:cs="Arial"/>
              </w:rPr>
            </w:pPr>
          </w:p>
          <w:p w14:paraId="692F3E61" w14:textId="3D710C20" w:rsidR="00511E13" w:rsidRPr="002C3480" w:rsidRDefault="00511E13" w:rsidP="00511E13">
            <w:pPr>
              <w:jc w:val="both"/>
              <w:rPr>
                <w:rFonts w:ascii="Arial" w:hAnsi="Arial" w:cs="Arial"/>
              </w:rPr>
            </w:pPr>
            <w:r w:rsidRPr="002C3480">
              <w:rPr>
                <w:rFonts w:ascii="Arial" w:hAnsi="Arial" w:cs="Arial"/>
              </w:rPr>
              <w:t xml:space="preserve"> </w:t>
            </w:r>
          </w:p>
          <w:p w14:paraId="216AEA56" w14:textId="2EA89709" w:rsidR="00146526" w:rsidRPr="002C3480" w:rsidRDefault="00683673" w:rsidP="00146526">
            <w:pPr>
              <w:jc w:val="both"/>
              <w:rPr>
                <w:rFonts w:ascii="Arial" w:hAnsi="Arial" w:cs="Arial"/>
              </w:rPr>
            </w:pPr>
            <w:r w:rsidRPr="002C3480">
              <w:rPr>
                <w:rFonts w:ascii="Arial" w:hAnsi="Arial" w:cs="Arial"/>
                <w:b/>
              </w:rPr>
              <w:t xml:space="preserve">Resultado de Aprendizaje </w:t>
            </w:r>
            <w:r w:rsidR="003D1AF0" w:rsidRPr="002C3480">
              <w:rPr>
                <w:rFonts w:ascii="Arial" w:hAnsi="Arial" w:cs="Arial"/>
                <w:b/>
              </w:rPr>
              <w:t>5</w:t>
            </w:r>
            <w:r w:rsidRPr="002C3480">
              <w:rPr>
                <w:rFonts w:ascii="Arial" w:hAnsi="Arial" w:cs="Arial"/>
              </w:rPr>
              <w:t xml:space="preserve">: </w:t>
            </w:r>
            <w:r w:rsidR="003D1AF0" w:rsidRPr="002C3480">
              <w:rPr>
                <w:rFonts w:ascii="Arial" w:hAnsi="Arial" w:cs="Arial"/>
              </w:rPr>
              <w:t>Reconocer las actividades de vigilancia del riesgo ambiental relacionadas con la exposición a mercurio.</w:t>
            </w:r>
          </w:p>
          <w:p w14:paraId="1A63EF66" w14:textId="77777777" w:rsidR="00520620" w:rsidRPr="002C3480" w:rsidRDefault="00520620" w:rsidP="00F40044">
            <w:pPr>
              <w:rPr>
                <w:rFonts w:ascii="Arial" w:hAnsi="Arial" w:cs="Arial"/>
              </w:rPr>
            </w:pPr>
          </w:p>
          <w:p w14:paraId="06E3EEFF" w14:textId="77777777" w:rsidR="00520620" w:rsidRPr="002C3480" w:rsidRDefault="00520620" w:rsidP="003B47AE">
            <w:pPr>
              <w:jc w:val="center"/>
              <w:rPr>
                <w:rFonts w:ascii="Arial" w:hAnsi="Arial" w:cs="Arial"/>
              </w:rPr>
            </w:pPr>
          </w:p>
          <w:p w14:paraId="780AF440" w14:textId="7A6ED779" w:rsidR="00520620" w:rsidRPr="002C3480" w:rsidRDefault="00817183" w:rsidP="003063F4">
            <w:pPr>
              <w:jc w:val="center"/>
              <w:rPr>
                <w:rFonts w:ascii="Arial" w:hAnsi="Arial" w:cs="Arial"/>
              </w:rPr>
            </w:pPr>
            <w:r w:rsidRPr="002C3480">
              <w:rPr>
                <w:rFonts w:ascii="Arial" w:hAnsi="Arial" w:cs="Arial"/>
              </w:rPr>
              <w:object w:dxaOrig="2685" w:dyaOrig="2790" w14:anchorId="58D71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95pt;height:188.05pt" o:ole="">
                  <v:imagedata r:id="rId10" o:title=""/>
                </v:shape>
                <o:OLEObject Type="Embed" ProgID="PBrush" ShapeID="_x0000_i1025" DrawAspect="Content" ObjectID="_1630851605" r:id="rId11"/>
              </w:object>
            </w:r>
          </w:p>
        </w:tc>
      </w:tr>
      <w:tr w:rsidR="00361743" w:rsidRPr="002C3480" w14:paraId="458A26F8" w14:textId="77777777" w:rsidTr="0081620A">
        <w:trPr>
          <w:trHeight w:val="162"/>
        </w:trPr>
        <w:tc>
          <w:tcPr>
            <w:tcW w:w="13842" w:type="dxa"/>
            <w:gridSpan w:val="3"/>
            <w:shd w:val="clear" w:color="auto" w:fill="4F81BD" w:themeFill="accent1"/>
          </w:tcPr>
          <w:p w14:paraId="595FA6AD" w14:textId="56B36059" w:rsidR="00361743" w:rsidRPr="002C3480" w:rsidRDefault="008078D2" w:rsidP="00E719D4">
            <w:pPr>
              <w:jc w:val="center"/>
              <w:rPr>
                <w:rFonts w:ascii="Arial" w:hAnsi="Arial" w:cs="Arial"/>
              </w:rPr>
            </w:pPr>
            <w:r w:rsidRPr="008078D2">
              <w:rPr>
                <w:rFonts w:ascii="Arial" w:hAnsi="Arial" w:cs="Arial"/>
                <w:b/>
                <w:bCs/>
                <w:color w:val="FF0000"/>
                <w:lang w:val="es-CO" w:eastAsia="en-US"/>
              </w:rPr>
              <w:lastRenderedPageBreak/>
              <w:t xml:space="preserve">4.1 </w:t>
            </w:r>
            <w:r w:rsidR="00E719D4" w:rsidRPr="002C3480">
              <w:rPr>
                <w:rFonts w:ascii="Arial" w:hAnsi="Arial" w:cs="Arial"/>
                <w:b/>
                <w:bCs/>
                <w:lang w:val="es-CO" w:eastAsia="en-US"/>
              </w:rPr>
              <w:t>VIGILANCIA EN SALUD PÚBLICA DE LAS INTOXICACIONES POR MERCURIO.</w:t>
            </w:r>
          </w:p>
        </w:tc>
      </w:tr>
      <w:tr w:rsidR="00361743" w:rsidRPr="002C3480" w14:paraId="3B1C9FD2" w14:textId="77777777" w:rsidTr="0081620A">
        <w:tc>
          <w:tcPr>
            <w:tcW w:w="4783" w:type="dxa"/>
          </w:tcPr>
          <w:p w14:paraId="2A933B85" w14:textId="77777777" w:rsidR="003A5DD1" w:rsidRPr="002C3480" w:rsidRDefault="003A5DD1" w:rsidP="003B47AE">
            <w:pPr>
              <w:rPr>
                <w:rFonts w:ascii="Arial" w:hAnsi="Arial" w:cs="Arial"/>
              </w:rPr>
            </w:pPr>
          </w:p>
          <w:p w14:paraId="383A2E3B" w14:textId="2F202025" w:rsidR="00AB3103" w:rsidRPr="002C3480" w:rsidRDefault="003063F4" w:rsidP="003063F4">
            <w:pPr>
              <w:rPr>
                <w:rFonts w:ascii="Arial" w:hAnsi="Arial" w:cs="Arial"/>
              </w:rPr>
            </w:pPr>
            <w:r w:rsidRPr="002C3480">
              <w:rPr>
                <w:rFonts w:ascii="Arial" w:hAnsi="Arial" w:cs="Arial"/>
              </w:rPr>
              <w:lastRenderedPageBreak/>
              <w:t xml:space="preserve">Cuando el estudiante haga click en el botón </w:t>
            </w:r>
            <w:r w:rsidRPr="002C3480">
              <w:rPr>
                <w:rFonts w:ascii="Arial" w:hAnsi="Arial" w:cs="Arial"/>
                <w:b/>
              </w:rPr>
              <w:t xml:space="preserve"> </w:t>
            </w:r>
            <w:r w:rsidR="00360AD8" w:rsidRPr="002C3480">
              <w:rPr>
                <w:rFonts w:ascii="Arial" w:hAnsi="Arial" w:cs="Arial"/>
                <w:b/>
              </w:rPr>
              <w:t xml:space="preserve"> Vigilancia en salud pública de las intoxicaciones por mercurio, </w:t>
            </w:r>
            <w:r w:rsidRPr="002C3480">
              <w:rPr>
                <w:rFonts w:ascii="Arial" w:hAnsi="Arial" w:cs="Arial"/>
              </w:rPr>
              <w:t xml:space="preserve">aparece una página en la que se </w:t>
            </w:r>
            <w:r w:rsidR="00360AD8" w:rsidRPr="002C3480">
              <w:rPr>
                <w:rFonts w:ascii="Arial" w:hAnsi="Arial" w:cs="Arial"/>
              </w:rPr>
              <w:t>van a crear cuatro</w:t>
            </w:r>
            <w:r w:rsidR="001472A7" w:rsidRPr="002C3480">
              <w:rPr>
                <w:rFonts w:ascii="Arial" w:hAnsi="Arial" w:cs="Arial"/>
              </w:rPr>
              <w:t xml:space="preserve"> pestañas </w:t>
            </w:r>
            <w:r w:rsidR="00D003C1" w:rsidRPr="002C3480">
              <w:rPr>
                <w:rFonts w:ascii="Arial" w:hAnsi="Arial" w:cs="Arial"/>
              </w:rPr>
              <w:t xml:space="preserve">o botones </w:t>
            </w:r>
            <w:r w:rsidR="001472A7" w:rsidRPr="002C3480">
              <w:rPr>
                <w:rFonts w:ascii="Arial" w:hAnsi="Arial" w:cs="Arial"/>
              </w:rPr>
              <w:t xml:space="preserve">superiores </w:t>
            </w:r>
            <w:r w:rsidR="00AB3103" w:rsidRPr="002C3480">
              <w:rPr>
                <w:rFonts w:ascii="Arial" w:hAnsi="Arial" w:cs="Arial"/>
              </w:rPr>
              <w:t>de acceso correspondientes a:</w:t>
            </w:r>
          </w:p>
          <w:p w14:paraId="5B0BD9B6" w14:textId="70AC0969" w:rsidR="00AB3103" w:rsidRPr="002C3480" w:rsidRDefault="00AB3103" w:rsidP="00AB3103">
            <w:pPr>
              <w:tabs>
                <w:tab w:val="left" w:pos="1920"/>
              </w:tabs>
              <w:jc w:val="center"/>
              <w:rPr>
                <w:rFonts w:ascii="Arial" w:hAnsi="Arial" w:cs="Arial"/>
              </w:rPr>
            </w:pPr>
          </w:p>
          <w:p w14:paraId="72B4F493" w14:textId="44019E62" w:rsidR="00A330C9" w:rsidRPr="002C3480" w:rsidRDefault="00F649DE" w:rsidP="008B3401">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Vigilancia de las intoxicaciones por mercurio</w:t>
            </w:r>
          </w:p>
          <w:p w14:paraId="015E7F46" w14:textId="2DDAD202" w:rsidR="00702442" w:rsidRPr="002C3480" w:rsidRDefault="00F649DE" w:rsidP="008B3401">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Alerta por exposición de mercurio</w:t>
            </w:r>
          </w:p>
          <w:p w14:paraId="43C7E60F" w14:textId="59E96735" w:rsidR="00A330C9" w:rsidRPr="002C3480" w:rsidRDefault="00F649DE" w:rsidP="008B3401">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 xml:space="preserve">Brotes/investigaciones epidemiológicas en población intoxicada por mercurio </w:t>
            </w:r>
          </w:p>
          <w:p w14:paraId="03817C8E" w14:textId="74988AF5" w:rsidR="003063F4" w:rsidRPr="002C3480" w:rsidRDefault="00523AA0" w:rsidP="008B3401">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Lactancia Materna y Exposición a Mercurio</w:t>
            </w:r>
          </w:p>
          <w:p w14:paraId="606CBEAD" w14:textId="36DDEC6E" w:rsidR="005F7E7D" w:rsidRPr="002C3480" w:rsidRDefault="005F7E7D" w:rsidP="005F7E7D">
            <w:pPr>
              <w:tabs>
                <w:tab w:val="left" w:pos="1920"/>
              </w:tabs>
              <w:rPr>
                <w:rFonts w:ascii="Arial" w:hAnsi="Arial" w:cs="Arial"/>
              </w:rPr>
            </w:pPr>
            <w:r w:rsidRPr="002C3480">
              <w:rPr>
                <w:rFonts w:ascii="Arial" w:hAnsi="Arial" w:cs="Arial"/>
              </w:rPr>
              <w:object w:dxaOrig="3360" w:dyaOrig="2775" w14:anchorId="5BB093F6">
                <v:shape id="_x0000_i1026" type="#_x0000_t75" style="width:106pt;height:87.55pt" o:ole="">
                  <v:imagedata r:id="rId12" o:title=""/>
                </v:shape>
                <o:OLEObject Type="Embed" ProgID="PBrush" ShapeID="_x0000_i1026" DrawAspect="Content" ObjectID="_1630851606" r:id="rId13"/>
              </w:object>
            </w:r>
          </w:p>
          <w:p w14:paraId="7AC41A43" w14:textId="70F5CCCC" w:rsidR="005F7E7D" w:rsidRPr="002C3480" w:rsidRDefault="005F7E7D" w:rsidP="005F7E7D">
            <w:pPr>
              <w:tabs>
                <w:tab w:val="left" w:pos="1920"/>
              </w:tabs>
              <w:rPr>
                <w:rFonts w:ascii="Arial" w:hAnsi="Arial" w:cs="Arial"/>
                <w:b/>
                <w:color w:val="FF0000"/>
              </w:rPr>
            </w:pPr>
            <w:r w:rsidRPr="002C3480">
              <w:rPr>
                <w:rFonts w:ascii="Arial" w:hAnsi="Arial" w:cs="Arial"/>
              </w:rPr>
              <w:t>Los botones se diseñaran en forma de lupa</w:t>
            </w:r>
          </w:p>
          <w:p w14:paraId="26AD8BF9" w14:textId="77777777" w:rsidR="00D003C1" w:rsidRPr="002C3480" w:rsidRDefault="00D003C1" w:rsidP="00173FBB">
            <w:pPr>
              <w:tabs>
                <w:tab w:val="left" w:pos="1920"/>
              </w:tabs>
              <w:rPr>
                <w:rFonts w:ascii="Arial" w:hAnsi="Arial" w:cs="Arial"/>
              </w:rPr>
            </w:pPr>
          </w:p>
          <w:p w14:paraId="3F17FF6B" w14:textId="3ED178A5" w:rsidR="00DF225F" w:rsidRDefault="00DF225F" w:rsidP="00825AB2">
            <w:pPr>
              <w:autoSpaceDE w:val="0"/>
              <w:autoSpaceDN w:val="0"/>
              <w:adjustRightInd w:val="0"/>
              <w:jc w:val="both"/>
              <w:rPr>
                <w:rFonts w:ascii="Arial" w:eastAsia="ArialMT" w:hAnsi="Arial" w:cs="Arial"/>
                <w:iCs/>
              </w:rPr>
            </w:pPr>
            <w:r w:rsidRPr="002C3480">
              <w:rPr>
                <w:rFonts w:ascii="Arial" w:eastAsia="ArialMT" w:hAnsi="Arial" w:cs="Arial"/>
                <w:iCs/>
              </w:rPr>
              <w:t xml:space="preserve">Al realizar Click en la </w:t>
            </w:r>
            <w:r w:rsidRPr="002C3480">
              <w:rPr>
                <w:rFonts w:ascii="Arial" w:eastAsia="ArialMT" w:hAnsi="Arial" w:cs="Arial"/>
                <w:iCs/>
                <w:color w:val="FF0000"/>
              </w:rPr>
              <w:t xml:space="preserve">pestaña 1 </w:t>
            </w:r>
            <w:r w:rsidRPr="002C3480">
              <w:rPr>
                <w:rFonts w:ascii="Arial" w:eastAsia="ArialMT" w:hAnsi="Arial" w:cs="Arial"/>
                <w:iCs/>
              </w:rPr>
              <w:t>se despliega el texto relacionado en formato PDF.</w:t>
            </w:r>
          </w:p>
          <w:p w14:paraId="6EAA21BE" w14:textId="77777777" w:rsidR="00632667" w:rsidRPr="002C3480" w:rsidRDefault="00632667" w:rsidP="00825AB2">
            <w:pPr>
              <w:autoSpaceDE w:val="0"/>
              <w:autoSpaceDN w:val="0"/>
              <w:adjustRightInd w:val="0"/>
              <w:jc w:val="both"/>
              <w:rPr>
                <w:rFonts w:ascii="Arial" w:eastAsia="ArialMT" w:hAnsi="Arial" w:cs="Arial"/>
                <w:iCs/>
              </w:rPr>
            </w:pPr>
          </w:p>
          <w:p w14:paraId="6D5F2E29" w14:textId="0130A820" w:rsidR="00825AB2" w:rsidRPr="002C3480" w:rsidRDefault="00825AB2" w:rsidP="00F32601">
            <w:pPr>
              <w:tabs>
                <w:tab w:val="left" w:pos="1920"/>
              </w:tabs>
              <w:jc w:val="center"/>
              <w:rPr>
                <w:rFonts w:ascii="Arial" w:hAnsi="Arial" w:cs="Arial"/>
              </w:rPr>
            </w:pPr>
          </w:p>
        </w:tc>
        <w:tc>
          <w:tcPr>
            <w:tcW w:w="9059" w:type="dxa"/>
            <w:gridSpan w:val="2"/>
          </w:tcPr>
          <w:p w14:paraId="00E2E451" w14:textId="77777777" w:rsidR="00B631D2" w:rsidRPr="002C3480" w:rsidRDefault="00B631D2" w:rsidP="00B631D2">
            <w:pPr>
              <w:rPr>
                <w:rFonts w:ascii="Arial" w:hAnsi="Arial" w:cs="Arial"/>
                <w:b/>
                <w:bCs/>
                <w:color w:val="365F91"/>
                <w:lang w:val="es-CO" w:eastAsia="en-US"/>
              </w:rPr>
            </w:pPr>
          </w:p>
          <w:p w14:paraId="1B5DB399" w14:textId="309056B2" w:rsidR="00B631D2" w:rsidRDefault="00B631D2" w:rsidP="00B631D2">
            <w:pPr>
              <w:jc w:val="both"/>
              <w:rPr>
                <w:rFonts w:ascii="Arial" w:hAnsi="Arial" w:cs="Arial"/>
                <w:bCs/>
                <w:lang w:eastAsia="en-US"/>
              </w:rPr>
            </w:pPr>
            <w:r w:rsidRPr="002C3480">
              <w:rPr>
                <w:rFonts w:ascii="Arial" w:hAnsi="Arial" w:cs="Arial"/>
                <w:bCs/>
                <w:lang w:eastAsia="en-US"/>
              </w:rPr>
              <w:lastRenderedPageBreak/>
              <w:t xml:space="preserve">La vigilancia en salud pública de las intoxicaciones por Hg, inicia con una adecuada captación de casos y de factores de riesgo que son informados o notificados oportunamente, para intervenir, contener </w:t>
            </w:r>
            <w:r w:rsidR="004E5242">
              <w:rPr>
                <w:rFonts w:ascii="Arial" w:hAnsi="Arial" w:cs="Arial"/>
                <w:bCs/>
                <w:lang w:eastAsia="en-US"/>
              </w:rPr>
              <w:t>o evitar un daño a la población. E</w:t>
            </w:r>
            <w:r w:rsidRPr="002C3480">
              <w:rPr>
                <w:rFonts w:ascii="Arial" w:hAnsi="Arial" w:cs="Arial"/>
                <w:bCs/>
                <w:lang w:eastAsia="en-US"/>
              </w:rPr>
              <w:t>n la contaminación e intoxicación por Hg es importante entender que este proceso se encuentra dentro del protocolo Vigilancia en Salud Pública de Intoxicaciones por Sustancias Químicas</w:t>
            </w:r>
            <w:r w:rsidR="00BB4410">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Pr="002C3480">
              <w:rPr>
                <w:rFonts w:ascii="Arial" w:hAnsi="Arial" w:cs="Arial"/>
                <w:bCs/>
                <w:lang w:eastAsia="en-US"/>
              </w:rPr>
              <w:fldChar w:fldCharType="separate"/>
            </w:r>
            <w:r w:rsidR="00B92130">
              <w:rPr>
                <w:rFonts w:ascii="Arial" w:hAnsi="Arial" w:cs="Arial"/>
              </w:rPr>
              <w:t>(1</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14:paraId="1A2C288B" w14:textId="15A3B579" w:rsidR="00632667" w:rsidRPr="002C3480" w:rsidRDefault="00632667" w:rsidP="00632667">
            <w:pPr>
              <w:jc w:val="center"/>
              <w:rPr>
                <w:rFonts w:ascii="Arial" w:hAnsi="Arial" w:cs="Arial"/>
                <w:bCs/>
                <w:lang w:eastAsia="en-US"/>
              </w:rPr>
            </w:pPr>
            <w:r w:rsidRPr="00632667">
              <w:rPr>
                <w:rFonts w:ascii="Arial" w:hAnsi="Arial" w:cs="Arial"/>
                <w:bCs/>
                <w:noProof/>
                <w:lang w:val="es-CO" w:eastAsia="es-CO"/>
              </w:rPr>
              <w:drawing>
                <wp:inline distT="0" distB="0" distL="0" distR="0" wp14:anchorId="090245A8" wp14:editId="57728F30">
                  <wp:extent cx="2429584" cy="2828925"/>
                  <wp:effectExtent l="0" t="0" r="8890" b="0"/>
                  <wp:docPr id="8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Imagen 6"/>
                          <pic:cNvPicPr>
                            <a:picLocks noChangeAspect="1"/>
                          </pic:cNvPicPr>
                        </pic:nvPicPr>
                        <pic:blipFill>
                          <a:blip r:embed="rId14">
                            <a:extLst>
                              <a:ext uri="{28A0092B-C50C-407E-A947-70E740481C1C}">
                                <a14:useLocalDpi xmlns:a14="http://schemas.microsoft.com/office/drawing/2010/main" val="0"/>
                              </a:ext>
                            </a:extLst>
                          </a:blip>
                          <a:srcRect b="4303"/>
                          <a:stretch>
                            <a:fillRect/>
                          </a:stretch>
                        </pic:blipFill>
                        <pic:spPr bwMode="auto">
                          <a:xfrm>
                            <a:off x="0" y="0"/>
                            <a:ext cx="2460785" cy="2865254"/>
                          </a:xfrm>
                          <a:prstGeom prst="rect">
                            <a:avLst/>
                          </a:prstGeom>
                          <a:noFill/>
                          <a:ln>
                            <a:noFill/>
                          </a:ln>
                          <a:extLst/>
                        </pic:spPr>
                      </pic:pic>
                    </a:graphicData>
                  </a:graphic>
                </wp:inline>
              </w:drawing>
            </w:r>
          </w:p>
          <w:p w14:paraId="18B886A4" w14:textId="5CF319B9" w:rsidR="00632667" w:rsidRDefault="00E71E00" w:rsidP="00B631D2">
            <w:pPr>
              <w:jc w:val="both"/>
              <w:rPr>
                <w:rFonts w:ascii="Arial" w:hAnsi="Arial" w:cs="Arial"/>
                <w:bCs/>
                <w:lang w:eastAsia="en-US"/>
              </w:rPr>
            </w:pPr>
            <w:r w:rsidRPr="00632667">
              <w:rPr>
                <w:rFonts w:ascii="Arial" w:hAnsi="Arial" w:cs="Arial"/>
                <w:bCs/>
                <w:noProof/>
                <w:lang w:val="es-CO" w:eastAsia="es-CO"/>
              </w:rPr>
              <mc:AlternateContent>
                <mc:Choice Requires="wps">
                  <w:drawing>
                    <wp:anchor distT="0" distB="0" distL="114300" distR="114300" simplePos="0" relativeHeight="251659264" behindDoc="0" locked="0" layoutInCell="1" allowOverlap="1" wp14:anchorId="2142DEB5" wp14:editId="6C2A760C">
                      <wp:simplePos x="0" y="0"/>
                      <wp:positionH relativeFrom="column">
                        <wp:posOffset>1366520</wp:posOffset>
                      </wp:positionH>
                      <wp:positionV relativeFrom="paragraph">
                        <wp:posOffset>3175</wp:posOffset>
                      </wp:positionV>
                      <wp:extent cx="2855913" cy="277813"/>
                      <wp:effectExtent l="0" t="0" r="0" b="8255"/>
                      <wp:wrapNone/>
                      <wp:docPr id="80902" name="Cuadro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913" cy="277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85CF" w14:textId="77777777" w:rsidR="00632667" w:rsidRDefault="00632667" w:rsidP="00632667">
                                  <w:pPr>
                                    <w:pStyle w:val="NormalWeb"/>
                                    <w:kinsoku w:val="0"/>
                                    <w:overflowPunct w:val="0"/>
                                    <w:spacing w:before="0" w:beforeAutospacing="0" w:after="0" w:afterAutospacing="0"/>
                                    <w:jc w:val="center"/>
                                    <w:textAlignment w:val="baseline"/>
                                  </w:pPr>
                                  <w:r>
                                    <w:rPr>
                                      <w:rFonts w:ascii="Calibri" w:eastAsia="MS PGothic" w:hAnsi="Calibri" w:cstheme="minorBidi"/>
                                      <w:color w:val="000000" w:themeColor="text1"/>
                                      <w:kern w:val="24"/>
                                    </w:rPr>
                                    <w:t xml:space="preserve">Fuente: </w:t>
                                  </w:r>
                                  <w:proofErr w:type="spellStart"/>
                                  <w:r>
                                    <w:rPr>
                                      <w:rFonts w:ascii="Calibri" w:eastAsia="MS PGothic" w:hAnsi="Calibri" w:cstheme="minorBidi"/>
                                      <w:color w:val="000000" w:themeColor="text1"/>
                                      <w:kern w:val="24"/>
                                    </w:rPr>
                                    <w:t>Shuitterstock</w:t>
                                  </w:r>
                                  <w:proofErr w:type="spellEnd"/>
                                </w:p>
                              </w:txbxContent>
                            </wps:txbx>
                            <wps:bodyPr>
                              <a:spAutoFit/>
                            </wps:bodyPr>
                          </wps:wsp>
                        </a:graphicData>
                      </a:graphic>
                    </wp:anchor>
                  </w:drawing>
                </mc:Choice>
                <mc:Fallback>
                  <w:pict>
                    <v:shapetype w14:anchorId="2142DEB5" id="_x0000_t202" coordsize="21600,21600" o:spt="202" path="m,l,21600r21600,l21600,xe">
                      <v:stroke joinstyle="miter"/>
                      <v:path gradientshapeok="t" o:connecttype="rect"/>
                    </v:shapetype>
                    <v:shape id="CuadroTexto 13" o:spid="_x0000_s1026" type="#_x0000_t202" style="position:absolute;left:0;text-align:left;margin-left:107.6pt;margin-top:.25pt;width:224.9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" filled="f" stroked="f">
                      <v:textbox style="mso-fit-shape-to-text:t">
                        <w:txbxContent>
                          <w:p w14:paraId="0AC185CF" w14:textId="77777777" w:rsidR="00632667" w:rsidRDefault="00632667" w:rsidP="00632667">
                            <w:pPr>
                              <w:pStyle w:val="NormalWeb"/>
                              <w:kinsoku w:val="0"/>
                              <w:overflowPunct w:val="0"/>
                              <w:spacing w:before="0" w:beforeAutospacing="0" w:after="0" w:afterAutospacing="0"/>
                              <w:jc w:val="center"/>
                              <w:textAlignment w:val="baseline"/>
                            </w:pPr>
                            <w:r>
                              <w:rPr>
                                <w:rFonts w:ascii="Calibri" w:eastAsia="MS PGothic" w:hAnsi="Calibri" w:cstheme="minorBidi"/>
                                <w:color w:val="000000" w:themeColor="text1"/>
                                <w:kern w:val="24"/>
                              </w:rPr>
                              <w:t xml:space="preserve">Fuente: </w:t>
                            </w:r>
                            <w:proofErr w:type="spellStart"/>
                            <w:r>
                              <w:rPr>
                                <w:rFonts w:ascii="Calibri" w:eastAsia="MS PGothic" w:hAnsi="Calibri" w:cstheme="minorBidi"/>
                                <w:color w:val="000000" w:themeColor="text1"/>
                                <w:kern w:val="24"/>
                              </w:rPr>
                              <w:t>Shuitterstock</w:t>
                            </w:r>
                            <w:proofErr w:type="spellEnd"/>
                          </w:p>
                        </w:txbxContent>
                      </v:textbox>
                    </v:shape>
                  </w:pict>
                </mc:Fallback>
              </mc:AlternateContent>
            </w:r>
          </w:p>
          <w:p w14:paraId="7A11F07B" w14:textId="64EFC205" w:rsidR="00632667" w:rsidRDefault="00632667" w:rsidP="00B631D2">
            <w:pPr>
              <w:jc w:val="both"/>
              <w:rPr>
                <w:rFonts w:ascii="Arial" w:hAnsi="Arial" w:cs="Arial"/>
                <w:bCs/>
                <w:lang w:eastAsia="en-US"/>
              </w:rPr>
            </w:pPr>
          </w:p>
          <w:p w14:paraId="74BFA296" w14:textId="7EE3001B" w:rsidR="00B631D2" w:rsidRPr="002C3480" w:rsidRDefault="00B631D2" w:rsidP="00B631D2">
            <w:pPr>
              <w:jc w:val="both"/>
              <w:rPr>
                <w:rFonts w:ascii="Arial" w:hAnsi="Arial" w:cs="Arial"/>
                <w:bCs/>
                <w:lang w:eastAsia="en-US"/>
              </w:rPr>
            </w:pPr>
          </w:p>
          <w:p w14:paraId="76CD4E0F" w14:textId="5DC55C08" w:rsidR="00B631D2" w:rsidRPr="002C3480" w:rsidRDefault="00B631D2" w:rsidP="00B631D2">
            <w:pPr>
              <w:rPr>
                <w:rFonts w:ascii="Arial" w:hAnsi="Arial" w:cs="Arial"/>
                <w:b/>
                <w:bCs/>
                <w:color w:val="365F91"/>
                <w:lang w:val="es-CO" w:eastAsia="en-US"/>
              </w:rPr>
            </w:pPr>
            <w:r w:rsidRPr="002C3480">
              <w:rPr>
                <w:rFonts w:ascii="Arial" w:hAnsi="Arial" w:cs="Arial"/>
                <w:b/>
                <w:bCs/>
                <w:color w:val="365F91"/>
                <w:lang w:val="es-CO" w:eastAsia="en-US"/>
              </w:rPr>
              <w:t>4.1.1. Objetivos específicos de la Vigilancia en Salud Pública de intoxi</w:t>
            </w:r>
            <w:r w:rsidR="004A68BD">
              <w:rPr>
                <w:rFonts w:ascii="Arial" w:hAnsi="Arial" w:cs="Arial"/>
                <w:b/>
                <w:bCs/>
                <w:color w:val="365F91"/>
                <w:lang w:val="es-CO" w:eastAsia="en-US"/>
              </w:rPr>
              <w:t>caciones debidas al mercurio (1</w:t>
            </w:r>
            <w:r w:rsidRPr="002C3480">
              <w:rPr>
                <w:rFonts w:ascii="Arial" w:hAnsi="Arial" w:cs="Arial"/>
                <w:b/>
                <w:bCs/>
                <w:color w:val="365F91"/>
                <w:lang w:val="es-CO" w:eastAsia="en-US"/>
              </w:rPr>
              <w:t>).</w:t>
            </w:r>
          </w:p>
          <w:p w14:paraId="3D389DE5" w14:textId="77777777" w:rsidR="00B631D2" w:rsidRPr="002C3480" w:rsidRDefault="00B631D2" w:rsidP="00B631D2">
            <w:pPr>
              <w:jc w:val="both"/>
              <w:rPr>
                <w:rFonts w:ascii="Arial" w:hAnsi="Arial" w:cs="Arial"/>
                <w:b/>
                <w:bCs/>
                <w:lang w:eastAsia="en-US"/>
              </w:rPr>
            </w:pPr>
          </w:p>
          <w:p w14:paraId="400E2B30" w14:textId="4A6A81F8" w:rsidR="00B631D2" w:rsidRPr="002C3480" w:rsidRDefault="00B631D2" w:rsidP="00B631D2">
            <w:pPr>
              <w:numPr>
                <w:ilvl w:val="0"/>
                <w:numId w:val="34"/>
              </w:numPr>
              <w:jc w:val="both"/>
              <w:rPr>
                <w:rFonts w:ascii="Arial" w:hAnsi="Arial" w:cs="Arial"/>
                <w:bCs/>
                <w:lang w:eastAsia="en-US"/>
              </w:rPr>
            </w:pPr>
            <w:r w:rsidRPr="002C3480">
              <w:rPr>
                <w:rFonts w:ascii="Arial" w:hAnsi="Arial" w:cs="Arial"/>
                <w:bCs/>
                <w:lang w:eastAsia="en-US"/>
              </w:rPr>
              <w:t>Estimar las medidas de frecuencia que permitan caracterizar en epidemiología los casos d</w:t>
            </w:r>
            <w:r w:rsidR="004E5242">
              <w:rPr>
                <w:rFonts w:ascii="Arial" w:hAnsi="Arial" w:cs="Arial"/>
                <w:bCs/>
                <w:lang w:eastAsia="en-US"/>
              </w:rPr>
              <w:t>e intoxicaciones agudas por Hg.</w:t>
            </w:r>
          </w:p>
          <w:p w14:paraId="7A9BB7D6" w14:textId="77777777" w:rsidR="00B631D2" w:rsidRPr="002C3480" w:rsidRDefault="00B631D2" w:rsidP="00B631D2">
            <w:pPr>
              <w:numPr>
                <w:ilvl w:val="0"/>
                <w:numId w:val="34"/>
              </w:numPr>
              <w:jc w:val="both"/>
              <w:rPr>
                <w:rFonts w:ascii="Arial" w:hAnsi="Arial" w:cs="Arial"/>
                <w:bCs/>
                <w:lang w:eastAsia="en-US"/>
              </w:rPr>
            </w:pPr>
            <w:r w:rsidRPr="002C3480">
              <w:rPr>
                <w:rFonts w:ascii="Arial" w:hAnsi="Arial" w:cs="Arial"/>
                <w:bCs/>
                <w:lang w:eastAsia="en-US"/>
              </w:rPr>
              <w:t>Analizar la tendencia de las intoxicaciones agudas por Hg en el ámbito municipal, departamental y nacional.</w:t>
            </w:r>
          </w:p>
          <w:p w14:paraId="42E8800F" w14:textId="77777777" w:rsidR="00B631D2" w:rsidRPr="002C3480" w:rsidRDefault="00B631D2" w:rsidP="00B631D2">
            <w:pPr>
              <w:numPr>
                <w:ilvl w:val="0"/>
                <w:numId w:val="34"/>
              </w:numPr>
              <w:jc w:val="both"/>
              <w:rPr>
                <w:rFonts w:ascii="Arial" w:hAnsi="Arial" w:cs="Arial"/>
                <w:bCs/>
                <w:lang w:eastAsia="en-US"/>
              </w:rPr>
            </w:pPr>
            <w:r w:rsidRPr="002C3480">
              <w:rPr>
                <w:rFonts w:ascii="Arial" w:hAnsi="Arial" w:cs="Arial"/>
                <w:bCs/>
                <w:lang w:eastAsia="en-US"/>
              </w:rPr>
              <w:t>Identificar las situaciones de alerta y brotes de intoxicaciones por Hg en el país.</w:t>
            </w:r>
          </w:p>
          <w:p w14:paraId="6C8587E7" w14:textId="77777777" w:rsidR="00B631D2" w:rsidRPr="002C3480" w:rsidRDefault="00B631D2" w:rsidP="00B631D2">
            <w:pPr>
              <w:jc w:val="both"/>
              <w:rPr>
                <w:rFonts w:ascii="Arial" w:hAnsi="Arial" w:cs="Arial"/>
                <w:bCs/>
                <w:lang w:eastAsia="en-US"/>
              </w:rPr>
            </w:pPr>
          </w:p>
          <w:p w14:paraId="59BB9B8F" w14:textId="77777777" w:rsidR="00B631D2" w:rsidRPr="002C3480" w:rsidRDefault="00B631D2" w:rsidP="00B631D2">
            <w:pPr>
              <w:jc w:val="both"/>
              <w:rPr>
                <w:rFonts w:ascii="Arial" w:hAnsi="Arial" w:cs="Arial"/>
                <w:bCs/>
                <w:lang w:eastAsia="en-US"/>
              </w:rPr>
            </w:pPr>
          </w:p>
          <w:p w14:paraId="0D4B937F" w14:textId="7D4EF02B" w:rsidR="00B631D2" w:rsidRPr="002C3480" w:rsidRDefault="00B631D2" w:rsidP="00B631D2">
            <w:pPr>
              <w:rPr>
                <w:rFonts w:ascii="Arial" w:hAnsi="Arial" w:cs="Arial"/>
                <w:b/>
                <w:bCs/>
                <w:color w:val="365F91"/>
                <w:lang w:val="es-CO" w:eastAsia="en-US"/>
              </w:rPr>
            </w:pPr>
            <w:r w:rsidRPr="002C3480">
              <w:rPr>
                <w:rFonts w:ascii="Arial" w:hAnsi="Arial" w:cs="Arial"/>
                <w:b/>
                <w:bCs/>
                <w:color w:val="365F91"/>
                <w:lang w:val="es-CO" w:eastAsia="en-US"/>
              </w:rPr>
              <w:t xml:space="preserve">4.1.2. Medios de captación de los sucesos de intoxicación por mercurio </w:t>
            </w:r>
            <w:r w:rsidRPr="002C3480">
              <w:rPr>
                <w:rFonts w:ascii="Arial" w:hAnsi="Arial" w:cs="Arial"/>
                <w:b/>
                <w:bCs/>
                <w:color w:val="365F91"/>
                <w:lang w:val="es-CO" w:eastAsia="en-US"/>
              </w:rPr>
              <w:fldChar w:fldCharType="begin"/>
            </w:r>
            <w:r w:rsidRPr="002C3480">
              <w:rPr>
                <w:rFonts w:ascii="Arial" w:hAnsi="Arial" w:cs="Arial"/>
                <w:b/>
                <w:bCs/>
                <w:color w:val="365F91"/>
                <w:lang w:val="es-CO" w:eastAsia="en-US"/>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Pr="002C3480">
              <w:rPr>
                <w:rFonts w:ascii="Arial" w:hAnsi="Arial" w:cs="Arial"/>
                <w:b/>
                <w:bCs/>
                <w:color w:val="365F91"/>
                <w:lang w:val="es-CO" w:eastAsia="en-US"/>
              </w:rPr>
              <w:fldChar w:fldCharType="separate"/>
            </w:r>
            <w:r w:rsidR="004A68BD">
              <w:rPr>
                <w:rFonts w:ascii="Arial" w:hAnsi="Arial" w:cs="Arial"/>
                <w:b/>
                <w:bCs/>
                <w:color w:val="365F91"/>
                <w:lang w:val="es-CO" w:eastAsia="en-US"/>
              </w:rPr>
              <w:t>(1</w:t>
            </w:r>
            <w:r w:rsidRPr="002C3480">
              <w:rPr>
                <w:rFonts w:ascii="Arial" w:hAnsi="Arial" w:cs="Arial"/>
                <w:b/>
                <w:bCs/>
                <w:color w:val="365F91"/>
                <w:lang w:val="es-CO" w:eastAsia="en-US"/>
              </w:rPr>
              <w:t>)</w:t>
            </w:r>
            <w:r w:rsidRPr="002C3480">
              <w:rPr>
                <w:rFonts w:ascii="Arial" w:hAnsi="Arial" w:cs="Arial"/>
                <w:b/>
                <w:bCs/>
                <w:color w:val="365F91"/>
                <w:lang w:val="es-CO" w:eastAsia="en-US"/>
              </w:rPr>
              <w:fldChar w:fldCharType="end"/>
            </w:r>
            <w:r w:rsidRPr="002C3480">
              <w:rPr>
                <w:rFonts w:ascii="Arial" w:hAnsi="Arial" w:cs="Arial"/>
                <w:b/>
                <w:bCs/>
                <w:color w:val="365F91"/>
                <w:lang w:val="es-CO" w:eastAsia="en-US"/>
              </w:rPr>
              <w:t>:</w:t>
            </w:r>
          </w:p>
          <w:p w14:paraId="27661ABF" w14:textId="77777777" w:rsidR="00B631D2" w:rsidRPr="002C3480" w:rsidRDefault="00B631D2" w:rsidP="00B631D2">
            <w:pPr>
              <w:jc w:val="both"/>
              <w:rPr>
                <w:rFonts w:ascii="Arial" w:hAnsi="Arial" w:cs="Arial"/>
                <w:bCs/>
                <w:lang w:eastAsia="en-US"/>
              </w:rPr>
            </w:pPr>
            <w:r w:rsidRPr="002C3480">
              <w:rPr>
                <w:rFonts w:ascii="Arial" w:hAnsi="Arial" w:cs="Arial"/>
                <w:bCs/>
                <w:lang w:eastAsia="en-US"/>
              </w:rPr>
              <w:t xml:space="preserve"> </w:t>
            </w:r>
          </w:p>
          <w:p w14:paraId="131CE04A"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Fichas de notificación epidemiológicas</w:t>
            </w:r>
            <w:r w:rsidRPr="002C3480">
              <w:rPr>
                <w:rFonts w:ascii="Arial" w:hAnsi="Arial" w:cs="Arial"/>
                <w:b/>
                <w:bCs/>
                <w:lang w:val="en-US" w:eastAsia="en-US"/>
              </w:rPr>
              <w:t xml:space="preserve"> </w:t>
            </w:r>
          </w:p>
          <w:p w14:paraId="55D5349F"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RIPS</w:t>
            </w:r>
            <w:r w:rsidRPr="002C3480">
              <w:rPr>
                <w:rFonts w:ascii="Arial" w:hAnsi="Arial" w:cs="Arial"/>
                <w:b/>
                <w:bCs/>
                <w:lang w:val="en-US" w:eastAsia="en-US"/>
              </w:rPr>
              <w:t xml:space="preserve"> </w:t>
            </w:r>
          </w:p>
          <w:p w14:paraId="6F50AB60"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Historias clínicas y epicrisis.</w:t>
            </w:r>
            <w:r w:rsidRPr="002C3480">
              <w:rPr>
                <w:rFonts w:ascii="Arial" w:hAnsi="Arial" w:cs="Arial"/>
                <w:b/>
                <w:bCs/>
                <w:lang w:val="en-US" w:eastAsia="en-US"/>
              </w:rPr>
              <w:t xml:space="preserve"> </w:t>
            </w:r>
          </w:p>
          <w:p w14:paraId="04CB6622"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Reportes de laboratorio.</w:t>
            </w:r>
            <w:r w:rsidRPr="002C3480">
              <w:rPr>
                <w:rFonts w:ascii="Arial" w:hAnsi="Arial" w:cs="Arial"/>
                <w:b/>
                <w:bCs/>
                <w:lang w:eastAsia="en-US"/>
              </w:rPr>
              <w:t xml:space="preserve"> </w:t>
            </w:r>
          </w:p>
          <w:p w14:paraId="0A19DB54"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Certificados de defunción.</w:t>
            </w:r>
            <w:r w:rsidRPr="002C3480">
              <w:rPr>
                <w:rFonts w:ascii="Arial" w:hAnsi="Arial" w:cs="Arial"/>
                <w:b/>
                <w:bCs/>
                <w:lang w:val="en-US" w:eastAsia="en-US"/>
              </w:rPr>
              <w:t xml:space="preserve"> </w:t>
            </w:r>
          </w:p>
          <w:p w14:paraId="1CFFE91A"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Reportes de investigación de casos y de brotes previos.</w:t>
            </w:r>
            <w:r w:rsidRPr="002C3480">
              <w:rPr>
                <w:rFonts w:ascii="Arial" w:hAnsi="Arial" w:cs="Arial"/>
                <w:b/>
                <w:bCs/>
                <w:lang w:eastAsia="en-US"/>
              </w:rPr>
              <w:t xml:space="preserve"> </w:t>
            </w:r>
          </w:p>
          <w:p w14:paraId="209E5E24" w14:textId="77777777" w:rsidR="00B631D2" w:rsidRPr="002C3480" w:rsidRDefault="00B631D2" w:rsidP="00B631D2">
            <w:pPr>
              <w:numPr>
                <w:ilvl w:val="0"/>
                <w:numId w:val="33"/>
              </w:numPr>
              <w:jc w:val="both"/>
              <w:rPr>
                <w:rFonts w:ascii="Arial" w:hAnsi="Arial" w:cs="Arial"/>
                <w:bCs/>
                <w:lang w:eastAsia="en-US"/>
              </w:rPr>
            </w:pPr>
            <w:r w:rsidRPr="002C3480">
              <w:rPr>
                <w:rFonts w:ascii="Arial" w:hAnsi="Arial" w:cs="Arial"/>
                <w:bCs/>
                <w:lang w:eastAsia="en-US"/>
              </w:rPr>
              <w:t>Reportes de promotores de salud y líderes comunitarios.</w:t>
            </w:r>
            <w:r w:rsidRPr="002C3480">
              <w:rPr>
                <w:rFonts w:ascii="Arial" w:hAnsi="Arial" w:cs="Arial"/>
                <w:b/>
                <w:bCs/>
                <w:lang w:eastAsia="en-US"/>
              </w:rPr>
              <w:t xml:space="preserve"> </w:t>
            </w:r>
          </w:p>
          <w:p w14:paraId="313E38FA" w14:textId="3807F266" w:rsidR="00825AB2" w:rsidRPr="002C3480" w:rsidRDefault="00B631D2" w:rsidP="00A13679">
            <w:pPr>
              <w:numPr>
                <w:ilvl w:val="0"/>
                <w:numId w:val="33"/>
              </w:numPr>
              <w:jc w:val="both"/>
              <w:rPr>
                <w:rFonts w:ascii="Arial" w:hAnsi="Arial" w:cs="Arial"/>
                <w:bCs/>
                <w:lang w:eastAsia="en-US"/>
              </w:rPr>
            </w:pPr>
            <w:r w:rsidRPr="002C3480">
              <w:rPr>
                <w:rFonts w:ascii="Arial" w:hAnsi="Arial" w:cs="Arial"/>
                <w:bCs/>
                <w:lang w:eastAsia="en-US"/>
              </w:rPr>
              <w:t>Información emitida por los medios de comunicación.</w:t>
            </w:r>
          </w:p>
        </w:tc>
      </w:tr>
      <w:tr w:rsidR="00FB7750" w:rsidRPr="002C3480" w14:paraId="0163860C" w14:textId="77777777" w:rsidTr="00FB7750">
        <w:tc>
          <w:tcPr>
            <w:tcW w:w="13842" w:type="dxa"/>
            <w:gridSpan w:val="3"/>
            <w:shd w:val="clear" w:color="auto" w:fill="4F81BD" w:themeFill="accent1"/>
          </w:tcPr>
          <w:p w14:paraId="6868391A" w14:textId="7EE1FD7F" w:rsidR="00FB7750" w:rsidRPr="00E27D47" w:rsidRDefault="00E27D47" w:rsidP="004A68BD">
            <w:pPr>
              <w:jc w:val="center"/>
              <w:rPr>
                <w:rFonts w:ascii="Arial" w:hAnsi="Arial" w:cs="Arial"/>
                <w:b/>
                <w:color w:val="000000" w:themeColor="text1"/>
                <w:lang w:val="es-ES_tradnl"/>
              </w:rPr>
            </w:pPr>
            <w:r w:rsidRPr="00E27D47">
              <w:rPr>
                <w:rFonts w:ascii="Arial" w:hAnsi="Arial" w:cs="Arial"/>
                <w:b/>
                <w:bCs/>
                <w:color w:val="FF0000"/>
              </w:rPr>
              <w:lastRenderedPageBreak/>
              <w:t xml:space="preserve">4.2. </w:t>
            </w:r>
            <w:r w:rsidRPr="00E27D47">
              <w:rPr>
                <w:rFonts w:ascii="Arial" w:hAnsi="Arial" w:cs="Arial"/>
                <w:b/>
                <w:bCs/>
                <w:color w:val="000000" w:themeColor="text1"/>
              </w:rPr>
              <w:t xml:space="preserve">ALERTA POR EXPOSICIÓN A MERCURIO </w:t>
            </w:r>
            <w:r w:rsidRPr="00E27D47">
              <w:rPr>
                <w:rFonts w:ascii="Arial" w:hAnsi="Arial" w:cs="Arial"/>
                <w:b/>
                <w:bCs/>
                <w:color w:val="000000" w:themeColor="text1"/>
              </w:rPr>
              <w:fldChar w:fldCharType="begin"/>
            </w:r>
            <w:r w:rsidRPr="00E27D47">
              <w:rPr>
                <w:rFonts w:ascii="Arial" w:hAnsi="Arial" w:cs="Arial"/>
                <w:b/>
                <w:bCs/>
                <w:color w:val="000000" w:themeColor="text1"/>
              </w:rPr>
              <w:instrText xml:space="preserve"> ADDIN ZOTERO_ITEM CSL_CITATION {"citationID":"6QsqRmR0","properties":{"formattedCitation":"(21)","plainCitation":"(21)"},"citationItems":[{"id":431,"uris":["http://zotero.org/users/1968409/items/SKR8SXCA"],"uri":["http://zotero.org/users/1968409/items/SKR8SXCA"],"itemData":{"id":431,"type":"bill","title":"Ley 1523 de 2012","abstract":"Por la cual se adopta la política nacioanl de gestión del riesgo de desastres y se establece el Sistema Nacional deGestión del Riesgo de Desastres y se dictan otras disposiciones","URL":"http://www.alcaldiabogota.gov.co/sisjur/normas/Norma1.jsp?i=47141","language":"Español","author":[{"literal":"Congreso de Colombia"}],"issued":{"date-parts":[["2012"]],"season":"de abril de"}}}],"schema":"https://github.com/citation-style-language/schema/raw/master/csl-citation.json"} </w:instrText>
            </w:r>
            <w:r w:rsidRPr="00E27D47">
              <w:rPr>
                <w:rFonts w:ascii="Arial" w:hAnsi="Arial" w:cs="Arial"/>
                <w:b/>
                <w:bCs/>
                <w:color w:val="000000" w:themeColor="text1"/>
              </w:rPr>
              <w:fldChar w:fldCharType="separate"/>
            </w:r>
            <w:r w:rsidR="004A68BD">
              <w:rPr>
                <w:rFonts w:ascii="Arial" w:hAnsi="Arial" w:cs="Arial"/>
                <w:b/>
                <w:bCs/>
                <w:color w:val="000000" w:themeColor="text1"/>
              </w:rPr>
              <w:t>(2</w:t>
            </w:r>
            <w:r w:rsidRPr="00E27D47">
              <w:rPr>
                <w:rFonts w:ascii="Arial" w:hAnsi="Arial" w:cs="Arial"/>
                <w:b/>
                <w:bCs/>
                <w:color w:val="000000" w:themeColor="text1"/>
              </w:rPr>
              <w:t>)</w:t>
            </w:r>
            <w:r w:rsidRPr="00E27D47">
              <w:rPr>
                <w:rFonts w:ascii="Arial" w:hAnsi="Arial" w:cs="Arial"/>
                <w:b/>
                <w:bCs/>
                <w:color w:val="000000" w:themeColor="text1"/>
              </w:rPr>
              <w:fldChar w:fldCharType="end"/>
            </w:r>
            <w:r w:rsidRPr="00E27D47">
              <w:rPr>
                <w:rFonts w:ascii="Arial" w:hAnsi="Arial" w:cs="Arial"/>
                <w:b/>
                <w:bCs/>
                <w:color w:val="000000" w:themeColor="text1"/>
              </w:rPr>
              <w:t>.</w:t>
            </w:r>
          </w:p>
        </w:tc>
      </w:tr>
      <w:tr w:rsidR="00DF5A42" w:rsidRPr="002C3480" w14:paraId="213F1603" w14:textId="77777777" w:rsidTr="00C438CD">
        <w:trPr>
          <w:trHeight w:val="344"/>
        </w:trPr>
        <w:tc>
          <w:tcPr>
            <w:tcW w:w="4815" w:type="dxa"/>
            <w:gridSpan w:val="2"/>
          </w:tcPr>
          <w:p w14:paraId="0F300690" w14:textId="6A66C697" w:rsidR="007B31E8" w:rsidRPr="002C3480" w:rsidRDefault="007B31E8" w:rsidP="007B31E8">
            <w:pPr>
              <w:autoSpaceDE w:val="0"/>
              <w:autoSpaceDN w:val="0"/>
              <w:adjustRightInd w:val="0"/>
              <w:contextualSpacing/>
              <w:rPr>
                <w:rFonts w:ascii="Arial" w:hAnsi="Arial" w:cs="Arial"/>
                <w:b/>
                <w:bCs/>
              </w:rPr>
            </w:pPr>
          </w:p>
          <w:p w14:paraId="1CC4F780" w14:textId="532B73AA" w:rsidR="00DF5A42" w:rsidRPr="002C3480" w:rsidRDefault="00DF5A42" w:rsidP="00DF5A42">
            <w:pPr>
              <w:rPr>
                <w:rFonts w:ascii="Arial" w:hAnsi="Arial" w:cs="Arial"/>
              </w:rPr>
            </w:pPr>
          </w:p>
          <w:p w14:paraId="12EF563D" w14:textId="77777777" w:rsidR="00DF5A42" w:rsidRPr="002C3480" w:rsidRDefault="00DF5A42" w:rsidP="00DF5A42">
            <w:pPr>
              <w:pStyle w:val="Prrafodelista"/>
              <w:rPr>
                <w:rFonts w:ascii="Arial" w:hAnsi="Arial" w:cs="Arial"/>
                <w:noProof/>
                <w:lang w:val="es-CO" w:eastAsia="es-CO"/>
              </w:rPr>
            </w:pPr>
          </w:p>
          <w:p w14:paraId="5D3A6BCF" w14:textId="2964EFBC" w:rsidR="00DF225F" w:rsidRDefault="00DF225F" w:rsidP="00DF225F">
            <w:pPr>
              <w:autoSpaceDE w:val="0"/>
              <w:autoSpaceDN w:val="0"/>
              <w:adjustRightInd w:val="0"/>
              <w:jc w:val="both"/>
              <w:rPr>
                <w:rFonts w:ascii="Arial" w:eastAsia="ArialMT" w:hAnsi="Arial" w:cs="Arial"/>
                <w:iCs/>
              </w:rPr>
            </w:pPr>
            <w:r w:rsidRPr="002C3480">
              <w:rPr>
                <w:rFonts w:ascii="Arial" w:eastAsia="ArialMT" w:hAnsi="Arial" w:cs="Arial"/>
                <w:iCs/>
              </w:rPr>
              <w:t xml:space="preserve">Al realizar Click en la </w:t>
            </w:r>
            <w:r w:rsidRPr="002C3480">
              <w:rPr>
                <w:rFonts w:ascii="Arial" w:eastAsia="ArialMT" w:hAnsi="Arial" w:cs="Arial"/>
                <w:iCs/>
                <w:color w:val="FF0000"/>
              </w:rPr>
              <w:t xml:space="preserve">pestaña 2 </w:t>
            </w:r>
            <w:r w:rsidRPr="002C3480">
              <w:rPr>
                <w:rFonts w:ascii="Arial" w:eastAsia="ArialMT" w:hAnsi="Arial" w:cs="Arial"/>
                <w:iCs/>
              </w:rPr>
              <w:t>se despliega el texto relacionado en formato PDF.</w:t>
            </w:r>
          </w:p>
          <w:p w14:paraId="7301CAD7" w14:textId="77777777" w:rsidR="00F4258F" w:rsidRDefault="00F4258F" w:rsidP="00DF225F">
            <w:pPr>
              <w:autoSpaceDE w:val="0"/>
              <w:autoSpaceDN w:val="0"/>
              <w:adjustRightInd w:val="0"/>
              <w:jc w:val="both"/>
              <w:rPr>
                <w:rFonts w:ascii="Arial" w:eastAsia="ArialMT" w:hAnsi="Arial" w:cs="Arial"/>
                <w:iCs/>
              </w:rPr>
            </w:pPr>
          </w:p>
          <w:p w14:paraId="26CF91EB" w14:textId="00E69406" w:rsidR="00F4258F" w:rsidRDefault="00F4258F" w:rsidP="00DF225F">
            <w:pPr>
              <w:autoSpaceDE w:val="0"/>
              <w:autoSpaceDN w:val="0"/>
              <w:adjustRightInd w:val="0"/>
              <w:jc w:val="both"/>
              <w:rPr>
                <w:rFonts w:ascii="Arial" w:eastAsia="ArialMT" w:hAnsi="Arial" w:cs="Arial"/>
                <w:iCs/>
              </w:rPr>
            </w:pPr>
            <w:r>
              <w:rPr>
                <w:rFonts w:ascii="Arial" w:eastAsia="ArialMT" w:hAnsi="Arial" w:cs="Arial"/>
                <w:iCs/>
              </w:rPr>
              <w:t>Diseñar la tabla 10 en 2 o 3D</w:t>
            </w:r>
          </w:p>
          <w:p w14:paraId="0F44A039" w14:textId="77777777" w:rsidR="0092254C" w:rsidRDefault="0092254C" w:rsidP="00DF225F">
            <w:pPr>
              <w:autoSpaceDE w:val="0"/>
              <w:autoSpaceDN w:val="0"/>
              <w:adjustRightInd w:val="0"/>
              <w:jc w:val="both"/>
              <w:rPr>
                <w:rFonts w:ascii="Arial" w:eastAsia="ArialMT" w:hAnsi="Arial" w:cs="Arial"/>
                <w:iCs/>
              </w:rPr>
            </w:pPr>
          </w:p>
          <w:p w14:paraId="56C3612E" w14:textId="1E6CE57C" w:rsidR="0092254C" w:rsidRPr="000D2CFB" w:rsidRDefault="0092254C" w:rsidP="00DF225F">
            <w:pPr>
              <w:autoSpaceDE w:val="0"/>
              <w:autoSpaceDN w:val="0"/>
              <w:adjustRightInd w:val="0"/>
              <w:jc w:val="both"/>
              <w:rPr>
                <w:rFonts w:ascii="Arial" w:eastAsia="ArialMT" w:hAnsi="Arial" w:cs="Arial"/>
                <w:iCs/>
                <w:color w:val="FF0000"/>
              </w:rPr>
            </w:pPr>
            <w:r w:rsidRPr="000D2CFB">
              <w:rPr>
                <w:rFonts w:ascii="Arial" w:eastAsia="ArialMT" w:hAnsi="Arial" w:cs="Arial"/>
                <w:iCs/>
                <w:color w:val="FF0000"/>
              </w:rPr>
              <w:t>Incluir esta imagen de la ficha de notificación 365.</w:t>
            </w:r>
          </w:p>
          <w:p w14:paraId="634AA6D5" w14:textId="7804B818" w:rsidR="008D17C3" w:rsidRPr="002C3480" w:rsidRDefault="0092254C" w:rsidP="0092254C">
            <w:pPr>
              <w:pStyle w:val="Prrafodelista"/>
              <w:ind w:left="29"/>
              <w:rPr>
                <w:rFonts w:ascii="Arial" w:hAnsi="Arial" w:cs="Arial"/>
                <w:b/>
                <w:color w:val="FF0000"/>
              </w:rPr>
            </w:pPr>
            <w:r w:rsidRPr="0092254C">
              <w:rPr>
                <w:rFonts w:ascii="Arial" w:hAnsi="Arial" w:cs="Arial"/>
                <w:b/>
                <w:noProof/>
                <w:color w:val="FF0000"/>
                <w:lang w:val="es-CO" w:eastAsia="es-CO"/>
              </w:rPr>
              <w:lastRenderedPageBreak/>
              <w:drawing>
                <wp:inline distT="0" distB="0" distL="0" distR="0" wp14:anchorId="681756B2" wp14:editId="6265CCBE">
                  <wp:extent cx="2920365" cy="2316480"/>
                  <wp:effectExtent l="0" t="0" r="0" b="7620"/>
                  <wp:docPr id="1105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 name="Imagen 4"/>
                          <pic:cNvPicPr>
                            <a:picLocks noChangeAspect="1"/>
                          </pic:cNvPicPr>
                        </pic:nvPicPr>
                        <pic:blipFill>
                          <a:blip r:embed="rId15">
                            <a:extLst>
                              <a:ext uri="{28A0092B-C50C-407E-A947-70E740481C1C}">
                                <a14:useLocalDpi xmlns:a14="http://schemas.microsoft.com/office/drawing/2010/main" val="0"/>
                              </a:ext>
                            </a:extLst>
                          </a:blip>
                          <a:srcRect l="20454" t="25275" r="46294" b="12733"/>
                          <a:stretch>
                            <a:fillRect/>
                          </a:stretch>
                        </pic:blipFill>
                        <pic:spPr bwMode="auto">
                          <a:xfrm>
                            <a:off x="0" y="0"/>
                            <a:ext cx="2920365" cy="2316480"/>
                          </a:xfrm>
                          <a:prstGeom prst="rect">
                            <a:avLst/>
                          </a:prstGeom>
                          <a:noFill/>
                          <a:ln>
                            <a:noFill/>
                          </a:ln>
                          <a:extLst/>
                        </pic:spPr>
                      </pic:pic>
                    </a:graphicData>
                  </a:graphic>
                </wp:inline>
              </w:drawing>
            </w:r>
          </w:p>
          <w:p w14:paraId="0F7B7215" w14:textId="77777777" w:rsidR="00C438CD" w:rsidRPr="002C3480" w:rsidRDefault="00C438CD" w:rsidP="00DF5A42">
            <w:pPr>
              <w:pStyle w:val="Prrafodelista"/>
              <w:rPr>
                <w:rFonts w:ascii="Arial" w:hAnsi="Arial" w:cs="Arial"/>
                <w:b/>
                <w:color w:val="FF0000"/>
              </w:rPr>
            </w:pPr>
          </w:p>
          <w:p w14:paraId="24FC5F04" w14:textId="77777777" w:rsidR="00C438CD" w:rsidRPr="002C3480" w:rsidRDefault="00C438CD" w:rsidP="00DF5A42">
            <w:pPr>
              <w:pStyle w:val="Prrafodelista"/>
              <w:rPr>
                <w:rFonts w:ascii="Arial" w:hAnsi="Arial" w:cs="Arial"/>
                <w:b/>
                <w:color w:val="FF0000"/>
              </w:rPr>
            </w:pPr>
          </w:p>
          <w:p w14:paraId="267CA4CA" w14:textId="77777777" w:rsidR="00C438CD" w:rsidRPr="002C3480" w:rsidRDefault="00C438CD" w:rsidP="00DF5A42">
            <w:pPr>
              <w:pStyle w:val="Prrafodelista"/>
              <w:rPr>
                <w:rFonts w:ascii="Arial" w:hAnsi="Arial" w:cs="Arial"/>
                <w:b/>
                <w:color w:val="FF0000"/>
              </w:rPr>
            </w:pPr>
          </w:p>
          <w:p w14:paraId="69DA0A67" w14:textId="2E485BAC" w:rsidR="00C438CD" w:rsidRPr="002C3480" w:rsidRDefault="00C438CD" w:rsidP="00C438CD">
            <w:pPr>
              <w:rPr>
                <w:rFonts w:ascii="Arial" w:hAnsi="Arial" w:cs="Arial"/>
                <w:b/>
                <w:color w:val="FF0000"/>
              </w:rPr>
            </w:pPr>
          </w:p>
        </w:tc>
        <w:tc>
          <w:tcPr>
            <w:tcW w:w="9027" w:type="dxa"/>
          </w:tcPr>
          <w:p w14:paraId="3B7F6933" w14:textId="2B078BA0" w:rsidR="000E1F8C" w:rsidRPr="002C3480" w:rsidRDefault="000E1F8C" w:rsidP="00097FD7">
            <w:pPr>
              <w:jc w:val="both"/>
              <w:rPr>
                <w:rFonts w:ascii="Arial" w:hAnsi="Arial" w:cs="Arial"/>
                <w:bCs/>
                <w:lang w:eastAsia="en-US"/>
              </w:rPr>
            </w:pPr>
          </w:p>
          <w:p w14:paraId="32C9ACD2" w14:textId="77777777" w:rsidR="00A13679" w:rsidRPr="002C3480" w:rsidRDefault="00A13679" w:rsidP="00A13679">
            <w:pPr>
              <w:jc w:val="both"/>
              <w:rPr>
                <w:rFonts w:ascii="Arial" w:hAnsi="Arial" w:cs="Arial"/>
                <w:bCs/>
                <w:lang w:eastAsia="en-US"/>
              </w:rPr>
            </w:pPr>
            <w:r w:rsidRPr="002C3480">
              <w:rPr>
                <w:rFonts w:ascii="Arial" w:hAnsi="Arial" w:cs="Arial"/>
                <w:bCs/>
                <w:lang w:eastAsia="en-US"/>
              </w:rPr>
              <w:t>Estado que se declara con anterioridad a la manifestación de un evento peligroso como la intoxicación masiva de personas por exposición al Hg, con base en el monitoreo del comportamiento del respectivo fenómeno en mediciones ambientales, de alimentos y de personas en forma periódica, con el fin de que las entidades y la población involucrada activen procedimientos de acción previamente establecidos.</w:t>
            </w:r>
          </w:p>
          <w:p w14:paraId="7DF7D05F" w14:textId="77777777" w:rsidR="00A13679" w:rsidRPr="002C3480" w:rsidRDefault="00A13679" w:rsidP="00A13679">
            <w:pPr>
              <w:jc w:val="both"/>
              <w:rPr>
                <w:rFonts w:ascii="Arial" w:hAnsi="Arial" w:cs="Arial"/>
                <w:bCs/>
                <w:lang w:eastAsia="en-US"/>
              </w:rPr>
            </w:pPr>
          </w:p>
          <w:p w14:paraId="2701D5C8" w14:textId="77777777" w:rsidR="00A13679" w:rsidRDefault="00A13679" w:rsidP="00A13679">
            <w:pPr>
              <w:jc w:val="both"/>
              <w:rPr>
                <w:rFonts w:ascii="Arial" w:hAnsi="Arial" w:cs="Arial"/>
                <w:bCs/>
                <w:lang w:eastAsia="en-US"/>
              </w:rPr>
            </w:pPr>
            <w:r w:rsidRPr="002C3480">
              <w:rPr>
                <w:rFonts w:ascii="Arial" w:hAnsi="Arial" w:cs="Arial"/>
                <w:bCs/>
                <w:lang w:eastAsia="en-US"/>
              </w:rPr>
              <w:t xml:space="preserve">Las intoxicaciones ocasionadas por contacto con Hg se identifican como alertas sanitarias debido al daño físico irreversible que generan y que pueden ocasionar al individuo incluyendo la muerte. </w:t>
            </w:r>
          </w:p>
          <w:p w14:paraId="0E8CBB1F" w14:textId="77777777" w:rsidR="00EB3C1E" w:rsidRDefault="00EB3C1E" w:rsidP="00A13679">
            <w:pPr>
              <w:jc w:val="both"/>
              <w:rPr>
                <w:rFonts w:ascii="Arial" w:hAnsi="Arial" w:cs="Arial"/>
                <w:bCs/>
                <w:lang w:eastAsia="en-US"/>
              </w:rPr>
            </w:pPr>
          </w:p>
          <w:p w14:paraId="219F2977" w14:textId="77777777" w:rsidR="00F4258F" w:rsidRPr="002C3480" w:rsidRDefault="00F4258F" w:rsidP="00A13679">
            <w:pPr>
              <w:jc w:val="both"/>
              <w:rPr>
                <w:rFonts w:ascii="Arial" w:hAnsi="Arial" w:cs="Arial"/>
                <w:bCs/>
                <w:lang w:eastAsia="en-US"/>
              </w:rPr>
            </w:pPr>
          </w:p>
          <w:p w14:paraId="0C732A82" w14:textId="280437BC" w:rsidR="00A13679" w:rsidRPr="002C3480" w:rsidRDefault="00A13679" w:rsidP="00A13679">
            <w:pPr>
              <w:jc w:val="both"/>
              <w:rPr>
                <w:rFonts w:ascii="Arial" w:hAnsi="Arial" w:cs="Arial"/>
                <w:bCs/>
                <w:lang w:eastAsia="en-US"/>
              </w:rPr>
            </w:pPr>
            <w:r w:rsidRPr="002C3480">
              <w:rPr>
                <w:rFonts w:ascii="Arial" w:hAnsi="Arial" w:cs="Arial"/>
                <w:b/>
                <w:bCs/>
                <w:color w:val="365F91"/>
              </w:rPr>
              <w:t xml:space="preserve">4.2.1. Objetivos Específicos de las alertas por exposición al mercurio </w:t>
            </w:r>
            <w:r w:rsidRPr="002C3480">
              <w:rPr>
                <w:rFonts w:ascii="Arial" w:hAnsi="Arial" w:cs="Arial"/>
                <w:b/>
                <w:bCs/>
                <w:color w:val="365F91"/>
              </w:rPr>
              <w:fldChar w:fldCharType="begin"/>
            </w:r>
            <w:r w:rsidRPr="002C3480">
              <w:rPr>
                <w:rFonts w:ascii="Arial" w:hAnsi="Arial" w:cs="Arial"/>
                <w:b/>
                <w:bCs/>
                <w:color w:val="365F91"/>
              </w:rPr>
              <w:instrText xml:space="preserve"> ADDIN ZOTERO_ITEM CSL_CITATION {"citationID":"coQojNsS","properties":{"formattedCitation":"(34)","plainCitation":"(34)"},"citationItems":[{"id":413,"uris":["http://zotero.org/users/1968409/items/QUFUK553"],"uri":["http://zotero.org/users/1968409/items/QUFUK553"],"itemData":{"id":413,"type":"article","title":"Lineamientos para la Emisión de Alertas Epidemiológicas.","URL":"http://187.191.75.115/gobmx/salud/documentos/manuales/01_Lineamientos_Alerta_Epidemiologica.pdf","language":"Español","author":[{"literal":"Dirección General de Epidemiología de México"}]}}],"schema":"https://github.com/citation-style-language/schema/raw/master/csl-citation.json"} </w:instrText>
            </w:r>
            <w:r w:rsidRPr="002C3480">
              <w:rPr>
                <w:rFonts w:ascii="Arial" w:hAnsi="Arial" w:cs="Arial"/>
                <w:b/>
                <w:bCs/>
                <w:color w:val="365F91"/>
              </w:rPr>
              <w:fldChar w:fldCharType="separate"/>
            </w:r>
            <w:r w:rsidR="004A68BD">
              <w:rPr>
                <w:rFonts w:ascii="Arial" w:hAnsi="Arial" w:cs="Arial"/>
                <w:b/>
                <w:bCs/>
                <w:color w:val="365F91"/>
              </w:rPr>
              <w:t>(3</w:t>
            </w:r>
            <w:r w:rsidRPr="002C3480">
              <w:rPr>
                <w:rFonts w:ascii="Arial" w:hAnsi="Arial" w:cs="Arial"/>
                <w:b/>
                <w:bCs/>
                <w:color w:val="365F91"/>
              </w:rPr>
              <w:t>)</w:t>
            </w:r>
            <w:r w:rsidRPr="002C3480">
              <w:rPr>
                <w:rFonts w:ascii="Arial" w:hAnsi="Arial" w:cs="Arial"/>
                <w:b/>
                <w:bCs/>
                <w:color w:val="365F91"/>
              </w:rPr>
              <w:fldChar w:fldCharType="end"/>
            </w:r>
            <w:r w:rsidRPr="002C3480">
              <w:rPr>
                <w:rFonts w:ascii="Arial" w:hAnsi="Arial" w:cs="Arial"/>
                <w:b/>
                <w:bCs/>
                <w:color w:val="365F91"/>
              </w:rPr>
              <w:t>.</w:t>
            </w:r>
          </w:p>
          <w:p w14:paraId="39327054" w14:textId="77777777" w:rsidR="00A13679" w:rsidRPr="002C3480" w:rsidRDefault="00A13679" w:rsidP="00A13679">
            <w:pPr>
              <w:jc w:val="both"/>
              <w:rPr>
                <w:rFonts w:ascii="Arial" w:hAnsi="Arial" w:cs="Arial"/>
                <w:b/>
                <w:bCs/>
                <w:lang w:eastAsia="en-US"/>
              </w:rPr>
            </w:pPr>
          </w:p>
          <w:p w14:paraId="5F0C1BB5" w14:textId="77777777" w:rsidR="00A13679" w:rsidRPr="002C3480" w:rsidRDefault="00A13679" w:rsidP="00A13679">
            <w:pPr>
              <w:numPr>
                <w:ilvl w:val="0"/>
                <w:numId w:val="29"/>
              </w:numPr>
              <w:jc w:val="both"/>
              <w:rPr>
                <w:rFonts w:ascii="Arial" w:hAnsi="Arial" w:cs="Arial"/>
                <w:b/>
                <w:bCs/>
                <w:lang w:eastAsia="en-US"/>
              </w:rPr>
            </w:pPr>
            <w:r w:rsidRPr="002C3480">
              <w:rPr>
                <w:rFonts w:ascii="Arial" w:hAnsi="Arial" w:cs="Arial"/>
                <w:bCs/>
                <w:lang w:eastAsia="en-US"/>
              </w:rPr>
              <w:t>Detectar oportunamente condiciones de riesgo ambiental, ocupacional, accidental de la población por causa del Hg, que pueda generarle daño.</w:t>
            </w:r>
          </w:p>
          <w:p w14:paraId="6E8FDCBF" w14:textId="77777777" w:rsidR="00A13679" w:rsidRPr="002C3480" w:rsidRDefault="00A13679" w:rsidP="00A13679">
            <w:pPr>
              <w:numPr>
                <w:ilvl w:val="0"/>
                <w:numId w:val="29"/>
              </w:numPr>
              <w:jc w:val="both"/>
              <w:rPr>
                <w:rFonts w:ascii="Arial" w:hAnsi="Arial" w:cs="Arial"/>
                <w:b/>
                <w:bCs/>
                <w:lang w:eastAsia="en-US"/>
              </w:rPr>
            </w:pPr>
            <w:r w:rsidRPr="002C3480">
              <w:rPr>
                <w:rFonts w:ascii="Arial" w:hAnsi="Arial" w:cs="Arial"/>
                <w:bCs/>
                <w:lang w:eastAsia="en-US"/>
              </w:rPr>
              <w:t>Proporcionar elementos basados en la evidencia que permitan dar una respuesta.</w:t>
            </w:r>
          </w:p>
          <w:p w14:paraId="20147E1B" w14:textId="77777777" w:rsidR="00A13679" w:rsidRPr="002C3480" w:rsidRDefault="00A13679" w:rsidP="00A13679">
            <w:pPr>
              <w:numPr>
                <w:ilvl w:val="0"/>
                <w:numId w:val="29"/>
              </w:numPr>
              <w:jc w:val="both"/>
              <w:rPr>
                <w:rFonts w:ascii="Arial" w:hAnsi="Arial" w:cs="Arial"/>
                <w:b/>
                <w:bCs/>
                <w:lang w:eastAsia="en-US"/>
              </w:rPr>
            </w:pPr>
            <w:r w:rsidRPr="002C3480">
              <w:rPr>
                <w:rFonts w:ascii="Arial" w:hAnsi="Arial" w:cs="Arial"/>
                <w:bCs/>
                <w:lang w:eastAsia="en-US"/>
              </w:rPr>
              <w:t>Fortalecer la coordinación intersectorial para el control y manejo del Hg a nivel nacional, municipal y departamental.</w:t>
            </w:r>
          </w:p>
          <w:p w14:paraId="4D3688E1" w14:textId="77777777" w:rsidR="00A13679" w:rsidRPr="002C3480" w:rsidRDefault="00A13679" w:rsidP="00A13679">
            <w:pPr>
              <w:numPr>
                <w:ilvl w:val="0"/>
                <w:numId w:val="29"/>
              </w:numPr>
              <w:jc w:val="both"/>
              <w:rPr>
                <w:rFonts w:ascii="Arial" w:hAnsi="Arial" w:cs="Arial"/>
                <w:b/>
                <w:bCs/>
                <w:lang w:eastAsia="en-US"/>
              </w:rPr>
            </w:pPr>
            <w:r w:rsidRPr="002C3480">
              <w:rPr>
                <w:rFonts w:ascii="Arial" w:hAnsi="Arial" w:cs="Arial"/>
                <w:bCs/>
                <w:lang w:eastAsia="en-US"/>
              </w:rPr>
              <w:t>Identificar las situaciones de alerta por caso individual y por brotes de intoxicaciones por Hg en el país.</w:t>
            </w:r>
          </w:p>
          <w:p w14:paraId="402E0CFC" w14:textId="77777777" w:rsidR="00A13679" w:rsidRPr="002C3480" w:rsidRDefault="00A13679" w:rsidP="00A13679">
            <w:pPr>
              <w:ind w:left="1080"/>
              <w:jc w:val="both"/>
              <w:rPr>
                <w:rFonts w:ascii="Arial" w:hAnsi="Arial" w:cs="Arial"/>
                <w:b/>
                <w:bCs/>
                <w:lang w:eastAsia="en-US"/>
              </w:rPr>
            </w:pPr>
          </w:p>
          <w:p w14:paraId="41B4F2F1" w14:textId="77777777" w:rsidR="00A13679" w:rsidRPr="002C3480" w:rsidRDefault="00A13679" w:rsidP="00A13679">
            <w:pPr>
              <w:ind w:left="1080"/>
              <w:jc w:val="both"/>
              <w:rPr>
                <w:rFonts w:ascii="Arial" w:hAnsi="Arial" w:cs="Arial"/>
                <w:b/>
                <w:bCs/>
                <w:lang w:eastAsia="en-US"/>
              </w:rPr>
            </w:pPr>
          </w:p>
          <w:p w14:paraId="55D8E7C2" w14:textId="56CA0E86" w:rsidR="00A13679" w:rsidRPr="002C3480" w:rsidRDefault="00A13679" w:rsidP="00A13679">
            <w:pPr>
              <w:jc w:val="both"/>
              <w:rPr>
                <w:rFonts w:ascii="Arial" w:hAnsi="Arial" w:cs="Arial"/>
                <w:b/>
                <w:bCs/>
                <w:color w:val="365F91"/>
              </w:rPr>
            </w:pPr>
            <w:r w:rsidRPr="002C3480">
              <w:rPr>
                <w:rFonts w:ascii="Arial" w:hAnsi="Arial" w:cs="Arial"/>
                <w:b/>
                <w:bCs/>
                <w:color w:val="365F91"/>
              </w:rPr>
              <w:t>4.2.2.</w:t>
            </w:r>
            <w:r w:rsidRPr="002C3480">
              <w:rPr>
                <w:rFonts w:ascii="Arial" w:hAnsi="Arial" w:cs="Arial"/>
                <w:b/>
                <w:bCs/>
                <w:lang w:eastAsia="en-US"/>
              </w:rPr>
              <w:t xml:space="preserve"> </w:t>
            </w:r>
            <w:r w:rsidRPr="002C3480">
              <w:rPr>
                <w:rFonts w:ascii="Arial" w:hAnsi="Arial" w:cs="Arial"/>
                <w:b/>
                <w:bCs/>
                <w:color w:val="365F91"/>
              </w:rPr>
              <w:t>Propósito de las alertas por exposición al mercurio</w:t>
            </w:r>
            <w:r w:rsidR="00EB3C1E">
              <w:rPr>
                <w:rFonts w:ascii="Arial" w:hAnsi="Arial" w:cs="Arial"/>
                <w:b/>
                <w:bCs/>
                <w:color w:val="365F91"/>
              </w:rPr>
              <w:t xml:space="preserve"> </w:t>
            </w:r>
            <w:r w:rsidRPr="002C3480">
              <w:rPr>
                <w:rFonts w:ascii="Arial" w:hAnsi="Arial" w:cs="Arial"/>
                <w:b/>
                <w:bCs/>
                <w:color w:val="365F91"/>
              </w:rPr>
              <w:fldChar w:fldCharType="begin"/>
            </w:r>
            <w:r w:rsidRPr="002C3480">
              <w:rPr>
                <w:rFonts w:ascii="Arial" w:hAnsi="Arial" w:cs="Arial"/>
                <w:b/>
                <w:bCs/>
                <w:color w:val="365F91"/>
              </w:rPr>
              <w:instrText xml:space="preserve"> ADDIN ZOTERO_ITEM CSL_CITATION {"citationID":"coQojNsS","properties":{"formattedCitation":"(34)","plainCitation":"(34)"},"citationItems":[{"id":413,"uris":["http://zotero.org/users/1968409/items/QUFUK553"],"uri":["http://zotero.org/users/1968409/items/QUFUK553"],"itemData":{"id":413,"type":"article","title":"Lineamientos para la Emisión de Alertas Epidemiológicas.","URL":"http://187.191.75.115/gobmx/salud/documentos/manuales/01_Lineamientos_Alerta_Epidemiologica.pdf","language":"Español","author":[{"literal":"Dirección General de Epidemiología de México"}]}}],"schema":"https://github.com/citation-style-language/schema/raw/master/csl-citation.json"} </w:instrText>
            </w:r>
            <w:r w:rsidRPr="002C3480">
              <w:rPr>
                <w:rFonts w:ascii="Arial" w:hAnsi="Arial" w:cs="Arial"/>
                <w:b/>
                <w:bCs/>
                <w:color w:val="365F91"/>
              </w:rPr>
              <w:fldChar w:fldCharType="separate"/>
            </w:r>
            <w:r w:rsidR="004A68BD">
              <w:rPr>
                <w:rFonts w:ascii="Arial" w:hAnsi="Arial" w:cs="Arial"/>
                <w:b/>
                <w:bCs/>
                <w:color w:val="365F91"/>
              </w:rPr>
              <w:t>(3</w:t>
            </w:r>
            <w:r w:rsidRPr="002C3480">
              <w:rPr>
                <w:rFonts w:ascii="Arial" w:hAnsi="Arial" w:cs="Arial"/>
                <w:b/>
                <w:bCs/>
                <w:color w:val="365F91"/>
              </w:rPr>
              <w:t>)</w:t>
            </w:r>
            <w:r w:rsidRPr="002C3480">
              <w:rPr>
                <w:rFonts w:ascii="Arial" w:hAnsi="Arial" w:cs="Arial"/>
                <w:b/>
                <w:bCs/>
                <w:color w:val="365F91"/>
              </w:rPr>
              <w:fldChar w:fldCharType="end"/>
            </w:r>
            <w:r w:rsidRPr="002C3480">
              <w:rPr>
                <w:rFonts w:ascii="Arial" w:hAnsi="Arial" w:cs="Arial"/>
                <w:b/>
                <w:bCs/>
                <w:color w:val="365F91"/>
              </w:rPr>
              <w:t>.</w:t>
            </w:r>
          </w:p>
          <w:p w14:paraId="7D3FE001" w14:textId="77777777" w:rsidR="00A13679" w:rsidRPr="002C3480" w:rsidRDefault="00A13679" w:rsidP="00A13679">
            <w:pPr>
              <w:jc w:val="both"/>
              <w:rPr>
                <w:rFonts w:ascii="Arial" w:hAnsi="Arial" w:cs="Arial"/>
                <w:bCs/>
                <w:lang w:eastAsia="en-US"/>
              </w:rPr>
            </w:pPr>
          </w:p>
          <w:p w14:paraId="16818119" w14:textId="77777777" w:rsidR="00A13679" w:rsidRPr="002C3480" w:rsidRDefault="00A13679" w:rsidP="00A13679">
            <w:pPr>
              <w:jc w:val="both"/>
              <w:rPr>
                <w:rFonts w:ascii="Arial" w:hAnsi="Arial" w:cs="Arial"/>
                <w:bCs/>
                <w:lang w:eastAsia="en-US"/>
              </w:rPr>
            </w:pPr>
            <w:r w:rsidRPr="002C3480">
              <w:rPr>
                <w:rFonts w:ascii="Arial" w:hAnsi="Arial" w:cs="Arial"/>
                <w:bCs/>
                <w:lang w:eastAsia="en-US"/>
              </w:rPr>
              <w:t>Disminuir o evitar la generación de daños a la salud ocasionados por la exposición al Hg e implementar acciones de prevención y control.</w:t>
            </w:r>
          </w:p>
          <w:p w14:paraId="014263F1" w14:textId="77777777" w:rsidR="00A13679" w:rsidRPr="002C3480" w:rsidRDefault="00A13679" w:rsidP="00A13679">
            <w:pPr>
              <w:jc w:val="both"/>
              <w:rPr>
                <w:rFonts w:ascii="Arial" w:hAnsi="Arial" w:cs="Arial"/>
                <w:bCs/>
                <w:lang w:eastAsia="en-US"/>
              </w:rPr>
            </w:pPr>
          </w:p>
          <w:p w14:paraId="6B00CF71" w14:textId="77777777" w:rsidR="00A13679" w:rsidRPr="002C3480" w:rsidRDefault="00A13679" w:rsidP="00A13679">
            <w:pPr>
              <w:jc w:val="both"/>
              <w:rPr>
                <w:rFonts w:ascii="Arial" w:hAnsi="Arial" w:cs="Arial"/>
                <w:bCs/>
                <w:lang w:eastAsia="en-US"/>
              </w:rPr>
            </w:pPr>
            <w:r w:rsidRPr="002C3480">
              <w:rPr>
                <w:rFonts w:ascii="Arial" w:hAnsi="Arial" w:cs="Arial"/>
                <w:b/>
                <w:bCs/>
                <w:color w:val="365F91"/>
                <w:lang w:val="es-CO" w:eastAsia="en-US"/>
              </w:rPr>
              <w:t>4.2.3.</w:t>
            </w:r>
            <w:r w:rsidRPr="002C3480">
              <w:rPr>
                <w:rFonts w:ascii="Arial" w:hAnsi="Arial" w:cs="Arial"/>
                <w:bCs/>
                <w:lang w:eastAsia="en-US"/>
              </w:rPr>
              <w:t xml:space="preserve"> </w:t>
            </w:r>
            <w:r w:rsidRPr="002C3480">
              <w:rPr>
                <w:rFonts w:ascii="Arial" w:hAnsi="Arial" w:cs="Arial"/>
                <w:b/>
                <w:bCs/>
                <w:color w:val="365F91"/>
                <w:lang w:val="es-CO" w:eastAsia="en-US"/>
              </w:rPr>
              <w:t>Descripción para la identificación y diagnóstico de la intoxicación por mercurio.</w:t>
            </w:r>
          </w:p>
          <w:p w14:paraId="1923196A" w14:textId="77777777" w:rsidR="00A13679" w:rsidRPr="002C3480" w:rsidRDefault="00A13679" w:rsidP="00A13679">
            <w:pPr>
              <w:ind w:left="720"/>
              <w:jc w:val="both"/>
              <w:rPr>
                <w:rFonts w:ascii="Arial" w:hAnsi="Arial" w:cs="Arial"/>
                <w:b/>
                <w:bCs/>
                <w:color w:val="365F91"/>
                <w:lang w:val="es-CO" w:eastAsia="en-US"/>
              </w:rPr>
            </w:pPr>
          </w:p>
          <w:p w14:paraId="7292C428" w14:textId="6B2CB5B7" w:rsidR="00A13679" w:rsidRPr="002C3480" w:rsidRDefault="00A13679" w:rsidP="00A13679">
            <w:pPr>
              <w:jc w:val="both"/>
              <w:rPr>
                <w:rFonts w:ascii="Arial" w:hAnsi="Arial" w:cs="Arial"/>
                <w:bCs/>
                <w:lang w:val="x-none" w:eastAsia="en-US"/>
              </w:rPr>
            </w:pPr>
            <w:r w:rsidRPr="002C3480">
              <w:rPr>
                <w:rFonts w:ascii="Arial" w:hAnsi="Arial" w:cs="Arial"/>
                <w:bCs/>
                <w:lang w:eastAsia="en-US"/>
              </w:rPr>
              <w:t>El diagnóstico debe procurar establecer la relación exposición efecto en particular para los casos de intoxicaciones crónicas; igual de no ser posible establecer la relación exposición efecto se revisará el paciente desde el punto de vista semiológico teniendo en cuenta las alteraciones presentadas a nivel de sus órganos cuantificando y analizando los signos vitales, las manifestaciones clínicas que pueden revelar el tipo de sustancia cuando se trate de Hg</w:t>
            </w:r>
            <w:r w:rsidR="008E15FA">
              <w:rPr>
                <w:rFonts w:ascii="Arial" w:hAnsi="Arial" w:cs="Arial"/>
                <w:bCs/>
                <w:lang w:eastAsia="en-US"/>
              </w:rPr>
              <w:t xml:space="preserve"> e</w:t>
            </w:r>
            <w:r w:rsidRPr="002C3480">
              <w:rPr>
                <w:rFonts w:ascii="Arial" w:hAnsi="Arial" w:cs="Arial"/>
                <w:bCs/>
                <w:lang w:eastAsia="en-US"/>
              </w:rPr>
              <w:t xml:space="preserve"> identificar el tipo de Hg de exposición</w:t>
            </w:r>
            <w:r w:rsidR="008E15FA">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tqi1TJrJ","properties":{"formattedCitation":"(33)","plainCitation":"(33)"},"citationItems":[{"id":402,"uris":["http://zotero.org/users/1968409/items/RCAEE87J"],"uri":["http://zotero.org/users/1968409/items/RCAEE87J"],"itemData":{"id":402,"type":"article-journal","title":"Protocolo de Vigilancia en Salud Pública--Intoxicaciones por sustancias químicas","container-title":"Ministerio de Salud/Inst. Nac. Salud, Bogotá, Colombia","journalAbbreviation":"Ministerio de Salud/Inst. Nac. Salud, Bogotá, Colombia","author":[{"family":"Hoz","given":"F","non-dropping-particle":"de la"},{"family":"Martínez","given":"M"},{"family":"Pacheco","given":"O"},{"family":"Quijada","given":"H"}],"issued":{"date-parts":[["2014"]]}}}],"schema":"https://github.com/citation-style-language/schema/raw/master/csl-citation.json"}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(4</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14:paraId="037C2BC5" w14:textId="77777777" w:rsidR="00A13679" w:rsidRPr="002C3480" w:rsidRDefault="00A13679" w:rsidP="00A13679">
            <w:pPr>
              <w:jc w:val="both"/>
              <w:rPr>
                <w:rFonts w:ascii="Arial" w:hAnsi="Arial" w:cs="Arial"/>
                <w:bCs/>
                <w:lang w:val="x-none" w:eastAsia="en-US"/>
              </w:rPr>
            </w:pPr>
          </w:p>
          <w:p w14:paraId="4DA7D425" w14:textId="223A4040" w:rsidR="00A13679" w:rsidRDefault="00A13679" w:rsidP="00A13679">
            <w:pPr>
              <w:jc w:val="both"/>
              <w:rPr>
                <w:rFonts w:ascii="Arial" w:hAnsi="Arial" w:cs="Arial"/>
                <w:bCs/>
                <w:lang w:eastAsia="en-US"/>
              </w:rPr>
            </w:pPr>
            <w:r w:rsidRPr="002C3480">
              <w:rPr>
                <w:rFonts w:ascii="Arial" w:hAnsi="Arial" w:cs="Arial"/>
                <w:bCs/>
                <w:lang w:eastAsia="en-US"/>
              </w:rPr>
              <w:t xml:space="preserve">Para una adecuada notificación de los eventos de intoxicaciones por sustancias químicas, es importante identificar el grupo al que pertenece la sustancia química que origina la intoxicación (tabla 9). </w:t>
            </w:r>
            <w:r w:rsidR="00364188">
              <w:rPr>
                <w:rFonts w:ascii="Arial" w:hAnsi="Arial" w:cs="Arial"/>
                <w:bCs/>
                <w:lang w:eastAsia="en-US"/>
              </w:rPr>
              <w:t xml:space="preserve">Por ejemplo: Mercurio pertenece al grupo de los metales. </w:t>
            </w:r>
            <w:r w:rsidRPr="002C3480">
              <w:rPr>
                <w:rFonts w:ascii="Arial" w:hAnsi="Arial" w:cs="Arial"/>
                <w:bCs/>
                <w:lang w:eastAsia="en-US"/>
              </w:rPr>
              <w:t>La ficha única de notificación de intoxicaciones por sustancias químicas código de notificación 365 cuenta con los siguientes grupos de sustancias para la vigilancia con sus respectivos códigos</w:t>
            </w:r>
            <w:r w:rsidR="00364188">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mkhGCirh","properties":{"formattedCitation":"(33)","plainCitation":"(33)"},"citationItems":[{"id":402,"uris":["http://zotero.org/users/1968409/items/RCAEE87J"],"uri":["http://zotero.org/users/1968409/items/RCAEE87J"],"itemData":{"id":402,"type":"article-journal","title":"Protocolo de Vigilancia en Salud Pública--Intoxicaciones por sustancias químicas","container-title":"Ministerio de Salud/Inst. Nac. Salud, Bogotá, Colombia","journalAbbreviation":"Ministerio de Salud/Inst. Nac. Salud, Bogotá, Colombia","author":[{"family":"Hoz","given":"F","non-dropping-particle":"de la"},{"family":"Martínez","given":"M"},{"family":"Pacheco","given":"O"},{"family":"Quijada","given":"H"}],"issued":{"date-parts":[["2014"]]}}}],"schema":"https://github.com/citation-style-language/schema/raw/master/csl-citation.json"}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(1</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14:paraId="3A827665" w14:textId="77777777" w:rsidR="00A13679" w:rsidRPr="002C3480" w:rsidRDefault="00A13679" w:rsidP="00A13679">
            <w:pPr>
              <w:autoSpaceDE w:val="0"/>
              <w:autoSpaceDN w:val="0"/>
              <w:adjustRightInd w:val="0"/>
              <w:jc w:val="center"/>
              <w:rPr>
                <w:rFonts w:ascii="Arial" w:hAnsi="Arial" w:cs="Arial"/>
                <w:b/>
                <w:bCs/>
                <w:color w:val="1F4E79"/>
              </w:rPr>
            </w:pPr>
            <w:r w:rsidRPr="002C3480">
              <w:rPr>
                <w:rFonts w:ascii="Arial" w:hAnsi="Arial" w:cs="Arial"/>
              </w:rPr>
              <w:tab/>
            </w:r>
            <w:r w:rsidRPr="002C3480">
              <w:rPr>
                <w:rFonts w:ascii="Arial" w:hAnsi="Arial" w:cs="Arial"/>
                <w:b/>
                <w:bCs/>
                <w:color w:val="1F4E79"/>
              </w:rPr>
              <w:t xml:space="preserve"> </w:t>
            </w:r>
          </w:p>
          <w:p w14:paraId="3A04CA32" w14:textId="124F312D" w:rsidR="00A13679" w:rsidRPr="002C3480" w:rsidRDefault="00FF10E8" w:rsidP="00A13679">
            <w:pPr>
              <w:jc w:val="both"/>
              <w:rPr>
                <w:rFonts w:ascii="Arial" w:hAnsi="Arial" w:cs="Arial"/>
              </w:rPr>
            </w:pPr>
            <w:r>
              <w:rPr>
                <w:rFonts w:ascii="Arial" w:hAnsi="Arial" w:cs="Arial"/>
                <w:b/>
                <w:bCs/>
                <w:color w:val="1F4E79"/>
              </w:rPr>
              <w:t>Tabla 1</w:t>
            </w:r>
            <w:r w:rsidR="00A13679" w:rsidRPr="002C3480">
              <w:rPr>
                <w:rFonts w:ascii="Arial" w:hAnsi="Arial" w:cs="Arial"/>
                <w:b/>
                <w:bCs/>
                <w:color w:val="1F4E79"/>
              </w:rPr>
              <w:t xml:space="preserve">. </w:t>
            </w:r>
            <w:r w:rsidR="00A13679" w:rsidRPr="00BB4410">
              <w:rPr>
                <w:rFonts w:ascii="Arial" w:hAnsi="Arial" w:cs="Arial"/>
                <w:b/>
                <w:bCs/>
                <w:color w:val="1F4E79"/>
                <w:lang w:val="es-CO"/>
              </w:rPr>
              <w:t xml:space="preserve">Descripción de grupos de sustancias y códigos de grupos de sustancias de intoxicaciones, </w:t>
            </w:r>
            <w:proofErr w:type="spellStart"/>
            <w:r w:rsidR="00A13679" w:rsidRPr="00BB4410">
              <w:rPr>
                <w:rFonts w:ascii="Arial" w:hAnsi="Arial" w:cs="Arial"/>
                <w:b/>
                <w:bCs/>
                <w:color w:val="1F4E79"/>
                <w:lang w:val="es-CO"/>
              </w:rPr>
              <w:t>Sivigila</w:t>
            </w:r>
            <w:proofErr w:type="spellEnd"/>
            <w:r>
              <w:rPr>
                <w:rFonts w:ascii="Arial" w:hAnsi="Arial" w:cs="Arial"/>
                <w:b/>
                <w:bCs/>
                <w:color w:val="1F4E79"/>
                <w:lang w:val="es-CO"/>
              </w:rPr>
              <w:t xml:space="preserve"> (1)</w:t>
            </w:r>
            <w:r w:rsidR="00A13679" w:rsidRPr="00BB4410">
              <w:rPr>
                <w:rFonts w:ascii="Arial" w:hAnsi="Arial" w:cs="Arial"/>
                <w:b/>
                <w:bCs/>
                <w:color w:val="1F4E79"/>
                <w:lang w:val="es-CO"/>
              </w:rPr>
              <w:t>.</w:t>
            </w:r>
          </w:p>
          <w:p w14:paraId="64CDC145" w14:textId="77777777" w:rsidR="00A13679" w:rsidRPr="002C3480" w:rsidRDefault="00A13679" w:rsidP="00A13679">
            <w:pPr>
              <w:jc w:val="both"/>
              <w:rPr>
                <w:rFonts w:ascii="Arial" w:hAnsi="Arial" w:cs="Arial"/>
              </w:rPr>
            </w:pPr>
          </w:p>
          <w:p w14:paraId="447C5D7E" w14:textId="33D0BE8F" w:rsidR="00A13679" w:rsidRPr="002C3480" w:rsidRDefault="00A13679" w:rsidP="00A13679">
            <w:pPr>
              <w:jc w:val="center"/>
              <w:rPr>
                <w:rFonts w:ascii="Arial" w:hAnsi="Arial" w:cs="Arial"/>
                <w:bCs/>
                <w:lang w:eastAsia="en-US"/>
              </w:rPr>
            </w:pPr>
            <w:r w:rsidRPr="002C3480">
              <w:rPr>
                <w:rFonts w:ascii="Arial" w:hAnsi="Arial" w:cs="Arial"/>
                <w:noProof/>
                <w:color w:val="8DB3E2"/>
                <w:lang w:val="es-CO" w:eastAsia="es-CO"/>
              </w:rPr>
              <w:lastRenderedPageBreak/>
              <w:drawing>
                <wp:inline distT="0" distB="0" distL="0" distR="0" wp14:anchorId="0E0769C2" wp14:editId="1837E81F">
                  <wp:extent cx="5748655" cy="149479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l="9373" t="36771" r="26990" b="33904"/>
                          <a:stretch>
                            <a:fillRect/>
                          </a:stretch>
                        </pic:blipFill>
                        <pic:spPr bwMode="auto">
                          <a:xfrm>
                            <a:off x="0" y="0"/>
                            <a:ext cx="5748655" cy="1494790"/>
                          </a:xfrm>
                          <a:prstGeom prst="rect">
                            <a:avLst/>
                          </a:prstGeom>
                          <a:noFill/>
                          <a:ln>
                            <a:noFill/>
                          </a:ln>
                        </pic:spPr>
                      </pic:pic>
                    </a:graphicData>
                  </a:graphic>
                </wp:inline>
              </w:drawing>
            </w:r>
          </w:p>
          <w:p w14:paraId="721B740D" w14:textId="47AEA726" w:rsidR="00A13679" w:rsidRPr="00FF10E8" w:rsidRDefault="00A13679" w:rsidP="00A13679">
            <w:pPr>
              <w:jc w:val="center"/>
              <w:rPr>
                <w:rFonts w:ascii="Arial" w:hAnsi="Arial" w:cs="Arial"/>
                <w:bCs/>
                <w:lang w:val="es-CO" w:eastAsia="en-US"/>
              </w:rPr>
            </w:pPr>
            <w:r w:rsidRPr="002C3480">
              <w:rPr>
                <w:rFonts w:ascii="Arial" w:hAnsi="Arial" w:cs="Arial"/>
                <w:bCs/>
                <w:lang w:val="es-CO" w:eastAsia="x-none"/>
              </w:rPr>
              <w:t xml:space="preserve">Fuente: </w:t>
            </w:r>
            <w:r w:rsidRPr="002C3480">
              <w:rPr>
                <w:rFonts w:ascii="Arial" w:hAnsi="Arial" w:cs="Arial"/>
                <w:bCs/>
                <w:u w:val="single"/>
                <w:lang w:val="es-CO" w:eastAsia="x-none"/>
              </w:rPr>
              <w:t>http://www.ins.gov.co/lineas-de-accion/Subdireccion-</w:t>
            </w:r>
            <w:r w:rsidRPr="002C3480">
              <w:rPr>
                <w:rFonts w:ascii="Arial" w:hAnsi="Arial" w:cs="Arial"/>
                <w:bCs/>
                <w:lang w:val="es-CO" w:eastAsia="x-none"/>
              </w:rPr>
              <w:tab/>
            </w:r>
            <w:r w:rsidRPr="002C3480">
              <w:rPr>
                <w:rFonts w:ascii="Arial" w:hAnsi="Arial" w:cs="Arial"/>
                <w:bCs/>
                <w:u w:val="single"/>
                <w:lang w:val="es-CO" w:eastAsia="x-none"/>
              </w:rPr>
              <w:t xml:space="preserve">Vigilancia/sivigila/Protocolos%20SIVIGILA/PRO%20Intoxicaciones.pdf  </w:t>
            </w:r>
          </w:p>
          <w:p w14:paraId="2240094A" w14:textId="77777777" w:rsidR="00A13679" w:rsidRPr="002C3480" w:rsidRDefault="00A13679" w:rsidP="00A13679">
            <w:pPr>
              <w:rPr>
                <w:rFonts w:ascii="Arial" w:hAnsi="Arial" w:cs="Arial"/>
                <w:bCs/>
                <w:u w:val="single"/>
                <w:lang w:eastAsia="x-none"/>
              </w:rPr>
            </w:pPr>
          </w:p>
          <w:p w14:paraId="0DB12B63" w14:textId="4C23DA01" w:rsidR="00A13679" w:rsidRDefault="00A13679" w:rsidP="00A13679">
            <w:pPr>
              <w:jc w:val="both"/>
              <w:rPr>
                <w:rFonts w:ascii="Arial" w:hAnsi="Arial" w:cs="Arial"/>
                <w:bCs/>
                <w:lang w:eastAsia="en-US"/>
              </w:rPr>
            </w:pPr>
            <w:r w:rsidRPr="002C3480">
              <w:rPr>
                <w:rFonts w:ascii="Arial" w:hAnsi="Arial" w:cs="Arial"/>
                <w:bCs/>
                <w:lang w:eastAsia="en-US"/>
              </w:rPr>
              <w:t xml:space="preserve">La adecuada notificación del caso o brote se realiza a través de las notificaciones de los eventos de intoxicaciones por sustancias químicas identificando el grupo cuatro (4) que corresponde a </w:t>
            </w:r>
            <w:r w:rsidR="004F1650" w:rsidRPr="002C3480">
              <w:rPr>
                <w:rFonts w:ascii="Arial" w:hAnsi="Arial" w:cs="Arial"/>
                <w:bCs/>
                <w:lang w:eastAsia="en-US"/>
              </w:rPr>
              <w:t>intoxicaciones por metales en el cua</w:t>
            </w:r>
            <w:r w:rsidRPr="002C3480">
              <w:rPr>
                <w:rFonts w:ascii="Arial" w:hAnsi="Arial" w:cs="Arial"/>
                <w:bCs/>
                <w:lang w:eastAsia="en-US"/>
              </w:rPr>
              <w:t xml:space="preserve">l </w:t>
            </w:r>
            <w:r w:rsidR="004F1650" w:rsidRPr="002C3480">
              <w:rPr>
                <w:rFonts w:ascii="Arial" w:hAnsi="Arial" w:cs="Arial"/>
                <w:bCs/>
                <w:lang w:eastAsia="en-US"/>
              </w:rPr>
              <w:t>está</w:t>
            </w:r>
            <w:r w:rsidR="004A68BD">
              <w:rPr>
                <w:rFonts w:ascii="Arial" w:hAnsi="Arial" w:cs="Arial"/>
                <w:bCs/>
                <w:lang w:eastAsia="en-US"/>
              </w:rPr>
              <w:t xml:space="preserve"> la intoxicación por Hg  (1</w:t>
            </w:r>
            <w:r w:rsidRPr="002C3480">
              <w:rPr>
                <w:rFonts w:ascii="Arial" w:hAnsi="Arial" w:cs="Arial"/>
                <w:bCs/>
                <w:lang w:eastAsia="en-US"/>
              </w:rPr>
              <w:t>).</w:t>
            </w:r>
          </w:p>
          <w:p w14:paraId="43A177D7" w14:textId="77777777" w:rsidR="00364188" w:rsidRPr="002C3480" w:rsidRDefault="00364188" w:rsidP="00A13679">
            <w:pPr>
              <w:jc w:val="both"/>
              <w:rPr>
                <w:rFonts w:ascii="Arial" w:hAnsi="Arial" w:cs="Arial"/>
                <w:bCs/>
                <w:lang w:eastAsia="en-US"/>
              </w:rPr>
            </w:pPr>
          </w:p>
          <w:p w14:paraId="60DA1DB9" w14:textId="454E42F5" w:rsidR="00A13679" w:rsidRPr="002C3480" w:rsidRDefault="00FF10E8" w:rsidP="00A13679">
            <w:pPr>
              <w:autoSpaceDE w:val="0"/>
              <w:autoSpaceDN w:val="0"/>
              <w:adjustRightInd w:val="0"/>
              <w:jc w:val="center"/>
              <w:rPr>
                <w:rFonts w:ascii="Arial" w:hAnsi="Arial" w:cs="Arial"/>
                <w:b/>
                <w:bCs/>
                <w:color w:val="1F4E79"/>
              </w:rPr>
            </w:pPr>
            <w:r>
              <w:rPr>
                <w:rFonts w:ascii="Arial" w:hAnsi="Arial" w:cs="Arial"/>
                <w:b/>
                <w:bCs/>
                <w:color w:val="1F4E79"/>
              </w:rPr>
              <w:t>Tabla 2</w:t>
            </w:r>
            <w:r w:rsidR="00A13679" w:rsidRPr="002C3480">
              <w:rPr>
                <w:rFonts w:ascii="Arial" w:hAnsi="Arial" w:cs="Arial"/>
                <w:b/>
                <w:bCs/>
                <w:color w:val="1F4E79"/>
              </w:rPr>
              <w:t>. Definición operativa de caso</w:t>
            </w:r>
            <w:r w:rsidR="004A68BD">
              <w:rPr>
                <w:rFonts w:ascii="Arial" w:hAnsi="Arial" w:cs="Arial"/>
                <w:b/>
                <w:bCs/>
                <w:color w:val="1F4E79"/>
              </w:rPr>
              <w:t xml:space="preserve"> de intoxicación por mercurio (1</w:t>
            </w:r>
            <w:r w:rsidR="00A13679" w:rsidRPr="002C3480">
              <w:rPr>
                <w:rFonts w:ascii="Arial" w:hAnsi="Arial" w:cs="Arial"/>
                <w:b/>
                <w:bCs/>
                <w:color w:val="1F4E79"/>
              </w:rPr>
              <w:t>).</w:t>
            </w:r>
          </w:p>
          <w:p w14:paraId="2AB33B38" w14:textId="77777777" w:rsidR="00A13679" w:rsidRPr="002C3480" w:rsidRDefault="00A13679" w:rsidP="00A13679">
            <w:pPr>
              <w:jc w:val="both"/>
              <w:rPr>
                <w:rFonts w:ascii="Arial" w:hAnsi="Arial" w:cs="Arial"/>
                <w:bCs/>
                <w:lang w:eastAsia="en-US"/>
              </w:rPr>
            </w:pPr>
          </w:p>
          <w:tbl>
            <w:tblPr>
              <w:tblW w:w="4450" w:type="pct"/>
              <w:jc w:val="center"/>
              <w:tblLayout w:type="fixed"/>
              <w:tblCellMar>
                <w:left w:w="70" w:type="dxa"/>
                <w:right w:w="70" w:type="dxa"/>
              </w:tblCellMar>
              <w:tblLook w:val="04A0" w:firstRow="1" w:lastRow="0" w:firstColumn="1" w:lastColumn="0" w:noHBand="0" w:noVBand="1"/>
            </w:tblPr>
            <w:tblGrid>
              <w:gridCol w:w="1491"/>
              <w:gridCol w:w="4379"/>
              <w:gridCol w:w="1967"/>
            </w:tblGrid>
            <w:tr w:rsidR="00A13679" w:rsidRPr="002C3480" w14:paraId="79B501FE" w14:textId="77777777" w:rsidTr="0087279B">
              <w:trPr>
                <w:trHeight w:val="509"/>
                <w:jc w:val="center"/>
              </w:trPr>
              <w:tc>
                <w:tcPr>
                  <w:tcW w:w="951" w:type="pct"/>
                  <w:vMerge w:val="restart"/>
                  <w:tcBorders>
                    <w:top w:val="single" w:sz="4" w:space="0" w:color="auto"/>
                    <w:left w:val="single" w:sz="4" w:space="0" w:color="auto"/>
                    <w:bottom w:val="nil"/>
                    <w:right w:val="single" w:sz="4" w:space="0" w:color="auto"/>
                  </w:tcBorders>
                  <w:shd w:val="clear" w:color="000000" w:fill="538ED5"/>
                  <w:noWrap/>
                  <w:vAlign w:val="center"/>
                  <w:hideMark/>
                </w:tcPr>
                <w:p w14:paraId="38F3943B" w14:textId="77777777" w:rsidR="00A13679" w:rsidRPr="002C3480" w:rsidRDefault="00A13679" w:rsidP="00164A47">
                  <w:pPr>
                    <w:framePr w:hSpace="141" w:wrap="around" w:vAnchor="text" w:hAnchor="text" w:y="1"/>
                    <w:jc w:val="center"/>
                    <w:rPr>
                      <w:rFonts w:ascii="Arial" w:hAnsi="Arial" w:cs="Arial"/>
                      <w:b/>
                      <w:bCs/>
                      <w:color w:val="000000"/>
                    </w:rPr>
                  </w:pPr>
                  <w:r w:rsidRPr="002C3480">
                    <w:rPr>
                      <w:rFonts w:ascii="Arial" w:hAnsi="Arial" w:cs="Arial"/>
                      <w:b/>
                      <w:bCs/>
                      <w:color w:val="000000"/>
                    </w:rPr>
                    <w:t>Categoría</w:t>
                  </w:r>
                </w:p>
              </w:tc>
              <w:tc>
                <w:tcPr>
                  <w:tcW w:w="2794" w:type="pct"/>
                  <w:vMerge w:val="restart"/>
                  <w:tcBorders>
                    <w:top w:val="nil"/>
                    <w:left w:val="nil"/>
                    <w:bottom w:val="nil"/>
                    <w:right w:val="nil"/>
                  </w:tcBorders>
                  <w:shd w:val="clear" w:color="000000" w:fill="538ED5"/>
                  <w:noWrap/>
                  <w:vAlign w:val="center"/>
                  <w:hideMark/>
                </w:tcPr>
                <w:p w14:paraId="738A80CF" w14:textId="77777777" w:rsidR="00A13679" w:rsidRPr="002C3480" w:rsidRDefault="00A13679" w:rsidP="00164A47">
                  <w:pPr>
                    <w:framePr w:hSpace="141" w:wrap="around" w:vAnchor="text" w:hAnchor="text" w:y="1"/>
                    <w:jc w:val="center"/>
                    <w:rPr>
                      <w:rFonts w:ascii="Arial" w:hAnsi="Arial" w:cs="Arial"/>
                      <w:b/>
                      <w:bCs/>
                      <w:color w:val="000000"/>
                    </w:rPr>
                  </w:pPr>
                  <w:r w:rsidRPr="002C3480">
                    <w:rPr>
                      <w:rFonts w:ascii="Arial" w:hAnsi="Arial" w:cs="Arial"/>
                      <w:b/>
                      <w:bCs/>
                      <w:color w:val="000000"/>
                    </w:rPr>
                    <w:t>Definición Operativa de Caso</w:t>
                  </w:r>
                </w:p>
              </w:tc>
              <w:tc>
                <w:tcPr>
                  <w:tcW w:w="1255" w:type="pct"/>
                  <w:vMerge w:val="restart"/>
                  <w:tcBorders>
                    <w:top w:val="nil"/>
                    <w:left w:val="nil"/>
                    <w:bottom w:val="nil"/>
                    <w:right w:val="nil"/>
                  </w:tcBorders>
                  <w:shd w:val="clear" w:color="000000" w:fill="538ED5"/>
                  <w:noWrap/>
                  <w:vAlign w:val="center"/>
                  <w:hideMark/>
                </w:tcPr>
                <w:p w14:paraId="237C7C30" w14:textId="77777777" w:rsidR="00A13679" w:rsidRPr="002C3480" w:rsidRDefault="00A13679" w:rsidP="00164A47">
                  <w:pPr>
                    <w:framePr w:hSpace="141" w:wrap="around" w:vAnchor="text" w:hAnchor="text" w:y="1"/>
                    <w:jc w:val="center"/>
                    <w:rPr>
                      <w:rFonts w:ascii="Arial" w:hAnsi="Arial" w:cs="Arial"/>
                      <w:b/>
                      <w:bCs/>
                      <w:color w:val="000000"/>
                    </w:rPr>
                  </w:pPr>
                  <w:r w:rsidRPr="002C3480">
                    <w:rPr>
                      <w:rFonts w:ascii="Arial" w:hAnsi="Arial" w:cs="Arial"/>
                      <w:b/>
                      <w:bCs/>
                      <w:color w:val="000000"/>
                    </w:rPr>
                    <w:t>Causalidad</w:t>
                  </w:r>
                </w:p>
              </w:tc>
            </w:tr>
            <w:tr w:rsidR="00A13679" w:rsidRPr="002C3480" w14:paraId="1007C7A8" w14:textId="77777777" w:rsidTr="0087279B">
              <w:trPr>
                <w:trHeight w:val="509"/>
                <w:jc w:val="center"/>
              </w:trPr>
              <w:tc>
                <w:tcPr>
                  <w:tcW w:w="951" w:type="pct"/>
                  <w:vMerge/>
                  <w:tcBorders>
                    <w:top w:val="single" w:sz="4" w:space="0" w:color="auto"/>
                    <w:left w:val="single" w:sz="4" w:space="0" w:color="auto"/>
                    <w:bottom w:val="nil"/>
                    <w:right w:val="single" w:sz="4" w:space="0" w:color="auto"/>
                  </w:tcBorders>
                  <w:vAlign w:val="center"/>
                  <w:hideMark/>
                </w:tcPr>
                <w:p w14:paraId="301A7532" w14:textId="77777777" w:rsidR="00A13679" w:rsidRPr="002C3480" w:rsidRDefault="00A13679" w:rsidP="00164A47">
                  <w:pPr>
                    <w:framePr w:hSpace="141" w:wrap="around" w:vAnchor="text" w:hAnchor="text" w:y="1"/>
                    <w:rPr>
                      <w:rFonts w:ascii="Arial" w:hAnsi="Arial" w:cs="Arial"/>
                      <w:b/>
                      <w:bCs/>
                      <w:color w:val="000000"/>
                    </w:rPr>
                  </w:pPr>
                </w:p>
              </w:tc>
              <w:tc>
                <w:tcPr>
                  <w:tcW w:w="2794" w:type="pct"/>
                  <w:vMerge/>
                  <w:tcBorders>
                    <w:top w:val="nil"/>
                    <w:left w:val="nil"/>
                    <w:bottom w:val="nil"/>
                    <w:right w:val="nil"/>
                  </w:tcBorders>
                  <w:vAlign w:val="center"/>
                  <w:hideMark/>
                </w:tcPr>
                <w:p w14:paraId="020EC5D3" w14:textId="77777777" w:rsidR="00A13679" w:rsidRPr="002C3480" w:rsidRDefault="00A13679" w:rsidP="00164A47">
                  <w:pPr>
                    <w:framePr w:hSpace="141" w:wrap="around" w:vAnchor="text" w:hAnchor="text" w:y="1"/>
                    <w:rPr>
                      <w:rFonts w:ascii="Arial" w:hAnsi="Arial" w:cs="Arial"/>
                      <w:b/>
                      <w:bCs/>
                      <w:color w:val="000000"/>
                    </w:rPr>
                  </w:pPr>
                </w:p>
              </w:tc>
              <w:tc>
                <w:tcPr>
                  <w:tcW w:w="1255" w:type="pct"/>
                  <w:vMerge/>
                  <w:tcBorders>
                    <w:top w:val="nil"/>
                    <w:left w:val="nil"/>
                    <w:bottom w:val="nil"/>
                    <w:right w:val="nil"/>
                  </w:tcBorders>
                  <w:vAlign w:val="center"/>
                  <w:hideMark/>
                </w:tcPr>
                <w:p w14:paraId="0BC7EE25" w14:textId="77777777" w:rsidR="00A13679" w:rsidRPr="002C3480" w:rsidRDefault="00A13679" w:rsidP="00164A47">
                  <w:pPr>
                    <w:framePr w:hSpace="141" w:wrap="around" w:vAnchor="text" w:hAnchor="text" w:y="1"/>
                    <w:rPr>
                      <w:rFonts w:ascii="Arial" w:hAnsi="Arial" w:cs="Arial"/>
                      <w:b/>
                      <w:bCs/>
                      <w:color w:val="000000"/>
                    </w:rPr>
                  </w:pPr>
                </w:p>
              </w:tc>
            </w:tr>
            <w:tr w:rsidR="00A13679" w:rsidRPr="002C3480" w14:paraId="163F533A" w14:textId="77777777" w:rsidTr="0087279B">
              <w:trPr>
                <w:trHeight w:val="1107"/>
                <w:jc w:val="center"/>
              </w:trPr>
              <w:tc>
                <w:tcPr>
                  <w:tcW w:w="951" w:type="pct"/>
                  <w:tcBorders>
                    <w:top w:val="single" w:sz="4" w:space="0" w:color="FFFFFF"/>
                    <w:left w:val="single" w:sz="4" w:space="0" w:color="FFFFFF"/>
                    <w:bottom w:val="single" w:sz="4" w:space="0" w:color="FFFFFF"/>
                    <w:right w:val="single" w:sz="4" w:space="0" w:color="auto"/>
                  </w:tcBorders>
                  <w:shd w:val="clear" w:color="000000" w:fill="538ED5"/>
                  <w:vAlign w:val="center"/>
                  <w:hideMark/>
                </w:tcPr>
                <w:p w14:paraId="158323B5"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Caso confirmado por Clínica</w:t>
                  </w:r>
                </w:p>
              </w:tc>
              <w:tc>
                <w:tcPr>
                  <w:tcW w:w="2794" w:type="pct"/>
                  <w:tcBorders>
                    <w:top w:val="single" w:sz="4" w:space="0" w:color="FFFFFF"/>
                    <w:left w:val="nil"/>
                    <w:bottom w:val="single" w:sz="4" w:space="0" w:color="FFFFFF"/>
                    <w:right w:val="nil"/>
                  </w:tcBorders>
                  <w:shd w:val="clear" w:color="000000" w:fill="95B3D7"/>
                  <w:hideMark/>
                </w:tcPr>
                <w:p w14:paraId="62FD9D5F"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Paciente que posterior al contacto con Hg en cualquiera de sus tipos y por vía dérmica, respiratoria o digestiva presenta manifestaciones de cuadro clínico de intoxicación compatible por exposición al Hg.</w:t>
                  </w:r>
                </w:p>
              </w:tc>
              <w:tc>
                <w:tcPr>
                  <w:tcW w:w="1255" w:type="pct"/>
                  <w:tcBorders>
                    <w:top w:val="single" w:sz="4" w:space="0" w:color="FFFFFF"/>
                    <w:left w:val="nil"/>
                    <w:bottom w:val="single" w:sz="4" w:space="0" w:color="FFFFFF"/>
                    <w:right w:val="single" w:sz="4" w:space="0" w:color="FFFFFF"/>
                  </w:tcBorders>
                  <w:shd w:val="clear" w:color="000000" w:fill="95B3D7"/>
                  <w:hideMark/>
                </w:tcPr>
                <w:p w14:paraId="368B3A10"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Existe una relación entre la exposición y la aparición del cuadro clínico.</w:t>
                  </w:r>
                </w:p>
              </w:tc>
            </w:tr>
            <w:tr w:rsidR="00A13679" w:rsidRPr="002C3480" w14:paraId="7F71D3C8" w14:textId="77777777" w:rsidTr="0087279B">
              <w:trPr>
                <w:trHeight w:val="1446"/>
                <w:jc w:val="center"/>
              </w:trPr>
              <w:tc>
                <w:tcPr>
                  <w:tcW w:w="951" w:type="pct"/>
                  <w:tcBorders>
                    <w:top w:val="nil"/>
                    <w:left w:val="single" w:sz="4" w:space="0" w:color="FFFFFF"/>
                    <w:bottom w:val="single" w:sz="4" w:space="0" w:color="FFFFFF"/>
                    <w:right w:val="single" w:sz="4" w:space="0" w:color="auto"/>
                  </w:tcBorders>
                  <w:shd w:val="clear" w:color="000000" w:fill="538ED5"/>
                  <w:vAlign w:val="center"/>
                  <w:hideMark/>
                </w:tcPr>
                <w:p w14:paraId="1668A2A0"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lastRenderedPageBreak/>
                    <w:t>Caso confirmado por laboratorio</w:t>
                  </w:r>
                </w:p>
              </w:tc>
              <w:tc>
                <w:tcPr>
                  <w:tcW w:w="2794" w:type="pct"/>
                  <w:tcBorders>
                    <w:top w:val="nil"/>
                    <w:left w:val="nil"/>
                    <w:bottom w:val="single" w:sz="4" w:space="0" w:color="FFFFFF"/>
                    <w:right w:val="nil"/>
                  </w:tcBorders>
                  <w:shd w:val="clear" w:color="000000" w:fill="B8CCE4"/>
                  <w:hideMark/>
                </w:tcPr>
                <w:p w14:paraId="4733A3B3"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Todo caso confirmado por clínica, que por análisis de laboratorio comprueba la presencia de Hg en algunas de las muestras biológicas del paciente (sangre, orina, cabello) y en otras muestras como alimentos, agua y sedimentos y en los cuales se sospeche la contaminación de los mismos con Hg y que sean causantes de la intoxicación aguda.</w:t>
                  </w:r>
                </w:p>
              </w:tc>
              <w:tc>
                <w:tcPr>
                  <w:tcW w:w="1255" w:type="pct"/>
                  <w:tcBorders>
                    <w:top w:val="nil"/>
                    <w:left w:val="nil"/>
                    <w:bottom w:val="single" w:sz="4" w:space="0" w:color="FFFFFF"/>
                    <w:right w:val="single" w:sz="4" w:space="0" w:color="FFFFFF"/>
                  </w:tcBorders>
                  <w:shd w:val="clear" w:color="000000" w:fill="B8CCE4"/>
                  <w:hideMark/>
                </w:tcPr>
                <w:p w14:paraId="231BE01F"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Donde el cuadro clínico se confirme por estos laboratorios</w:t>
                  </w:r>
                </w:p>
              </w:tc>
            </w:tr>
            <w:tr w:rsidR="00A13679" w:rsidRPr="002C3480" w14:paraId="311F51B4" w14:textId="77777777" w:rsidTr="0087279B">
              <w:trPr>
                <w:trHeight w:val="1836"/>
                <w:jc w:val="center"/>
              </w:trPr>
              <w:tc>
                <w:tcPr>
                  <w:tcW w:w="951" w:type="pct"/>
                  <w:tcBorders>
                    <w:top w:val="nil"/>
                    <w:left w:val="single" w:sz="4" w:space="0" w:color="FFFFFF"/>
                    <w:bottom w:val="single" w:sz="4" w:space="0" w:color="FFFFFF"/>
                    <w:right w:val="single" w:sz="4" w:space="0" w:color="auto"/>
                  </w:tcBorders>
                  <w:shd w:val="clear" w:color="000000" w:fill="538ED5"/>
                  <w:vAlign w:val="center"/>
                  <w:hideMark/>
                </w:tcPr>
                <w:p w14:paraId="4CD6ADA5"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Caso confirmado por nexo epidemiológico</w:t>
                  </w:r>
                </w:p>
              </w:tc>
              <w:tc>
                <w:tcPr>
                  <w:tcW w:w="2794" w:type="pct"/>
                  <w:tcBorders>
                    <w:top w:val="nil"/>
                    <w:left w:val="nil"/>
                    <w:bottom w:val="single" w:sz="4" w:space="0" w:color="FFFFFF"/>
                    <w:right w:val="nil"/>
                  </w:tcBorders>
                  <w:shd w:val="clear" w:color="000000" w:fill="C5D9F1"/>
                  <w:hideMark/>
                </w:tcPr>
                <w:p w14:paraId="62D074DF"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Todo caso confirmado por clínica que cumple con uno o más de los siguientes criterios:</w:t>
                  </w:r>
                  <w:r w:rsidRPr="002C3480">
                    <w:rPr>
                      <w:rFonts w:ascii="Arial" w:hAnsi="Arial" w:cs="Arial"/>
                      <w:color w:val="000000"/>
                    </w:rPr>
                    <w:br/>
                    <w:t>1. El paciente o un familiar confirma su exposición al Hg.</w:t>
                  </w:r>
                  <w:r w:rsidRPr="002C3480">
                    <w:rPr>
                      <w:rFonts w:ascii="Arial" w:hAnsi="Arial" w:cs="Arial"/>
                      <w:color w:val="000000"/>
                    </w:rPr>
                    <w:br/>
                    <w:t>2. Hay respuesta clínica a la administración de un antídoto.</w:t>
                  </w:r>
                  <w:r w:rsidRPr="002C3480">
                    <w:rPr>
                      <w:rFonts w:ascii="Arial" w:hAnsi="Arial" w:cs="Arial"/>
                      <w:color w:val="000000"/>
                    </w:rPr>
                    <w:br/>
                    <w:t>3. Se encuentran materiales, frascos, empaques objetos utilizados en minería artesanal u otra actividad relacionada con exposición a Hg.</w:t>
                  </w:r>
                  <w:r w:rsidRPr="002C3480">
                    <w:rPr>
                      <w:rFonts w:ascii="Arial" w:hAnsi="Arial" w:cs="Arial"/>
                      <w:color w:val="000000"/>
                    </w:rPr>
                    <w:br/>
                    <w:t>4. Caso confirmado por clínica y que a su vez se encuentra relacionado con un caso confirmado por laboratorio.</w:t>
                  </w:r>
                </w:p>
              </w:tc>
              <w:tc>
                <w:tcPr>
                  <w:tcW w:w="1255" w:type="pct"/>
                  <w:tcBorders>
                    <w:top w:val="nil"/>
                    <w:left w:val="nil"/>
                    <w:bottom w:val="single" w:sz="4" w:space="0" w:color="FFFFFF"/>
                    <w:right w:val="single" w:sz="4" w:space="0" w:color="FFFFFF"/>
                  </w:tcBorders>
                  <w:shd w:val="clear" w:color="000000" w:fill="C5D9F1"/>
                  <w:hideMark/>
                </w:tcPr>
                <w:p w14:paraId="7220785C"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Verificar por parte del médico tratante si el caso presentado es accidental u ocupacional.</w:t>
                  </w:r>
                </w:p>
                <w:p w14:paraId="62B64A18" w14:textId="77777777" w:rsidR="00A13679" w:rsidRPr="002C3480" w:rsidRDefault="00A13679" w:rsidP="00164A47">
                  <w:pPr>
                    <w:framePr w:hSpace="141" w:wrap="around" w:vAnchor="text" w:hAnchor="text" w:y="1"/>
                    <w:rPr>
                      <w:rFonts w:ascii="Arial" w:hAnsi="Arial" w:cs="Arial"/>
                    </w:rPr>
                  </w:pPr>
                </w:p>
                <w:p w14:paraId="0645717C" w14:textId="77777777" w:rsidR="00A13679" w:rsidRPr="002C3480" w:rsidRDefault="00A13679" w:rsidP="00164A47">
                  <w:pPr>
                    <w:framePr w:hSpace="141" w:wrap="around" w:vAnchor="text" w:hAnchor="text" w:y="1"/>
                    <w:rPr>
                      <w:rFonts w:ascii="Arial" w:hAnsi="Arial" w:cs="Arial"/>
                    </w:rPr>
                  </w:pPr>
                  <w:r w:rsidRPr="002C3480">
                    <w:rPr>
                      <w:rFonts w:ascii="Arial" w:hAnsi="Arial" w:cs="Arial"/>
                    </w:rPr>
                    <w:t xml:space="preserve"> </w:t>
                  </w:r>
                </w:p>
              </w:tc>
            </w:tr>
            <w:tr w:rsidR="00A13679" w:rsidRPr="002C3480" w14:paraId="0807235B" w14:textId="77777777" w:rsidTr="0087279B">
              <w:trPr>
                <w:trHeight w:val="1068"/>
                <w:jc w:val="center"/>
              </w:trPr>
              <w:tc>
                <w:tcPr>
                  <w:tcW w:w="951" w:type="pct"/>
                  <w:tcBorders>
                    <w:top w:val="nil"/>
                    <w:left w:val="single" w:sz="4" w:space="0" w:color="FFFFFF"/>
                    <w:bottom w:val="single" w:sz="4" w:space="0" w:color="FFFFFF"/>
                    <w:right w:val="single" w:sz="4" w:space="0" w:color="auto"/>
                  </w:tcBorders>
                  <w:shd w:val="clear" w:color="000000" w:fill="538ED5"/>
                  <w:noWrap/>
                  <w:vAlign w:val="center"/>
                  <w:hideMark/>
                </w:tcPr>
                <w:p w14:paraId="198E2DF3"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Brote</w:t>
                  </w:r>
                </w:p>
              </w:tc>
              <w:tc>
                <w:tcPr>
                  <w:tcW w:w="2794" w:type="pct"/>
                  <w:tcBorders>
                    <w:top w:val="nil"/>
                    <w:left w:val="nil"/>
                    <w:bottom w:val="single" w:sz="4" w:space="0" w:color="FFFFFF"/>
                    <w:right w:val="nil"/>
                  </w:tcBorders>
                  <w:shd w:val="clear" w:color="000000" w:fill="DBE5F1"/>
                  <w:hideMark/>
                </w:tcPr>
                <w:p w14:paraId="7E8588A8"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 xml:space="preserve">Episodio en el cual se presenta dos o más personas con un mismo cuadro clínico compatible con intoxicación aguda por Hg dentro de un solo lugar o zona geográfica con una misma relación temporal y cuya </w:t>
                  </w:r>
                  <w:r w:rsidRPr="002C3480">
                    <w:rPr>
                      <w:rFonts w:ascii="Arial" w:hAnsi="Arial" w:cs="Arial"/>
                      <w:color w:val="000000"/>
                    </w:rPr>
                    <w:lastRenderedPageBreak/>
                    <w:t>investigación epidemiológica o resultados de laboratorio involucran al Hg</w:t>
                  </w:r>
                </w:p>
              </w:tc>
              <w:tc>
                <w:tcPr>
                  <w:tcW w:w="1255" w:type="pct"/>
                  <w:tcBorders>
                    <w:top w:val="nil"/>
                    <w:left w:val="nil"/>
                    <w:bottom w:val="single" w:sz="4" w:space="0" w:color="FFFFFF"/>
                    <w:right w:val="single" w:sz="4" w:space="0" w:color="FFFFFF"/>
                  </w:tcBorders>
                  <w:shd w:val="clear" w:color="000000" w:fill="DBE5F1"/>
                  <w:hideMark/>
                </w:tcPr>
                <w:p w14:paraId="63D89CE0"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lastRenderedPageBreak/>
                    <w:t> </w:t>
                  </w:r>
                </w:p>
              </w:tc>
            </w:tr>
            <w:tr w:rsidR="00A13679" w:rsidRPr="002C3480" w14:paraId="7E1595A3" w14:textId="77777777" w:rsidTr="0087279B">
              <w:trPr>
                <w:trHeight w:val="771"/>
                <w:jc w:val="center"/>
              </w:trPr>
              <w:tc>
                <w:tcPr>
                  <w:tcW w:w="951" w:type="pct"/>
                  <w:tcBorders>
                    <w:top w:val="nil"/>
                    <w:left w:val="single" w:sz="4" w:space="0" w:color="FFFFFF"/>
                    <w:bottom w:val="single" w:sz="4" w:space="0" w:color="FFFFFF"/>
                    <w:right w:val="single" w:sz="4" w:space="0" w:color="auto"/>
                  </w:tcBorders>
                  <w:shd w:val="clear" w:color="000000" w:fill="538ED5"/>
                  <w:vAlign w:val="center"/>
                  <w:hideMark/>
                </w:tcPr>
                <w:p w14:paraId="14E415B4"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Alerta Epidemiológica</w:t>
                  </w:r>
                </w:p>
              </w:tc>
              <w:tc>
                <w:tcPr>
                  <w:tcW w:w="2794" w:type="pct"/>
                  <w:tcBorders>
                    <w:top w:val="nil"/>
                    <w:left w:val="nil"/>
                    <w:bottom w:val="single" w:sz="4" w:space="0" w:color="FFFFFF"/>
                    <w:right w:val="nil"/>
                  </w:tcBorders>
                  <w:shd w:val="clear" w:color="000000" w:fill="DBE5F1"/>
                  <w:hideMark/>
                </w:tcPr>
                <w:p w14:paraId="0D216459" w14:textId="4FE52F39"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Conjunto de eventos relacionados con intoxicación por Hg, que por criterios epidemiológicos se demanda una int</w:t>
                  </w:r>
                  <w:r w:rsidR="004F1650" w:rsidRPr="002C3480">
                    <w:rPr>
                      <w:rFonts w:ascii="Arial" w:hAnsi="Arial" w:cs="Arial"/>
                      <w:color w:val="000000"/>
                    </w:rPr>
                    <w:t>ervención inmediata siendo:</w:t>
                  </w:r>
                  <w:r w:rsidR="004F1650" w:rsidRPr="002C3480">
                    <w:rPr>
                      <w:rFonts w:ascii="Arial" w:hAnsi="Arial" w:cs="Arial"/>
                      <w:color w:val="000000"/>
                    </w:rPr>
                    <w:br/>
                    <w:t>1. I</w:t>
                  </w:r>
                  <w:r w:rsidRPr="002C3480">
                    <w:rPr>
                      <w:rFonts w:ascii="Arial" w:hAnsi="Arial" w:cs="Arial"/>
                      <w:color w:val="000000"/>
                    </w:rPr>
                    <w:t>ntoxicación en gestantes</w:t>
                  </w:r>
                  <w:r w:rsidRPr="002C3480">
                    <w:rPr>
                      <w:rFonts w:ascii="Arial" w:hAnsi="Arial" w:cs="Arial"/>
                      <w:color w:val="000000"/>
                    </w:rPr>
                    <w:br/>
                    <w:t xml:space="preserve">2. </w:t>
                  </w:r>
                  <w:r w:rsidR="004F1650" w:rsidRPr="002C3480">
                    <w:rPr>
                      <w:rFonts w:ascii="Arial" w:hAnsi="Arial" w:cs="Arial"/>
                      <w:color w:val="000000"/>
                    </w:rPr>
                    <w:t>Intoxicación</w:t>
                  </w:r>
                  <w:r w:rsidRPr="002C3480">
                    <w:rPr>
                      <w:rFonts w:ascii="Arial" w:hAnsi="Arial" w:cs="Arial"/>
                      <w:color w:val="000000"/>
                    </w:rPr>
                    <w:t xml:space="preserve"> en menores</w:t>
                  </w:r>
                  <w:r w:rsidR="004F1650" w:rsidRPr="002C3480">
                    <w:rPr>
                      <w:rFonts w:ascii="Arial" w:hAnsi="Arial" w:cs="Arial"/>
                      <w:color w:val="000000"/>
                    </w:rPr>
                    <w:t xml:space="preserve"> de 5 años</w:t>
                  </w:r>
                  <w:r w:rsidR="004F1650" w:rsidRPr="002C3480">
                    <w:rPr>
                      <w:rFonts w:ascii="Arial" w:hAnsi="Arial" w:cs="Arial"/>
                      <w:color w:val="000000"/>
                    </w:rPr>
                    <w:br/>
                    <w:t xml:space="preserve">3. Aquellas alertas </w:t>
                  </w:r>
                  <w:r w:rsidRPr="002C3480">
                    <w:rPr>
                      <w:rFonts w:ascii="Arial" w:hAnsi="Arial" w:cs="Arial"/>
                      <w:color w:val="000000"/>
                    </w:rPr>
                    <w:t>que la comisión, comités o concejos de vigilancia consideren que deben ser investigadas.</w:t>
                  </w:r>
                  <w:r w:rsidRPr="002C3480">
                    <w:rPr>
                      <w:rFonts w:ascii="Arial" w:hAnsi="Arial" w:cs="Arial"/>
                      <w:color w:val="000000"/>
                    </w:rPr>
                    <w:br/>
                    <w:t>4. Intoxicación grave o muerte de persona que haya estado expuesta al Hg</w:t>
                  </w:r>
                </w:p>
                <w:p w14:paraId="55136886"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5. Intoxicación con valores mayores a los valores permisibles tanto para personal expuesto ocupacional como para personal expuesto ambiental en una zona o área determinada.</w:t>
                  </w:r>
                </w:p>
                <w:p w14:paraId="649DAD60"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6. Alerta cuando los valores permisibles en agua, suelos marinos y de agua dulce y peces o alimentos agrícolas se encuentren por encima de los niveles permisibles estipulados.</w:t>
                  </w:r>
                </w:p>
              </w:tc>
              <w:tc>
                <w:tcPr>
                  <w:tcW w:w="1255" w:type="pct"/>
                  <w:tcBorders>
                    <w:top w:val="nil"/>
                    <w:left w:val="nil"/>
                    <w:bottom w:val="single" w:sz="4" w:space="0" w:color="FFFFFF"/>
                    <w:right w:val="single" w:sz="4" w:space="0" w:color="FFFFFF"/>
                  </w:tcBorders>
                  <w:shd w:val="clear" w:color="000000" w:fill="DBE5F1"/>
                  <w:hideMark/>
                </w:tcPr>
                <w:p w14:paraId="10112DC5"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 </w:t>
                  </w:r>
                </w:p>
              </w:tc>
            </w:tr>
            <w:tr w:rsidR="00A13679" w:rsidRPr="002C3480" w14:paraId="27482C2C" w14:textId="77777777" w:rsidTr="0087279B">
              <w:trPr>
                <w:trHeight w:val="1611"/>
                <w:jc w:val="center"/>
              </w:trPr>
              <w:tc>
                <w:tcPr>
                  <w:tcW w:w="951" w:type="pct"/>
                  <w:tcBorders>
                    <w:top w:val="nil"/>
                    <w:left w:val="single" w:sz="4" w:space="0" w:color="FFFFFF"/>
                    <w:bottom w:val="single" w:sz="4" w:space="0" w:color="FFFFFF"/>
                    <w:right w:val="single" w:sz="4" w:space="0" w:color="auto"/>
                  </w:tcBorders>
                  <w:shd w:val="clear" w:color="000000" w:fill="538ED5"/>
                  <w:vAlign w:val="center"/>
                  <w:hideMark/>
                </w:tcPr>
                <w:p w14:paraId="1D1A7B76"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lastRenderedPageBreak/>
                    <w:t>Mortalidad por intoxicación con mercurio</w:t>
                  </w:r>
                </w:p>
              </w:tc>
              <w:tc>
                <w:tcPr>
                  <w:tcW w:w="2794" w:type="pct"/>
                  <w:tcBorders>
                    <w:top w:val="nil"/>
                    <w:left w:val="nil"/>
                    <w:bottom w:val="single" w:sz="4" w:space="0" w:color="FFFFFF"/>
                    <w:right w:val="nil"/>
                  </w:tcBorders>
                  <w:shd w:val="clear" w:color="000000" w:fill="DBE5F1"/>
                  <w:hideMark/>
                </w:tcPr>
                <w:p w14:paraId="1BFF316A"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 xml:space="preserve">Defunción de un caso confirmado por clínica debido a intoxicación por Hg confirmado por muestra biológica y/o en elemento implicado, determinando a este agente como causa directa de muerte, defunción que se someterá a necropsia médico - legal, dado que toda mortalidad por esta causa, requiere unidad de análisis. </w:t>
                  </w:r>
                </w:p>
              </w:tc>
              <w:tc>
                <w:tcPr>
                  <w:tcW w:w="1255" w:type="pct"/>
                  <w:tcBorders>
                    <w:top w:val="nil"/>
                    <w:left w:val="nil"/>
                    <w:bottom w:val="single" w:sz="4" w:space="0" w:color="FFFFFF"/>
                    <w:right w:val="single" w:sz="4" w:space="0" w:color="FFFFFF"/>
                  </w:tcBorders>
                  <w:shd w:val="clear" w:color="000000" w:fill="DBE5F1"/>
                  <w:noWrap/>
                  <w:vAlign w:val="bottom"/>
                  <w:hideMark/>
                </w:tcPr>
                <w:p w14:paraId="2817774A" w14:textId="77777777" w:rsidR="00A13679" w:rsidRPr="002C3480" w:rsidRDefault="00A13679" w:rsidP="00164A47">
                  <w:pPr>
                    <w:framePr w:hSpace="141" w:wrap="around" w:vAnchor="text" w:hAnchor="text" w:y="1"/>
                    <w:rPr>
                      <w:rFonts w:ascii="Arial" w:hAnsi="Arial" w:cs="Arial"/>
                      <w:color w:val="000000"/>
                    </w:rPr>
                  </w:pPr>
                  <w:r w:rsidRPr="002C3480">
                    <w:rPr>
                      <w:rFonts w:ascii="Arial" w:hAnsi="Arial" w:cs="Arial"/>
                      <w:color w:val="000000"/>
                    </w:rPr>
                    <w:t> </w:t>
                  </w:r>
                </w:p>
              </w:tc>
            </w:tr>
          </w:tbl>
          <w:p w14:paraId="16D3691B" w14:textId="77777777" w:rsidR="00A13679" w:rsidRPr="002C3480" w:rsidRDefault="00A13679" w:rsidP="00A13679">
            <w:pPr>
              <w:ind w:left="426"/>
              <w:jc w:val="center"/>
              <w:rPr>
                <w:rFonts w:ascii="Arial" w:hAnsi="Arial" w:cs="Arial"/>
                <w:bCs/>
                <w:u w:val="single"/>
                <w:lang w:val="es-CO" w:eastAsia="x-none"/>
              </w:rPr>
            </w:pPr>
            <w:r w:rsidRPr="002C3480">
              <w:rPr>
                <w:rFonts w:ascii="Arial" w:hAnsi="Arial" w:cs="Arial"/>
                <w:bCs/>
                <w:lang w:val="es-CO" w:eastAsia="x-none"/>
              </w:rPr>
              <w:t xml:space="preserve">Fuente: </w:t>
            </w:r>
            <w:r w:rsidRPr="002C3480">
              <w:rPr>
                <w:rFonts w:ascii="Arial" w:hAnsi="Arial" w:cs="Arial"/>
                <w:bCs/>
                <w:u w:val="single"/>
                <w:lang w:val="es-CO" w:eastAsia="x-none"/>
              </w:rPr>
              <w:t>http://www.ins.gov.co/lineas-de-accion/Subdireccion-</w:t>
            </w:r>
            <w:r w:rsidRPr="002C3480">
              <w:rPr>
                <w:rFonts w:ascii="Arial" w:hAnsi="Arial" w:cs="Arial"/>
                <w:bCs/>
                <w:lang w:val="es-CO" w:eastAsia="x-none"/>
              </w:rPr>
              <w:tab/>
            </w:r>
            <w:r w:rsidRPr="002C3480">
              <w:rPr>
                <w:rFonts w:ascii="Arial" w:hAnsi="Arial" w:cs="Arial"/>
                <w:bCs/>
                <w:u w:val="single"/>
                <w:lang w:val="es-CO" w:eastAsia="x-none"/>
              </w:rPr>
              <w:t>Vigilancia/sivigila/Protocolos%20SIVIGILA/PRO%20Intoxicaciones.pdf</w:t>
            </w:r>
          </w:p>
          <w:p w14:paraId="4773F179" w14:textId="77777777" w:rsidR="00A13679" w:rsidRPr="002C3480" w:rsidRDefault="00A13679" w:rsidP="00A13679">
            <w:pPr>
              <w:pStyle w:val="Tabladecuadrcula21"/>
              <w:tabs>
                <w:tab w:val="clear" w:pos="504"/>
                <w:tab w:val="left" w:pos="0"/>
              </w:tabs>
              <w:ind w:left="0" w:firstLine="0"/>
              <w:jc w:val="both"/>
              <w:rPr>
                <w:rFonts w:ascii="Arial" w:hAnsi="Arial" w:cs="Arial"/>
                <w:sz w:val="22"/>
                <w:szCs w:val="22"/>
                <w:lang w:val="es-CO" w:eastAsia="en-US"/>
              </w:rPr>
            </w:pPr>
          </w:p>
          <w:p w14:paraId="320FBFD5" w14:textId="18DB533B" w:rsidR="000714DE" w:rsidRPr="002C3480" w:rsidRDefault="00A13679" w:rsidP="004A68BD">
            <w:pPr>
              <w:jc w:val="both"/>
              <w:rPr>
                <w:rFonts w:ascii="Arial" w:hAnsi="Arial" w:cs="Arial"/>
              </w:rPr>
            </w:pPr>
            <w:r w:rsidRPr="002C3480">
              <w:rPr>
                <w:rFonts w:ascii="Arial" w:hAnsi="Arial" w:cs="Arial"/>
                <w:lang w:eastAsia="en-US"/>
              </w:rPr>
              <w:t xml:space="preserve">La notificación y las responsabilidades por nivel se realizan dentro del sistema de notificación por intoxicación por químicos y dentro de ella la notificación por intoxicación debida al Hg </w:t>
            </w:r>
            <w:r w:rsidR="004A68BD">
              <w:rPr>
                <w:rFonts w:ascii="Arial" w:hAnsi="Arial" w:cs="Arial"/>
                <w:bCs/>
                <w:lang w:eastAsia="en-US"/>
              </w:rPr>
              <w:t>(1</w:t>
            </w:r>
            <w:r w:rsidRPr="002C3480">
              <w:rPr>
                <w:rFonts w:ascii="Arial" w:hAnsi="Arial" w:cs="Arial"/>
                <w:bCs/>
                <w:lang w:eastAsia="en-US"/>
              </w:rPr>
              <w:t>)</w:t>
            </w:r>
            <w:r w:rsidRPr="002C3480">
              <w:rPr>
                <w:rFonts w:ascii="Arial" w:hAnsi="Arial" w:cs="Arial"/>
                <w:lang w:eastAsia="en-US"/>
              </w:rPr>
              <w:t>.</w:t>
            </w:r>
          </w:p>
        </w:tc>
      </w:tr>
      <w:tr w:rsidR="00FB7750" w:rsidRPr="002C3480" w14:paraId="1DC38702" w14:textId="77777777" w:rsidTr="00C438CD">
        <w:trPr>
          <w:trHeight w:val="359"/>
        </w:trPr>
        <w:tc>
          <w:tcPr>
            <w:tcW w:w="13842" w:type="dxa"/>
            <w:gridSpan w:val="3"/>
            <w:shd w:val="clear" w:color="auto" w:fill="548DD4" w:themeFill="text2" w:themeFillTint="99"/>
          </w:tcPr>
          <w:p w14:paraId="313372B0" w14:textId="4A3B22D2" w:rsidR="00FB7750" w:rsidRPr="002C3480" w:rsidRDefault="00332181" w:rsidP="00332181">
            <w:pPr>
              <w:jc w:val="center"/>
            </w:pPr>
            <w:r w:rsidRPr="00332181">
              <w:rPr>
                <w:color w:val="FF0000"/>
                <w:lang w:val="es-CO" w:eastAsia="en-US"/>
              </w:rPr>
              <w:lastRenderedPageBreak/>
              <w:t xml:space="preserve">4.3. </w:t>
            </w:r>
            <w:r w:rsidRPr="00332181">
              <w:rPr>
                <w:b/>
                <w:lang w:val="es-CO" w:eastAsia="en-US"/>
              </w:rPr>
              <w:t>BROTES/INVESTIGACIONES EPIDEMIOLÓGICAS EN POBLACIÓN INTOXICADA POR MERCURIO.</w:t>
            </w:r>
          </w:p>
        </w:tc>
      </w:tr>
      <w:tr w:rsidR="00DF5A42" w:rsidRPr="002C3480" w14:paraId="2CEE3290" w14:textId="77777777" w:rsidTr="00C438CD">
        <w:tc>
          <w:tcPr>
            <w:tcW w:w="4815" w:type="dxa"/>
            <w:gridSpan w:val="2"/>
          </w:tcPr>
          <w:p w14:paraId="611CDB72" w14:textId="77777777" w:rsidR="00FB7750" w:rsidRPr="002C3480" w:rsidRDefault="00FB7750" w:rsidP="00B67B65">
            <w:pPr>
              <w:rPr>
                <w:rFonts w:ascii="Arial" w:hAnsi="Arial" w:cs="Arial"/>
                <w:b/>
                <w:u w:val="single"/>
              </w:rPr>
            </w:pPr>
          </w:p>
          <w:p w14:paraId="6B2BF588" w14:textId="77777777" w:rsidR="00760425" w:rsidRPr="002C3480" w:rsidRDefault="00760425" w:rsidP="00DF225F">
            <w:pPr>
              <w:autoSpaceDE w:val="0"/>
              <w:autoSpaceDN w:val="0"/>
              <w:adjustRightInd w:val="0"/>
              <w:jc w:val="both"/>
              <w:rPr>
                <w:rFonts w:ascii="Arial" w:eastAsia="ArialMT" w:hAnsi="Arial" w:cs="Arial"/>
                <w:iCs/>
              </w:rPr>
            </w:pPr>
          </w:p>
          <w:p w14:paraId="1C23667D" w14:textId="10774D7B" w:rsidR="00DF225F" w:rsidRPr="002C3480" w:rsidRDefault="00DF225F" w:rsidP="00DF225F">
            <w:pPr>
              <w:autoSpaceDE w:val="0"/>
              <w:autoSpaceDN w:val="0"/>
              <w:adjustRightInd w:val="0"/>
              <w:jc w:val="both"/>
              <w:rPr>
                <w:rFonts w:ascii="Arial" w:eastAsia="ArialMT" w:hAnsi="Arial" w:cs="Arial"/>
                <w:iCs/>
              </w:rPr>
            </w:pPr>
            <w:r w:rsidRPr="002C3480">
              <w:rPr>
                <w:rFonts w:ascii="Arial" w:eastAsia="ArialMT" w:hAnsi="Arial" w:cs="Arial"/>
                <w:iCs/>
              </w:rPr>
              <w:t xml:space="preserve">Al realizar Click en la </w:t>
            </w:r>
            <w:r w:rsidRPr="002C3480">
              <w:rPr>
                <w:rFonts w:ascii="Arial" w:eastAsia="ArialMT" w:hAnsi="Arial" w:cs="Arial"/>
                <w:iCs/>
                <w:color w:val="FF0000"/>
              </w:rPr>
              <w:t xml:space="preserve">pestaña 3 </w:t>
            </w:r>
            <w:r w:rsidRPr="002C3480">
              <w:rPr>
                <w:rFonts w:ascii="Arial" w:eastAsia="ArialMT" w:hAnsi="Arial" w:cs="Arial"/>
                <w:iCs/>
              </w:rPr>
              <w:t>se despliega el texto relacionado en formato PDF.</w:t>
            </w:r>
          </w:p>
          <w:p w14:paraId="2B1B9722" w14:textId="3AB85BEA" w:rsidR="00FB7750" w:rsidRPr="002C3480" w:rsidRDefault="00FB7750" w:rsidP="00B67B65">
            <w:pPr>
              <w:rPr>
                <w:rFonts w:ascii="Arial" w:hAnsi="Arial" w:cs="Arial"/>
              </w:rPr>
            </w:pPr>
          </w:p>
          <w:p w14:paraId="347D5DDF" w14:textId="3A7DBFB8" w:rsidR="00DF5A42" w:rsidRPr="002C3480" w:rsidRDefault="00DF5A42" w:rsidP="00B67B65">
            <w:pPr>
              <w:rPr>
                <w:rFonts w:ascii="Arial" w:hAnsi="Arial" w:cs="Arial"/>
                <w:b/>
                <w:u w:val="single"/>
              </w:rPr>
            </w:pPr>
          </w:p>
          <w:p w14:paraId="48870DA0" w14:textId="77777777" w:rsidR="00886102" w:rsidRPr="002C3480" w:rsidRDefault="00886102" w:rsidP="00B67B65">
            <w:pPr>
              <w:rPr>
                <w:rFonts w:ascii="Arial" w:hAnsi="Arial" w:cs="Arial"/>
              </w:rPr>
            </w:pPr>
          </w:p>
          <w:p w14:paraId="53B882FE" w14:textId="68578EE4" w:rsidR="00886102" w:rsidRPr="002C3480" w:rsidRDefault="00886102" w:rsidP="00B67B65">
            <w:pPr>
              <w:rPr>
                <w:rFonts w:ascii="Arial" w:hAnsi="Arial" w:cs="Arial"/>
              </w:rPr>
            </w:pPr>
          </w:p>
        </w:tc>
        <w:tc>
          <w:tcPr>
            <w:tcW w:w="9027" w:type="dxa"/>
          </w:tcPr>
          <w:p w14:paraId="5E85B0F0" w14:textId="64776275" w:rsidR="004F1650" w:rsidRPr="002C3480" w:rsidRDefault="004F1650" w:rsidP="004F1650">
            <w:pPr>
              <w:jc w:val="both"/>
              <w:rPr>
                <w:rFonts w:ascii="Arial" w:hAnsi="Arial" w:cs="Arial"/>
                <w:bCs/>
                <w:lang w:eastAsia="en-US"/>
              </w:rPr>
            </w:pPr>
            <w:r w:rsidRPr="002C3480">
              <w:rPr>
                <w:rFonts w:ascii="Arial" w:hAnsi="Arial" w:cs="Arial"/>
                <w:bCs/>
                <w:lang w:eastAsia="en-US"/>
              </w:rPr>
              <w:t>Es la ocurrencia de un número de casos de intoxicación generada por el Hg sea aguda o crónica en un área y en un tiempo dados</w:t>
            </w:r>
            <w:r w:rsidR="004A68BD">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(2</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14:paraId="49E1D7E1" w14:textId="77777777" w:rsidR="004F1650" w:rsidRPr="002C3480" w:rsidRDefault="004F1650" w:rsidP="004F1650">
            <w:pPr>
              <w:jc w:val="both"/>
              <w:rPr>
                <w:rFonts w:ascii="Arial" w:hAnsi="Arial" w:cs="Arial"/>
                <w:bCs/>
                <w:lang w:eastAsia="en-US"/>
              </w:rPr>
            </w:pPr>
          </w:p>
          <w:p w14:paraId="7823B3C4" w14:textId="0D17214C" w:rsidR="004F1650" w:rsidRPr="002C3480" w:rsidRDefault="004F1650" w:rsidP="004F1650">
            <w:pPr>
              <w:jc w:val="both"/>
              <w:rPr>
                <w:rFonts w:ascii="Arial" w:hAnsi="Arial" w:cs="Arial"/>
                <w:bCs/>
                <w:lang w:eastAsia="en-US"/>
              </w:rPr>
            </w:pPr>
            <w:r w:rsidRPr="002C3480">
              <w:rPr>
                <w:rFonts w:ascii="Arial" w:hAnsi="Arial" w:cs="Arial"/>
                <w:bCs/>
                <w:lang w:eastAsia="en-US"/>
              </w:rPr>
              <w:t>Los brotes por intoxicación por causa del Hg pueden ser observados en dos vías, la primera por intoxicaciones ocasionados en personas por causa del Hg de forma aguda y la segunda por la contaminación en poblaciones en áreas determinadas que presenten sintomatología ocasionada por la exposición al mismo de forma prolongada y cuya evaluación de sus biomarcadores sobrepasen los valores permisibles admitidos por la OMS y adaptados al país por el INS</w:t>
            </w:r>
            <w:r w:rsidR="004A68BD">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(5</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14:paraId="0CB46F07" w14:textId="77777777" w:rsidR="004F1650" w:rsidRPr="002C3480" w:rsidRDefault="004F1650" w:rsidP="004F1650">
            <w:pPr>
              <w:jc w:val="both"/>
              <w:rPr>
                <w:rFonts w:ascii="Arial" w:hAnsi="Arial" w:cs="Arial"/>
                <w:bCs/>
                <w:lang w:eastAsia="en-US"/>
              </w:rPr>
            </w:pPr>
          </w:p>
          <w:p w14:paraId="011406BC" w14:textId="77777777" w:rsidR="004F1650" w:rsidRDefault="004F1650" w:rsidP="004F1650">
            <w:pPr>
              <w:jc w:val="both"/>
              <w:rPr>
                <w:rFonts w:ascii="Arial" w:hAnsi="Arial" w:cs="Arial"/>
                <w:bCs/>
                <w:lang w:eastAsia="en-US"/>
              </w:rPr>
            </w:pPr>
          </w:p>
          <w:p w14:paraId="78530DB2" w14:textId="0202332D" w:rsidR="004F1650" w:rsidRPr="002C3480" w:rsidRDefault="004F1650" w:rsidP="004F1650">
            <w:pPr>
              <w:jc w:val="both"/>
              <w:rPr>
                <w:rFonts w:ascii="Arial" w:hAnsi="Arial" w:cs="Arial"/>
                <w:bCs/>
                <w:lang w:eastAsia="en-US"/>
              </w:rPr>
            </w:pPr>
            <w:r w:rsidRPr="002C3480">
              <w:rPr>
                <w:rFonts w:ascii="Arial" w:hAnsi="Arial" w:cs="Arial"/>
                <w:b/>
                <w:bCs/>
                <w:color w:val="365F91"/>
                <w:lang w:eastAsia="en-US"/>
              </w:rPr>
              <w:t>4.3.1.</w:t>
            </w:r>
            <w:r w:rsidRPr="002C3480">
              <w:rPr>
                <w:rFonts w:ascii="Arial" w:hAnsi="Arial" w:cs="Arial"/>
                <w:bCs/>
                <w:lang w:eastAsia="en-US"/>
              </w:rPr>
              <w:t xml:space="preserve"> </w:t>
            </w:r>
            <w:r w:rsidRPr="002C3480">
              <w:rPr>
                <w:rFonts w:ascii="Arial" w:hAnsi="Arial" w:cs="Arial"/>
                <w:b/>
                <w:bCs/>
                <w:color w:val="365F91"/>
                <w:lang w:eastAsia="en-US"/>
              </w:rPr>
              <w:t>Objetivos para la investigación de brotes ocasionados por intoxicación aguda por mercurio</w:t>
            </w:r>
            <w:r w:rsidR="004A68BD">
              <w:rPr>
                <w:rFonts w:ascii="Arial" w:hAnsi="Arial" w:cs="Arial"/>
                <w:b/>
                <w:bCs/>
                <w:color w:val="365F91"/>
                <w:lang w:eastAsia="en-US"/>
              </w:rPr>
              <w:t xml:space="preserve"> (5</w:t>
            </w:r>
            <w:r w:rsidR="006A07BD">
              <w:rPr>
                <w:rFonts w:ascii="Arial" w:hAnsi="Arial" w:cs="Arial"/>
                <w:b/>
                <w:bCs/>
                <w:color w:val="365F91"/>
                <w:lang w:eastAsia="en-US"/>
              </w:rPr>
              <w:t>)</w:t>
            </w:r>
            <w:r w:rsidRPr="002C3480">
              <w:rPr>
                <w:rFonts w:ascii="Arial" w:hAnsi="Arial" w:cs="Arial"/>
                <w:b/>
                <w:bCs/>
                <w:color w:val="365F91"/>
                <w:lang w:eastAsia="en-US"/>
              </w:rPr>
              <w:t>.</w:t>
            </w:r>
          </w:p>
          <w:p w14:paraId="254156BC" w14:textId="77777777" w:rsidR="004F1650" w:rsidRPr="002C3480" w:rsidRDefault="004F1650" w:rsidP="004F1650">
            <w:pPr>
              <w:jc w:val="both"/>
              <w:rPr>
                <w:rFonts w:ascii="Arial" w:hAnsi="Arial" w:cs="Arial"/>
                <w:bCs/>
                <w:lang w:eastAsia="en-US"/>
              </w:rPr>
            </w:pPr>
          </w:p>
          <w:p w14:paraId="56A92D0F" w14:textId="77777777" w:rsidR="004F1650" w:rsidRPr="002C3480" w:rsidRDefault="004F1650" w:rsidP="004F1650">
            <w:pPr>
              <w:jc w:val="both"/>
              <w:rPr>
                <w:rFonts w:ascii="Arial" w:hAnsi="Arial" w:cs="Arial"/>
                <w:bCs/>
                <w:lang w:eastAsia="en-US"/>
              </w:rPr>
            </w:pPr>
            <w:r w:rsidRPr="002C3480">
              <w:rPr>
                <w:rFonts w:ascii="Arial" w:hAnsi="Arial" w:cs="Arial"/>
                <w:bCs/>
                <w:lang w:eastAsia="en-US"/>
              </w:rPr>
              <w:lastRenderedPageBreak/>
              <w:t>Los objetivos de la notificación por contaminación e intoxicación aguda en humanos ocasionada por la exposición al Hg:</w:t>
            </w:r>
          </w:p>
          <w:p w14:paraId="33326C38" w14:textId="77777777" w:rsidR="004F1650" w:rsidRPr="002C3480" w:rsidRDefault="004F1650" w:rsidP="004F1650">
            <w:pPr>
              <w:jc w:val="both"/>
              <w:rPr>
                <w:rFonts w:ascii="Arial" w:hAnsi="Arial" w:cs="Arial"/>
                <w:bCs/>
                <w:lang w:eastAsia="en-US"/>
              </w:rPr>
            </w:pPr>
          </w:p>
          <w:p w14:paraId="306E7D08"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Conocer la fuente de contaminación del Hg, el modo de propagación, la población afectada y la población en riesgo.</w:t>
            </w:r>
          </w:p>
          <w:p w14:paraId="19BF69D6"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Identificar los factores de riesgo de exposición al Hg del área identificada.</w:t>
            </w:r>
          </w:p>
          <w:p w14:paraId="5F4BE69F"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Recomendar medidas para el control del brote, establecer las medidas para evitar las posibles complicaciones y la propagación del brote.</w:t>
            </w:r>
          </w:p>
          <w:p w14:paraId="7DDB3E38"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 xml:space="preserve">Hacer sugerencias para prevenir la aparición de la intoxicación por Hg.  </w:t>
            </w:r>
          </w:p>
          <w:p w14:paraId="5EEEF017" w14:textId="0894AB23"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Inicio de investigaciones epi</w:t>
            </w:r>
            <w:r w:rsidR="006A07BD">
              <w:rPr>
                <w:rFonts w:ascii="Arial" w:hAnsi="Arial" w:cs="Arial"/>
                <w:bCs/>
                <w:lang w:eastAsia="en-US"/>
              </w:rPr>
              <w:t>demiológicas y de tipo ambiental.</w:t>
            </w:r>
          </w:p>
          <w:p w14:paraId="0F7D850A" w14:textId="77777777" w:rsidR="004F1650" w:rsidRPr="002C3480" w:rsidRDefault="004F1650" w:rsidP="004F1650">
            <w:pPr>
              <w:ind w:left="1080"/>
              <w:jc w:val="both"/>
              <w:rPr>
                <w:rFonts w:ascii="Arial" w:hAnsi="Arial" w:cs="Arial"/>
                <w:bCs/>
                <w:lang w:eastAsia="en-US"/>
              </w:rPr>
            </w:pPr>
          </w:p>
          <w:p w14:paraId="5D658C93" w14:textId="77777777" w:rsidR="004F1650" w:rsidRPr="002C3480" w:rsidRDefault="004F1650" w:rsidP="004F1650">
            <w:pPr>
              <w:ind w:left="1080"/>
              <w:jc w:val="both"/>
              <w:rPr>
                <w:rFonts w:ascii="Arial" w:hAnsi="Arial" w:cs="Arial"/>
                <w:bCs/>
                <w:lang w:eastAsia="en-US"/>
              </w:rPr>
            </w:pPr>
          </w:p>
          <w:p w14:paraId="1BCEC93C" w14:textId="1C5D0AE7" w:rsidR="004F1650" w:rsidRPr="002C3480" w:rsidRDefault="004F1650" w:rsidP="004F1650">
            <w:pPr>
              <w:jc w:val="both"/>
              <w:rPr>
                <w:rFonts w:ascii="Arial" w:hAnsi="Arial" w:cs="Arial"/>
                <w:b/>
                <w:bCs/>
                <w:color w:val="365F91"/>
                <w:lang w:eastAsia="en-US"/>
              </w:rPr>
            </w:pPr>
            <w:r w:rsidRPr="002C3480">
              <w:rPr>
                <w:rFonts w:ascii="Arial" w:hAnsi="Arial" w:cs="Arial"/>
                <w:b/>
                <w:bCs/>
                <w:color w:val="365F91"/>
                <w:lang w:eastAsia="en-US"/>
              </w:rPr>
              <w:t>4.3.2.</w:t>
            </w:r>
            <w:r w:rsidRPr="002C3480">
              <w:rPr>
                <w:rFonts w:ascii="Arial" w:hAnsi="Arial" w:cs="Arial"/>
                <w:bCs/>
                <w:lang w:eastAsia="en-US"/>
              </w:rPr>
              <w:t xml:space="preserve"> </w:t>
            </w:r>
            <w:r w:rsidRPr="002C3480">
              <w:rPr>
                <w:rFonts w:ascii="Arial" w:hAnsi="Arial" w:cs="Arial"/>
                <w:b/>
                <w:bCs/>
                <w:color w:val="365F91"/>
                <w:lang w:eastAsia="en-US"/>
              </w:rPr>
              <w:t xml:space="preserve">Verificación del diagnóstico </w:t>
            </w:r>
            <w:r w:rsidRPr="002C3480">
              <w:rPr>
                <w:rFonts w:ascii="Arial" w:hAnsi="Arial" w:cs="Arial"/>
                <w:b/>
                <w:bCs/>
                <w:color w:val="365F91"/>
                <w:lang w:eastAsia="en-US"/>
              </w:rPr>
              <w:fldChar w:fldCharType="begin"/>
            </w:r>
            <w:r w:rsidRPr="002C3480">
              <w:rPr>
                <w:rFonts w:ascii="Arial" w:hAnsi="Arial" w:cs="Arial"/>
                <w:b/>
                <w:bCs/>
                <w:color w:val="365F91"/>
                <w:lang w:eastAsia="en-US"/>
              </w:rPr>
              <w:instrText xml:space="preserve"> ADDIN ZOTERO_ITEM CSL_CITATION {"citationID":"Ku6j2nms","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
                <w:bCs/>
                <w:color w:val="365F91"/>
                <w:lang w:eastAsia="en-US"/>
              </w:rPr>
              <w:fldChar w:fldCharType="separate"/>
            </w:r>
            <w:r w:rsidRPr="002C3480">
              <w:rPr>
                <w:rFonts w:ascii="Arial" w:hAnsi="Arial" w:cs="Arial"/>
                <w:b/>
                <w:bCs/>
                <w:color w:val="365F91"/>
                <w:lang w:eastAsia="en-US"/>
              </w:rPr>
              <w:t>(</w:t>
            </w:r>
            <w:r w:rsidR="004A68BD">
              <w:rPr>
                <w:rFonts w:ascii="Arial" w:hAnsi="Arial" w:cs="Arial"/>
                <w:b/>
                <w:bCs/>
                <w:color w:val="365F91"/>
                <w:lang w:eastAsia="en-US"/>
              </w:rPr>
              <w:t>5</w:t>
            </w:r>
            <w:r w:rsidRPr="002C3480">
              <w:rPr>
                <w:rFonts w:ascii="Arial" w:hAnsi="Arial" w:cs="Arial"/>
                <w:b/>
                <w:bCs/>
                <w:color w:val="365F91"/>
                <w:lang w:eastAsia="en-US"/>
              </w:rPr>
              <w:t>)</w:t>
            </w:r>
            <w:r w:rsidRPr="002C3480">
              <w:rPr>
                <w:rFonts w:ascii="Arial" w:hAnsi="Arial" w:cs="Arial"/>
                <w:b/>
                <w:bCs/>
                <w:color w:val="365F91"/>
                <w:lang w:eastAsia="en-US"/>
              </w:rPr>
              <w:fldChar w:fldCharType="end"/>
            </w:r>
            <w:r w:rsidRPr="002C3480">
              <w:rPr>
                <w:rFonts w:ascii="Arial" w:hAnsi="Arial" w:cs="Arial"/>
                <w:b/>
                <w:bCs/>
                <w:color w:val="365F91"/>
                <w:lang w:eastAsia="en-US"/>
              </w:rPr>
              <w:t>.</w:t>
            </w:r>
          </w:p>
          <w:p w14:paraId="670AB080" w14:textId="77777777" w:rsidR="004F1650" w:rsidRPr="002C3480" w:rsidRDefault="004F1650" w:rsidP="004F1650">
            <w:pPr>
              <w:jc w:val="both"/>
              <w:rPr>
                <w:rFonts w:ascii="Arial" w:hAnsi="Arial" w:cs="Arial"/>
                <w:bCs/>
                <w:lang w:eastAsia="en-US"/>
              </w:rPr>
            </w:pPr>
          </w:p>
          <w:p w14:paraId="20221710" w14:textId="77777777" w:rsidR="004F1650" w:rsidRPr="002C3480" w:rsidRDefault="004F1650" w:rsidP="004F1650">
            <w:pPr>
              <w:jc w:val="both"/>
              <w:rPr>
                <w:rFonts w:ascii="Arial" w:hAnsi="Arial" w:cs="Arial"/>
                <w:bCs/>
                <w:lang w:eastAsia="en-US"/>
              </w:rPr>
            </w:pPr>
            <w:r w:rsidRPr="002C3480">
              <w:rPr>
                <w:rFonts w:ascii="Arial" w:hAnsi="Arial" w:cs="Arial"/>
                <w:bCs/>
                <w:lang w:eastAsia="en-US"/>
              </w:rPr>
              <w:t>Una vez recibida la notificación se debe proceder a realizar verificación del diagnóstico.</w:t>
            </w:r>
          </w:p>
          <w:p w14:paraId="56DB7E41" w14:textId="77777777" w:rsidR="004F1650" w:rsidRPr="002C3480" w:rsidRDefault="004F1650" w:rsidP="004F1650">
            <w:pPr>
              <w:jc w:val="both"/>
              <w:rPr>
                <w:rFonts w:ascii="Arial" w:hAnsi="Arial" w:cs="Arial"/>
                <w:bCs/>
                <w:lang w:eastAsia="en-US"/>
              </w:rPr>
            </w:pPr>
          </w:p>
          <w:p w14:paraId="3D875B5B"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Asegurar que los casos hayan sido correctamente diagnosticados teniendo en cuenta las diferentes definiciones de caso.</w:t>
            </w:r>
          </w:p>
          <w:p w14:paraId="0CC88070" w14:textId="77777777" w:rsidR="004F1650" w:rsidRPr="002C3480" w:rsidRDefault="004F1650" w:rsidP="004F1650">
            <w:pPr>
              <w:ind w:left="720"/>
              <w:jc w:val="both"/>
              <w:rPr>
                <w:rFonts w:ascii="Arial" w:hAnsi="Arial" w:cs="Arial"/>
                <w:bCs/>
                <w:lang w:eastAsia="en-US"/>
              </w:rPr>
            </w:pPr>
          </w:p>
          <w:p w14:paraId="02F3FC04" w14:textId="77777777" w:rsidR="004F1650" w:rsidRPr="002C3480" w:rsidRDefault="004F1650" w:rsidP="004F1650">
            <w:pPr>
              <w:numPr>
                <w:ilvl w:val="0"/>
                <w:numId w:val="30"/>
              </w:numPr>
              <w:jc w:val="both"/>
              <w:rPr>
                <w:rFonts w:ascii="Arial" w:hAnsi="Arial" w:cs="Arial"/>
                <w:bCs/>
                <w:lang w:eastAsia="en-US"/>
              </w:rPr>
            </w:pPr>
            <w:r w:rsidRPr="002C3480">
              <w:rPr>
                <w:rFonts w:ascii="Arial" w:hAnsi="Arial" w:cs="Arial"/>
                <w:bCs/>
                <w:lang w:eastAsia="en-US"/>
              </w:rPr>
              <w:t>Es necesario contar con muestras teniendo en cuenta el tipo de muestra, el estudio realizado a la muestra, los antecedentes del tipo de contaminación según muestra analizada y resultados obtenidos, de no contar con muestras proceder con la toma de las mismas en la zona del brote.</w:t>
            </w:r>
          </w:p>
          <w:p w14:paraId="6159B812" w14:textId="77777777" w:rsidR="004F1650" w:rsidRPr="002C3480" w:rsidRDefault="004F1650" w:rsidP="004F1650">
            <w:pPr>
              <w:jc w:val="both"/>
              <w:rPr>
                <w:rFonts w:ascii="Arial" w:hAnsi="Arial" w:cs="Arial"/>
                <w:bCs/>
                <w:lang w:eastAsia="en-US"/>
              </w:rPr>
            </w:pPr>
          </w:p>
          <w:p w14:paraId="49F76F05" w14:textId="5A7839AE" w:rsidR="004F1650" w:rsidRPr="002C3480" w:rsidRDefault="004F1650" w:rsidP="004F1650">
            <w:pPr>
              <w:jc w:val="both"/>
              <w:rPr>
                <w:rFonts w:ascii="Arial" w:hAnsi="Arial" w:cs="Arial"/>
                <w:b/>
                <w:bCs/>
                <w:color w:val="365F91"/>
                <w:lang w:eastAsia="en-US"/>
              </w:rPr>
            </w:pPr>
            <w:r w:rsidRPr="002C3480">
              <w:rPr>
                <w:rFonts w:ascii="Arial" w:hAnsi="Arial" w:cs="Arial"/>
                <w:b/>
                <w:bCs/>
                <w:color w:val="365F91"/>
                <w:lang w:eastAsia="en-US"/>
              </w:rPr>
              <w:t>4.3.3.</w:t>
            </w:r>
            <w:r w:rsidRPr="002C3480">
              <w:rPr>
                <w:rFonts w:ascii="Arial" w:hAnsi="Arial" w:cs="Arial"/>
                <w:bCs/>
                <w:lang w:eastAsia="en-US"/>
              </w:rPr>
              <w:t xml:space="preserve"> </w:t>
            </w:r>
            <w:r w:rsidRPr="002C3480">
              <w:rPr>
                <w:rFonts w:ascii="Arial" w:hAnsi="Arial" w:cs="Arial"/>
                <w:b/>
                <w:bCs/>
                <w:color w:val="365F91"/>
                <w:lang w:eastAsia="en-US"/>
              </w:rPr>
              <w:t xml:space="preserve">Manejo de brote de intoxicación Aguda por mercurio para la atención de casos </w:t>
            </w:r>
            <w:r w:rsidRPr="002C3480">
              <w:rPr>
                <w:rFonts w:ascii="Arial" w:hAnsi="Arial" w:cs="Arial"/>
                <w:b/>
                <w:bCs/>
                <w:color w:val="365F91"/>
                <w:lang w:eastAsia="en-US"/>
              </w:rPr>
              <w:fldChar w:fldCharType="begin"/>
            </w:r>
            <w:r w:rsidRPr="002C3480">
              <w:rPr>
                <w:rFonts w:ascii="Arial" w:hAnsi="Arial" w:cs="Arial"/>
                <w:b/>
                <w:bCs/>
                <w:color w:val="365F91"/>
                <w:lang w:eastAsia="en-US"/>
              </w:rPr>
              <w:instrText xml:space="preserve"> ADDIN ZOTERO_ITEM CSL_CITATION {"citationID":"M0qtmDD8","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
                <w:bCs/>
                <w:color w:val="365F91"/>
                <w:lang w:eastAsia="en-US"/>
              </w:rPr>
              <w:fldChar w:fldCharType="separate"/>
            </w:r>
            <w:r w:rsidR="004A68BD">
              <w:rPr>
                <w:rFonts w:ascii="Arial" w:hAnsi="Arial" w:cs="Arial"/>
                <w:b/>
                <w:bCs/>
                <w:color w:val="365F91"/>
                <w:lang w:eastAsia="en-US"/>
              </w:rPr>
              <w:t>(5</w:t>
            </w:r>
            <w:r w:rsidRPr="002C3480">
              <w:rPr>
                <w:rFonts w:ascii="Arial" w:hAnsi="Arial" w:cs="Arial"/>
                <w:b/>
                <w:bCs/>
                <w:color w:val="365F91"/>
                <w:lang w:eastAsia="en-US"/>
              </w:rPr>
              <w:t>)</w:t>
            </w:r>
            <w:r w:rsidRPr="002C3480">
              <w:rPr>
                <w:rFonts w:ascii="Arial" w:hAnsi="Arial" w:cs="Arial"/>
                <w:b/>
                <w:bCs/>
                <w:color w:val="365F91"/>
                <w:lang w:eastAsia="en-US"/>
              </w:rPr>
              <w:fldChar w:fldCharType="end"/>
            </w:r>
            <w:r w:rsidRPr="002C3480">
              <w:rPr>
                <w:rFonts w:ascii="Arial" w:hAnsi="Arial" w:cs="Arial"/>
                <w:b/>
                <w:bCs/>
                <w:color w:val="365F91"/>
                <w:lang w:eastAsia="en-US"/>
              </w:rPr>
              <w:t>.</w:t>
            </w:r>
          </w:p>
          <w:p w14:paraId="346ADC8C" w14:textId="77777777" w:rsidR="004F1650" w:rsidRPr="002C3480" w:rsidRDefault="004F1650" w:rsidP="004F1650">
            <w:pPr>
              <w:jc w:val="both"/>
              <w:rPr>
                <w:rFonts w:ascii="Arial" w:hAnsi="Arial" w:cs="Arial"/>
                <w:bCs/>
                <w:lang w:eastAsia="en-US"/>
              </w:rPr>
            </w:pPr>
          </w:p>
          <w:p w14:paraId="029BB683" w14:textId="77777777" w:rsidR="004F1650" w:rsidRPr="002C3480" w:rsidRDefault="004F1650" w:rsidP="004F1650">
            <w:pPr>
              <w:jc w:val="both"/>
              <w:rPr>
                <w:rFonts w:ascii="Arial" w:hAnsi="Arial" w:cs="Arial"/>
                <w:bCs/>
                <w:lang w:eastAsia="en-US"/>
              </w:rPr>
            </w:pPr>
            <w:r w:rsidRPr="002C3480">
              <w:rPr>
                <w:rFonts w:ascii="Arial" w:hAnsi="Arial" w:cs="Arial"/>
                <w:bCs/>
                <w:lang w:eastAsia="en-US"/>
              </w:rPr>
              <w:t xml:space="preserve">Una vez recibida la notificación o información del brote o del riesgo detectado, la autoridad en salud procederá a estudiar y planificar el manejo del brote, la identificación del riesgo, la ubicación geográfica, magnitud de población afectada, comunicación con EPS e IPS que realizan o que deben prepararse para la atención de los casos, estudio y revisión de acceso a la zona, logística requerida para la atención adecuada y la comunicación con los organismos y entidades responsables de otros sectores para su posible intervención. </w:t>
            </w:r>
          </w:p>
          <w:p w14:paraId="2AB5764A" w14:textId="77777777" w:rsidR="004F1650" w:rsidRPr="002C3480" w:rsidRDefault="004F1650" w:rsidP="004F1650">
            <w:pPr>
              <w:jc w:val="both"/>
              <w:rPr>
                <w:rFonts w:ascii="Arial" w:hAnsi="Arial" w:cs="Arial"/>
                <w:bCs/>
                <w:lang w:eastAsia="en-US"/>
              </w:rPr>
            </w:pPr>
          </w:p>
          <w:p w14:paraId="0E87BF4B" w14:textId="77777777" w:rsidR="004F1650" w:rsidRPr="002C3480" w:rsidRDefault="004F1650" w:rsidP="004F1650">
            <w:pPr>
              <w:jc w:val="both"/>
              <w:rPr>
                <w:rFonts w:ascii="Arial" w:hAnsi="Arial" w:cs="Arial"/>
                <w:bCs/>
                <w:lang w:eastAsia="en-US"/>
              </w:rPr>
            </w:pPr>
            <w:r w:rsidRPr="002C3480">
              <w:rPr>
                <w:rFonts w:ascii="Arial" w:hAnsi="Arial" w:cs="Arial"/>
                <w:bCs/>
                <w:lang w:eastAsia="en-US"/>
              </w:rPr>
              <w:lastRenderedPageBreak/>
              <w:t>La intoxicación crónica será manejada con estudios poblacionales y otro tipo de estudios de seguimiento para su evaluación y control.</w:t>
            </w:r>
          </w:p>
          <w:p w14:paraId="08C25287" w14:textId="77777777" w:rsidR="004F1650" w:rsidRPr="002C3480" w:rsidRDefault="004F1650" w:rsidP="004F1650">
            <w:pPr>
              <w:jc w:val="both"/>
              <w:rPr>
                <w:rFonts w:ascii="Arial" w:hAnsi="Arial" w:cs="Arial"/>
                <w:bCs/>
                <w:lang w:eastAsia="en-US"/>
              </w:rPr>
            </w:pPr>
          </w:p>
          <w:p w14:paraId="21E4B3F3" w14:textId="77777777" w:rsidR="004F1650" w:rsidRPr="002C3480" w:rsidRDefault="004F1650" w:rsidP="004F1650">
            <w:pPr>
              <w:jc w:val="both"/>
              <w:rPr>
                <w:rFonts w:ascii="Arial" w:hAnsi="Arial" w:cs="Arial"/>
                <w:bCs/>
                <w:lang w:eastAsia="en-US"/>
              </w:rPr>
            </w:pPr>
          </w:p>
          <w:p w14:paraId="5DD83FE0" w14:textId="06FFE3E7" w:rsidR="004F1650" w:rsidRPr="002C3480" w:rsidRDefault="004F1650" w:rsidP="004F1650">
            <w:pPr>
              <w:rPr>
                <w:rFonts w:ascii="Arial" w:hAnsi="Arial" w:cs="Arial"/>
                <w:b/>
                <w:bCs/>
                <w:color w:val="365F91"/>
              </w:rPr>
            </w:pPr>
            <w:r w:rsidRPr="002C3480">
              <w:rPr>
                <w:rFonts w:ascii="Arial" w:hAnsi="Arial" w:cs="Arial"/>
                <w:b/>
                <w:bCs/>
                <w:color w:val="365F91"/>
              </w:rPr>
              <w:t>4.3.4. Diez pasos para reali</w:t>
            </w:r>
            <w:r w:rsidR="004A68BD">
              <w:rPr>
                <w:rFonts w:ascii="Arial" w:hAnsi="Arial" w:cs="Arial"/>
                <w:b/>
                <w:bCs/>
                <w:color w:val="365F91"/>
              </w:rPr>
              <w:t>zar la investigación de brote (6</w:t>
            </w:r>
            <w:r w:rsidRPr="002C3480">
              <w:rPr>
                <w:rFonts w:ascii="Arial" w:hAnsi="Arial" w:cs="Arial"/>
                <w:b/>
                <w:bCs/>
                <w:color w:val="365F91"/>
              </w:rPr>
              <w:t>).</w:t>
            </w:r>
          </w:p>
          <w:p w14:paraId="4C1762F8" w14:textId="77777777" w:rsidR="004F1650" w:rsidRPr="002C3480" w:rsidRDefault="004F1650" w:rsidP="004F1650">
            <w:pPr>
              <w:rPr>
                <w:rFonts w:ascii="Arial" w:hAnsi="Arial" w:cs="Arial"/>
                <w:b/>
                <w:bCs/>
                <w:color w:val="365F91"/>
              </w:rPr>
            </w:pPr>
          </w:p>
          <w:p w14:paraId="383CA1D4" w14:textId="77777777" w:rsidR="004F1650" w:rsidRPr="002C3480" w:rsidRDefault="004F1650" w:rsidP="004F1650">
            <w:pPr>
              <w:rPr>
                <w:rFonts w:ascii="Arial" w:hAnsi="Arial" w:cs="Arial"/>
                <w:bCs/>
                <w:lang w:eastAsia="en-US"/>
              </w:rPr>
            </w:pPr>
            <w:r w:rsidRPr="002C3480">
              <w:rPr>
                <w:rFonts w:ascii="Arial" w:hAnsi="Arial" w:cs="Arial"/>
                <w:bCs/>
                <w:lang w:eastAsia="en-US"/>
              </w:rPr>
              <w:t>Los pasos a seguir para la investigación de brotes de acuerdo a los principios de epidemiología basados en el curso 3030G - CDC, se anotan a continuación:</w:t>
            </w:r>
          </w:p>
          <w:p w14:paraId="091924C6" w14:textId="77777777" w:rsidR="004F1650" w:rsidRPr="002C3480" w:rsidRDefault="004F1650" w:rsidP="004F1650">
            <w:pPr>
              <w:rPr>
                <w:rFonts w:ascii="Arial" w:hAnsi="Arial" w:cs="Arial"/>
                <w:bCs/>
                <w:color w:val="365F91"/>
              </w:rPr>
            </w:pPr>
          </w:p>
          <w:p w14:paraId="24A482D8"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Preparar el trabajo de campo.</w:t>
            </w:r>
          </w:p>
          <w:p w14:paraId="563C53D0"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Establecer la existencia del brote.</w:t>
            </w:r>
          </w:p>
          <w:p w14:paraId="63682701"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Verificar el diagnóstico. </w:t>
            </w:r>
          </w:p>
          <w:p w14:paraId="2DAD4667"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Definir e identificar los casos: </w:t>
            </w:r>
          </w:p>
          <w:p w14:paraId="6B72AC9D" w14:textId="77777777" w:rsidR="004F1650" w:rsidRPr="002C3480" w:rsidRDefault="004F1650" w:rsidP="004F1650">
            <w:pPr>
              <w:numPr>
                <w:ilvl w:val="0"/>
                <w:numId w:val="40"/>
              </w:numPr>
              <w:rPr>
                <w:rFonts w:ascii="Arial" w:hAnsi="Arial" w:cs="Arial"/>
                <w:bCs/>
                <w:lang w:eastAsia="en-US"/>
              </w:rPr>
            </w:pPr>
            <w:r w:rsidRPr="002C3480">
              <w:rPr>
                <w:rFonts w:ascii="Arial" w:hAnsi="Arial" w:cs="Arial"/>
                <w:bCs/>
                <w:lang w:eastAsia="en-US"/>
              </w:rPr>
              <w:t xml:space="preserve">Establecer la definición de casos. </w:t>
            </w:r>
          </w:p>
          <w:p w14:paraId="29550304" w14:textId="77777777" w:rsidR="004F1650" w:rsidRPr="002C3480" w:rsidRDefault="004F1650" w:rsidP="004F1650">
            <w:pPr>
              <w:numPr>
                <w:ilvl w:val="0"/>
                <w:numId w:val="40"/>
              </w:numPr>
              <w:rPr>
                <w:rFonts w:ascii="Arial" w:hAnsi="Arial" w:cs="Arial"/>
                <w:bCs/>
                <w:lang w:eastAsia="en-US"/>
              </w:rPr>
            </w:pPr>
            <w:r w:rsidRPr="002C3480">
              <w:rPr>
                <w:rFonts w:ascii="Arial" w:hAnsi="Arial" w:cs="Arial"/>
                <w:bCs/>
                <w:lang w:eastAsia="en-US"/>
              </w:rPr>
              <w:t>Identificar y contar el número de casos.</w:t>
            </w:r>
          </w:p>
          <w:p w14:paraId="3D616D38"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Descripción epidemiológica del brote. </w:t>
            </w:r>
          </w:p>
          <w:p w14:paraId="5DA7E318"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Plantear hipótesis. </w:t>
            </w:r>
          </w:p>
          <w:p w14:paraId="0CC00330"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Confirmar las hipótesis planteadas. </w:t>
            </w:r>
          </w:p>
          <w:p w14:paraId="3D46F864"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Si es necesario, reconsiderar y mejorar las hipótesis.</w:t>
            </w:r>
          </w:p>
          <w:p w14:paraId="66B3F7C2"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 xml:space="preserve">Desarrollar las medidas de prevención y control del caso. </w:t>
            </w:r>
          </w:p>
          <w:p w14:paraId="2134A8BE" w14:textId="77777777" w:rsidR="004F1650" w:rsidRPr="002C3480" w:rsidRDefault="004F1650" w:rsidP="004F1650">
            <w:pPr>
              <w:numPr>
                <w:ilvl w:val="0"/>
                <w:numId w:val="31"/>
              </w:numPr>
              <w:rPr>
                <w:rFonts w:ascii="Arial" w:hAnsi="Arial" w:cs="Arial"/>
                <w:bCs/>
                <w:lang w:eastAsia="en-US"/>
              </w:rPr>
            </w:pPr>
            <w:r w:rsidRPr="002C3480">
              <w:rPr>
                <w:rFonts w:ascii="Arial" w:hAnsi="Arial" w:cs="Arial"/>
                <w:bCs/>
                <w:lang w:eastAsia="en-US"/>
              </w:rPr>
              <w:t>Comunicación de los hallazgos</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Vx35xNcU","properties":{"formattedCitation":"(25)","plainCitation":"(25)","dontUpdate":true},"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end"/>
            </w:r>
            <w:r w:rsidRPr="002C3480">
              <w:rPr>
                <w:rFonts w:ascii="Arial" w:hAnsi="Arial" w:cs="Arial"/>
                <w:bCs/>
                <w:lang w:eastAsia="en-US"/>
              </w:rPr>
              <w:t xml:space="preserve">. </w:t>
            </w:r>
          </w:p>
          <w:p w14:paraId="6AC125D0" w14:textId="77777777" w:rsidR="00DF5A42" w:rsidRDefault="00DF5A42" w:rsidP="00313718">
            <w:pPr>
              <w:autoSpaceDE w:val="0"/>
              <w:autoSpaceDN w:val="0"/>
              <w:adjustRightInd w:val="0"/>
              <w:jc w:val="center"/>
              <w:rPr>
                <w:rFonts w:ascii="Arial" w:hAnsi="Arial" w:cs="Arial"/>
                <w:bCs/>
                <w:lang w:val="x-none" w:eastAsia="x-none"/>
              </w:rPr>
            </w:pPr>
          </w:p>
          <w:p w14:paraId="0ED49BDE" w14:textId="1C09CE94" w:rsidR="00AF5DEE" w:rsidRPr="0012552A" w:rsidRDefault="00AF5DEE" w:rsidP="00AF5DEE">
            <w:pPr>
              <w:jc w:val="both"/>
              <w:rPr>
                <w:rFonts w:ascii="Arial" w:hAnsi="Arial" w:cs="Arial"/>
                <w:b/>
                <w:bCs/>
                <w:lang w:eastAsia="en-US"/>
              </w:rPr>
            </w:pPr>
            <w:r w:rsidRPr="0012552A">
              <w:rPr>
                <w:rFonts w:ascii="Arial" w:hAnsi="Arial" w:cs="Arial"/>
                <w:b/>
                <w:bCs/>
                <w:lang w:eastAsia="en-US"/>
              </w:rPr>
              <w:t xml:space="preserve">Para </w:t>
            </w:r>
            <w:r>
              <w:rPr>
                <w:rFonts w:ascii="Arial" w:hAnsi="Arial" w:cs="Arial"/>
                <w:b/>
                <w:bCs/>
                <w:lang w:eastAsia="en-US"/>
              </w:rPr>
              <w:t>ampliar el tema de</w:t>
            </w:r>
            <w:r w:rsidRPr="0012552A">
              <w:rPr>
                <w:rFonts w:ascii="Arial" w:hAnsi="Arial" w:cs="Arial"/>
                <w:b/>
                <w:bCs/>
                <w:lang w:eastAsia="en-US"/>
              </w:rPr>
              <w:t xml:space="preserve"> </w:t>
            </w:r>
            <w:r>
              <w:rPr>
                <w:rFonts w:ascii="Arial" w:hAnsi="Arial" w:cs="Arial"/>
                <w:b/>
                <w:bCs/>
                <w:lang w:eastAsia="en-US"/>
              </w:rPr>
              <w:t xml:space="preserve">alertas por </w:t>
            </w:r>
            <w:r w:rsidR="00F3111D">
              <w:rPr>
                <w:rFonts w:ascii="Arial" w:hAnsi="Arial" w:cs="Arial"/>
                <w:b/>
                <w:bCs/>
                <w:lang w:eastAsia="en-US"/>
              </w:rPr>
              <w:t>exposición</w:t>
            </w:r>
            <w:r>
              <w:rPr>
                <w:rFonts w:ascii="Arial" w:hAnsi="Arial" w:cs="Arial"/>
                <w:b/>
                <w:bCs/>
                <w:lang w:eastAsia="en-US"/>
              </w:rPr>
              <w:t xml:space="preserve"> a Hg y brotes, </w:t>
            </w:r>
            <w:r w:rsidRPr="0012552A">
              <w:rPr>
                <w:rFonts w:ascii="Arial" w:hAnsi="Arial" w:cs="Arial"/>
                <w:b/>
                <w:bCs/>
                <w:lang w:eastAsia="en-US"/>
              </w:rPr>
              <w:t xml:space="preserve">consulte por favor la </w:t>
            </w:r>
            <w:r>
              <w:rPr>
                <w:rFonts w:ascii="Arial" w:hAnsi="Arial" w:cs="Arial"/>
                <w:b/>
                <w:color w:val="FF0000"/>
              </w:rPr>
              <w:t>lectura 5</w:t>
            </w:r>
            <w:r w:rsidRPr="0012552A">
              <w:rPr>
                <w:rFonts w:ascii="Arial" w:hAnsi="Arial" w:cs="Arial"/>
                <w:b/>
                <w:color w:val="FF0000"/>
              </w:rPr>
              <w:t xml:space="preserve"> </w:t>
            </w:r>
            <w:r w:rsidRPr="0012552A">
              <w:rPr>
                <w:rFonts w:ascii="Arial" w:hAnsi="Arial" w:cs="Arial"/>
                <w:b/>
              </w:rPr>
              <w:t>suministrada en el material complementario.</w:t>
            </w:r>
          </w:p>
          <w:p w14:paraId="571071E5" w14:textId="77777777" w:rsidR="00AF5DEE" w:rsidRPr="00AF5DEE" w:rsidRDefault="00AF5DEE" w:rsidP="00313718">
            <w:pPr>
              <w:autoSpaceDE w:val="0"/>
              <w:autoSpaceDN w:val="0"/>
              <w:adjustRightInd w:val="0"/>
              <w:jc w:val="center"/>
              <w:rPr>
                <w:rFonts w:ascii="Arial" w:hAnsi="Arial" w:cs="Arial"/>
                <w:bCs/>
                <w:lang w:eastAsia="x-none"/>
              </w:rPr>
            </w:pPr>
          </w:p>
        </w:tc>
      </w:tr>
      <w:tr w:rsidR="006F7756" w:rsidRPr="002C3480" w14:paraId="09AD83BB" w14:textId="77777777" w:rsidTr="001C59DE">
        <w:tc>
          <w:tcPr>
            <w:tcW w:w="13842" w:type="dxa"/>
            <w:gridSpan w:val="3"/>
            <w:shd w:val="clear" w:color="auto" w:fill="548DD4" w:themeFill="text2" w:themeFillTint="99"/>
          </w:tcPr>
          <w:p w14:paraId="5484E762" w14:textId="7076492B" w:rsidR="006F7756" w:rsidRPr="002C3480" w:rsidRDefault="00332181" w:rsidP="00332181">
            <w:pPr>
              <w:pStyle w:val="Sinespaciado"/>
              <w:jc w:val="center"/>
              <w:rPr>
                <w:rFonts w:ascii="Arial" w:hAnsi="Arial" w:cs="Arial"/>
                <w:b/>
              </w:rPr>
            </w:pPr>
            <w:r w:rsidRPr="00332181">
              <w:rPr>
                <w:rFonts w:eastAsia="Times New Roman"/>
                <w:b/>
                <w:color w:val="FF0000"/>
              </w:rPr>
              <w:lastRenderedPageBreak/>
              <w:t>4.4.</w:t>
            </w:r>
            <w:r w:rsidRPr="00332181">
              <w:rPr>
                <w:rFonts w:eastAsia="Times New Roman"/>
                <w:color w:val="FF0000"/>
              </w:rPr>
              <w:t xml:space="preserve"> </w:t>
            </w:r>
            <w:r w:rsidRPr="00332181">
              <w:rPr>
                <w:rFonts w:eastAsia="Times New Roman"/>
                <w:b/>
              </w:rPr>
              <w:t>LACTANCIA MATERNA Y EXPOSICIÓN A MERCURIO.</w:t>
            </w:r>
          </w:p>
        </w:tc>
      </w:tr>
      <w:tr w:rsidR="00DF5A42" w:rsidRPr="002C3480" w14:paraId="7E6483E8" w14:textId="77777777" w:rsidTr="00C438CD">
        <w:tc>
          <w:tcPr>
            <w:tcW w:w="4815" w:type="dxa"/>
            <w:gridSpan w:val="2"/>
          </w:tcPr>
          <w:p w14:paraId="2B277909" w14:textId="09680B02" w:rsidR="00DF225F" w:rsidRPr="002C3480" w:rsidRDefault="00DF225F" w:rsidP="00DF225F">
            <w:pPr>
              <w:autoSpaceDE w:val="0"/>
              <w:autoSpaceDN w:val="0"/>
              <w:adjustRightInd w:val="0"/>
              <w:jc w:val="both"/>
              <w:rPr>
                <w:rFonts w:ascii="Arial" w:eastAsia="ArialMT" w:hAnsi="Arial" w:cs="Arial"/>
                <w:iCs/>
              </w:rPr>
            </w:pPr>
            <w:r w:rsidRPr="002C3480">
              <w:rPr>
                <w:rFonts w:ascii="Arial" w:eastAsia="ArialMT" w:hAnsi="Arial" w:cs="Arial"/>
                <w:iCs/>
              </w:rPr>
              <w:t xml:space="preserve">Al realizar Click en la </w:t>
            </w:r>
            <w:r w:rsidRPr="002C3480">
              <w:rPr>
                <w:rFonts w:ascii="Arial" w:eastAsia="ArialMT" w:hAnsi="Arial" w:cs="Arial"/>
                <w:iCs/>
                <w:color w:val="FF0000"/>
              </w:rPr>
              <w:t xml:space="preserve">pestaña 4 </w:t>
            </w:r>
            <w:r w:rsidRPr="002C3480">
              <w:rPr>
                <w:rFonts w:ascii="Arial" w:eastAsia="ArialMT" w:hAnsi="Arial" w:cs="Arial"/>
                <w:iCs/>
              </w:rPr>
              <w:t>se despliega el texto relacionado en formato PDF.</w:t>
            </w:r>
          </w:p>
          <w:p w14:paraId="706FB4F4" w14:textId="4162049B" w:rsidR="007711B4" w:rsidRPr="002C3480" w:rsidRDefault="007711B4" w:rsidP="00DF5A42">
            <w:pPr>
              <w:rPr>
                <w:rFonts w:ascii="Arial" w:hAnsi="Arial" w:cs="Arial"/>
                <w:b/>
                <w:u w:val="single"/>
              </w:rPr>
            </w:pPr>
          </w:p>
        </w:tc>
        <w:tc>
          <w:tcPr>
            <w:tcW w:w="9027" w:type="dxa"/>
          </w:tcPr>
          <w:p w14:paraId="38336A12" w14:textId="77777777" w:rsidR="00F33D8D" w:rsidRPr="002C3480" w:rsidRDefault="00F33D8D" w:rsidP="00F33D8D">
            <w:pPr>
              <w:widowControl w:val="0"/>
              <w:autoSpaceDE w:val="0"/>
              <w:autoSpaceDN w:val="0"/>
              <w:adjustRightInd w:val="0"/>
              <w:ind w:left="1428" w:right="80"/>
              <w:jc w:val="both"/>
              <w:rPr>
                <w:rFonts w:ascii="Arial" w:eastAsia="Times New Roman" w:hAnsi="Arial" w:cs="Arial"/>
              </w:rPr>
            </w:pPr>
          </w:p>
          <w:p w14:paraId="04E1E6DE" w14:textId="7C870145" w:rsidR="00332181" w:rsidRDefault="00F33D8D" w:rsidP="0056005F">
            <w:pPr>
              <w:widowControl w:val="0"/>
              <w:tabs>
                <w:tab w:val="left" w:pos="142"/>
              </w:tabs>
              <w:autoSpaceDE w:val="0"/>
              <w:autoSpaceDN w:val="0"/>
              <w:adjustRightInd w:val="0"/>
              <w:ind w:right="80"/>
              <w:jc w:val="both"/>
              <w:rPr>
                <w:rFonts w:ascii="Arial" w:hAnsi="Arial" w:cs="Arial"/>
                <w:spacing w:val="2"/>
              </w:rPr>
            </w:pPr>
            <w:r w:rsidRPr="002C3480">
              <w:rPr>
                <w:rFonts w:ascii="Arial" w:hAnsi="Arial" w:cs="Arial"/>
                <w:spacing w:val="2"/>
              </w:rPr>
              <w:t xml:space="preserve">La leche materna contiene factores de protección que contrarrestan los efectos causados por la exposición a contaminantes ambientales en la etapa prenatal </w:t>
            </w:r>
            <w:r w:rsidRPr="002C3480">
              <w:rPr>
                <w:rFonts w:ascii="Arial" w:hAnsi="Arial" w:cs="Arial"/>
                <w:spacing w:val="2"/>
              </w:rPr>
              <w:fldChar w:fldCharType="begin"/>
            </w:r>
            <w:r w:rsidRPr="002C3480">
              <w:rPr>
                <w:rFonts w:ascii="Arial" w:hAnsi="Arial" w:cs="Arial"/>
                <w:spacing w:val="2"/>
              </w:rPr>
              <w:instrText xml:space="preserve"> ADDIN ZOTERO_ITEM CSL_CITATION {"citationID":"NrDn7mDa","properties":{"formattedCitation":"(27)","plainCitation":"(27)"},"citationItems":[{"id":416,"uris":["http://zotero.org/users/1968409/items/SKW3UUPX"],"uri":["http://zotero.org/users/1968409/items/SKW3UUPX"],"itemData":{"id":416,"type":"paper-conference","title":"Contaminantes químicos y lactancia materna: tomando posiciones","publisher":"Elsevier","page":"391-e1","volume":"79","event":"Anales de Pediatría","ISBN":"1695-4033","author":[{"family":"Díaz-Gómez","given":"NM"},{"family":"Ares","given":"S"},{"family":"Hernández-Aguilar","given":"MT"},{"family":"Ortega-García","given":"JA"},{"family":"Paricio-Talayero","given":"JM"},{"family":"Landa-Rivera","given":"L"}],"issued":{"date-parts":[["2013"]]}}}],"schema":"https://github.com/citation-style-language/schema/raw/master/csl-citation.json"} </w:instrText>
            </w:r>
            <w:r w:rsidRPr="002C3480">
              <w:rPr>
                <w:rFonts w:ascii="Arial" w:hAnsi="Arial" w:cs="Arial"/>
                <w:spacing w:val="2"/>
              </w:rPr>
              <w:fldChar w:fldCharType="separate"/>
            </w:r>
            <w:r w:rsidR="00EE1FA3">
              <w:rPr>
                <w:rFonts w:ascii="Arial" w:hAnsi="Arial" w:cs="Arial"/>
              </w:rPr>
              <w:t>(7</w:t>
            </w:r>
            <w:r w:rsidRPr="002C3480">
              <w:rPr>
                <w:rFonts w:ascii="Arial" w:hAnsi="Arial" w:cs="Arial"/>
              </w:rPr>
              <w:t>)</w:t>
            </w:r>
            <w:r w:rsidRPr="002C3480">
              <w:rPr>
                <w:rFonts w:ascii="Arial" w:hAnsi="Arial" w:cs="Arial"/>
                <w:spacing w:val="2"/>
              </w:rPr>
              <w:fldChar w:fldCharType="end"/>
            </w:r>
            <w:r w:rsidRPr="002C3480">
              <w:rPr>
                <w:rFonts w:ascii="Arial" w:hAnsi="Arial" w:cs="Arial"/>
                <w:spacing w:val="2"/>
              </w:rPr>
              <w:t xml:space="preserve">; pero cuando las madres se encuentran sometidas por su vivienda a alta contaminación ambiental por Hg, se corrobora la transferencia del mismo a la leche materna aunque no trabajen con el mismo directamente </w:t>
            </w:r>
            <w:r w:rsidRPr="002C3480">
              <w:rPr>
                <w:rFonts w:ascii="Arial" w:hAnsi="Arial" w:cs="Arial"/>
                <w:spacing w:val="2"/>
              </w:rPr>
              <w:fldChar w:fldCharType="begin"/>
            </w:r>
            <w:r w:rsidRPr="002C3480">
              <w:rPr>
                <w:rFonts w:ascii="Arial" w:hAnsi="Arial" w:cs="Arial"/>
                <w:spacing w:val="2"/>
              </w:rPr>
              <w:instrText xml:space="preserve"> ADDIN ZOTERO_ITEM CSL_CITATION {"citationID":"upg3z7vP","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Fonts w:ascii="Arial" w:hAnsi="Arial" w:cs="Arial"/>
                <w:spacing w:val="2"/>
              </w:rPr>
              <w:fldChar w:fldCharType="separate"/>
            </w:r>
            <w:r w:rsidRPr="002C3480">
              <w:rPr>
                <w:rFonts w:ascii="Arial" w:hAnsi="Arial" w:cs="Arial"/>
              </w:rPr>
              <w:t>(8)</w:t>
            </w:r>
            <w:r w:rsidRPr="002C3480">
              <w:rPr>
                <w:rFonts w:ascii="Arial" w:hAnsi="Arial" w:cs="Arial"/>
                <w:spacing w:val="2"/>
              </w:rPr>
              <w:fldChar w:fldCharType="end"/>
            </w:r>
            <w:r w:rsidRPr="002C3480">
              <w:rPr>
                <w:rFonts w:ascii="Arial" w:hAnsi="Arial" w:cs="Arial"/>
                <w:spacing w:val="2"/>
              </w:rPr>
              <w:t xml:space="preserve">. </w:t>
            </w:r>
          </w:p>
          <w:p w14:paraId="69628A05" w14:textId="77777777" w:rsidR="00332181" w:rsidRPr="002C3480" w:rsidRDefault="00332181" w:rsidP="00F33D8D">
            <w:pPr>
              <w:widowControl w:val="0"/>
              <w:autoSpaceDE w:val="0"/>
              <w:autoSpaceDN w:val="0"/>
              <w:adjustRightInd w:val="0"/>
              <w:ind w:right="80"/>
              <w:jc w:val="both"/>
              <w:rPr>
                <w:rFonts w:ascii="Arial" w:hAnsi="Arial" w:cs="Arial"/>
                <w:spacing w:val="2"/>
              </w:rPr>
            </w:pPr>
          </w:p>
          <w:p w14:paraId="359B686F" w14:textId="6248B4F1" w:rsidR="00F33D8D" w:rsidRPr="002C3480" w:rsidRDefault="00F33D8D" w:rsidP="00F33D8D">
            <w:pPr>
              <w:widowControl w:val="0"/>
              <w:autoSpaceDE w:val="0"/>
              <w:autoSpaceDN w:val="0"/>
              <w:adjustRightInd w:val="0"/>
              <w:ind w:right="80"/>
              <w:jc w:val="both"/>
              <w:rPr>
                <w:rStyle w:val="Textoennegrita"/>
                <w:rFonts w:ascii="Arial" w:hAnsi="Arial" w:cs="Arial"/>
              </w:rPr>
            </w:pPr>
            <w:r w:rsidRPr="002C3480">
              <w:rPr>
                <w:rFonts w:ascii="Arial" w:hAnsi="Arial" w:cs="Arial"/>
                <w:spacing w:val="2"/>
              </w:rPr>
              <w:t xml:space="preserve">En el estudio "Modelo de Transferencia de Mercurio en Leche Materna a Mujeres </w:t>
            </w:r>
            <w:r w:rsidRPr="002C3480">
              <w:rPr>
                <w:rFonts w:ascii="Arial" w:hAnsi="Arial" w:cs="Arial"/>
                <w:spacing w:val="2"/>
              </w:rPr>
              <w:lastRenderedPageBreak/>
              <w:t xml:space="preserve">Lactantes residentes en áreas de explotación de oro con alta contaminación ambiental" se evidenció que de una muestra de </w:t>
            </w:r>
            <w:r w:rsidRPr="002C3480">
              <w:rPr>
                <w:rStyle w:val="Textoennegrita"/>
                <w:rFonts w:ascii="Arial" w:hAnsi="Arial" w:cs="Arial"/>
                <w:b w:val="0"/>
              </w:rPr>
              <w:t>150 binomios madre-hijo el 11,7% tenían niveles altos de Hg en la leche y que los factores</w:t>
            </w:r>
            <w:r w:rsidRPr="002C3480">
              <w:rPr>
                <w:rStyle w:val="Textoennegrita"/>
                <w:rFonts w:ascii="Arial" w:hAnsi="Arial" w:cs="Arial"/>
                <w:b w:val="0"/>
                <w:color w:val="FF0000"/>
              </w:rPr>
              <w:t xml:space="preserve"> </w:t>
            </w:r>
            <w:r w:rsidRPr="002C3480">
              <w:rPr>
                <w:rStyle w:val="Textoennegrita"/>
                <w:rFonts w:ascii="Arial" w:hAnsi="Arial" w:cs="Arial"/>
                <w:b w:val="0"/>
              </w:rPr>
              <w:t xml:space="preserve">de riesgo asociados con esa transferencia tenían que ver con vivir cerca a compras de oro y quema de amalgama de Hg dentro del hogar indicando una liberación importante de vapores del mismo y niveles altos de ellos en el cabello de las maternas con un 50% de menores nacidos con niveles altos de este mineral </w:t>
            </w:r>
            <w:r w:rsidRPr="002C3480">
              <w:rPr>
                <w:rStyle w:val="Textoennegrita"/>
                <w:rFonts w:ascii="Arial" w:hAnsi="Arial" w:cs="Arial"/>
              </w:rPr>
              <w:fldChar w:fldCharType="begin"/>
            </w:r>
            <w:r w:rsidRPr="002C3480">
              <w:rPr>
                <w:rStyle w:val="Textoennegrita"/>
                <w:rFonts w:ascii="Arial" w:hAnsi="Arial" w:cs="Arial"/>
              </w:rPr>
              <w:instrText xml:space="preserve"> ADDIN ZOTERO_ITEM CSL_CITATION {"citationID":"97KemeJj","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Style w:val="Textoennegrita"/>
                <w:rFonts w:ascii="Arial" w:hAnsi="Arial" w:cs="Arial"/>
              </w:rPr>
              <w:fldChar w:fldCharType="separate"/>
            </w:r>
            <w:r w:rsidRPr="002C3480">
              <w:rPr>
                <w:rFonts w:ascii="Arial" w:hAnsi="Arial" w:cs="Arial"/>
              </w:rPr>
              <w:t>(8)</w:t>
            </w:r>
            <w:r w:rsidRPr="002C3480">
              <w:rPr>
                <w:rStyle w:val="Textoennegrita"/>
                <w:rFonts w:ascii="Arial" w:hAnsi="Arial" w:cs="Arial"/>
              </w:rPr>
              <w:fldChar w:fldCharType="end"/>
            </w:r>
            <w:r w:rsidRPr="002C3480">
              <w:rPr>
                <w:rStyle w:val="Textoennegrita"/>
                <w:rFonts w:ascii="Arial" w:hAnsi="Arial" w:cs="Arial"/>
              </w:rPr>
              <w:t>.</w:t>
            </w:r>
          </w:p>
          <w:p w14:paraId="26024D15" w14:textId="77777777" w:rsidR="00F33D8D" w:rsidRPr="002C3480" w:rsidRDefault="00F33D8D" w:rsidP="00F33D8D">
            <w:pPr>
              <w:widowControl w:val="0"/>
              <w:autoSpaceDE w:val="0"/>
              <w:autoSpaceDN w:val="0"/>
              <w:adjustRightInd w:val="0"/>
              <w:ind w:right="80"/>
              <w:jc w:val="both"/>
              <w:rPr>
                <w:rStyle w:val="Textoennegrita"/>
                <w:rFonts w:ascii="Arial" w:hAnsi="Arial" w:cs="Arial"/>
              </w:rPr>
            </w:pPr>
          </w:p>
          <w:p w14:paraId="4153E18A" w14:textId="4EF87473" w:rsidR="00F33D8D" w:rsidRPr="002C3480" w:rsidRDefault="00F33D8D" w:rsidP="00F33D8D">
            <w:pPr>
              <w:widowControl w:val="0"/>
              <w:autoSpaceDE w:val="0"/>
              <w:autoSpaceDN w:val="0"/>
              <w:adjustRightInd w:val="0"/>
              <w:ind w:right="80"/>
              <w:jc w:val="both"/>
              <w:rPr>
                <w:rFonts w:ascii="Arial" w:hAnsi="Arial" w:cs="Arial"/>
                <w:spacing w:val="2"/>
              </w:rPr>
            </w:pPr>
            <w:r w:rsidRPr="002C3480">
              <w:rPr>
                <w:rFonts w:ascii="Arial" w:hAnsi="Arial" w:cs="Arial"/>
              </w:rPr>
              <w:t>El Hg evaporado viaja al aire, se precipita en forma de lluvia, cae en forma de agua en lagunas, mareas, océanos, lagos y, una vez transformado en forma de microorganismos, se acumula en los peces y alimentos tales como arroz, maíz, verduras, entre otros. Los niños y las madres lactantes se están exponiendo a dos clases de Hg: metálico que se mide en la orina y orgánico o meHg que pasa a la leche materna y se transfiere a los niños</w:t>
            </w:r>
            <w:r w:rsidR="00EE1FA3">
              <w:rPr>
                <w:rFonts w:ascii="Arial" w:hAnsi="Arial" w:cs="Arial"/>
              </w:rPr>
              <w:t xml:space="preserve"> </w:t>
            </w:r>
            <w:r w:rsidRPr="002C3480">
              <w:rPr>
                <w:rFonts w:ascii="Arial" w:hAnsi="Arial" w:cs="Arial"/>
              </w:rPr>
              <w:fldChar w:fldCharType="begin"/>
            </w:r>
            <w:r w:rsidRPr="002C3480">
              <w:rPr>
                <w:rFonts w:ascii="Arial" w:hAnsi="Arial" w:cs="Arial"/>
              </w:rPr>
              <w:instrText xml:space="preserve"> ADDIN ZOTERO_ITEM CSL_CITATION {"citationID":"4GuYZ4FV","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Fonts w:ascii="Arial" w:hAnsi="Arial" w:cs="Arial"/>
              </w:rPr>
              <w:fldChar w:fldCharType="separate"/>
            </w:r>
            <w:r w:rsidRPr="002C3480">
              <w:rPr>
                <w:rFonts w:ascii="Arial" w:hAnsi="Arial" w:cs="Arial"/>
              </w:rPr>
              <w:t>(8)</w:t>
            </w:r>
            <w:r w:rsidRPr="002C3480">
              <w:rPr>
                <w:rFonts w:ascii="Arial" w:hAnsi="Arial" w:cs="Arial"/>
              </w:rPr>
              <w:fldChar w:fldCharType="end"/>
            </w:r>
            <w:r w:rsidRPr="002C3480">
              <w:rPr>
                <w:rFonts w:ascii="Arial" w:hAnsi="Arial" w:cs="Arial"/>
              </w:rPr>
              <w:t>.</w:t>
            </w:r>
          </w:p>
          <w:p w14:paraId="4A004CD7" w14:textId="77777777" w:rsidR="00F33D8D" w:rsidRPr="002C3480" w:rsidRDefault="00F33D8D" w:rsidP="00F33D8D">
            <w:pPr>
              <w:autoSpaceDE w:val="0"/>
              <w:adjustRightInd w:val="0"/>
              <w:rPr>
                <w:rFonts w:ascii="Arial" w:hAnsi="Arial" w:cs="Arial"/>
              </w:rPr>
            </w:pPr>
          </w:p>
          <w:p w14:paraId="309EF7E6" w14:textId="568BDF0A" w:rsidR="00F33D8D" w:rsidRPr="002C3480" w:rsidRDefault="00F33D8D" w:rsidP="00F33D8D">
            <w:pPr>
              <w:jc w:val="both"/>
              <w:rPr>
                <w:rFonts w:ascii="Arial" w:eastAsia="Droid Sans Fallback" w:hAnsi="Arial" w:cs="Arial"/>
                <w:b/>
                <w:bCs/>
                <w:kern w:val="3"/>
                <w:lang w:eastAsia="zh-CN"/>
              </w:rPr>
            </w:pPr>
            <w:r w:rsidRPr="002C3480">
              <w:rPr>
                <w:rFonts w:ascii="Arial" w:eastAsia="Droid Sans Fallback" w:hAnsi="Arial" w:cs="Arial"/>
                <w:b/>
                <w:bCs/>
                <w:kern w:val="3"/>
                <w:lang w:eastAsia="zh-CN"/>
              </w:rPr>
              <w:t>Recomendaciones Es</w:t>
            </w:r>
            <w:r w:rsidR="00EE1FA3">
              <w:rPr>
                <w:rFonts w:ascii="Arial" w:eastAsia="Droid Sans Fallback" w:hAnsi="Arial" w:cs="Arial"/>
                <w:b/>
                <w:bCs/>
                <w:kern w:val="3"/>
                <w:lang w:eastAsia="zh-CN"/>
              </w:rPr>
              <w:t>pecíficas sobre Leche Materna (7</w:t>
            </w:r>
            <w:r w:rsidRPr="002C3480">
              <w:rPr>
                <w:rFonts w:ascii="Arial" w:eastAsia="Droid Sans Fallback" w:hAnsi="Arial" w:cs="Arial"/>
                <w:b/>
                <w:bCs/>
                <w:kern w:val="3"/>
                <w:lang w:eastAsia="zh-CN"/>
              </w:rPr>
              <w:t>):</w:t>
            </w:r>
          </w:p>
          <w:p w14:paraId="5D9901C1" w14:textId="77777777" w:rsidR="00F33D8D" w:rsidRPr="002C3480" w:rsidRDefault="00F33D8D" w:rsidP="00F33D8D">
            <w:pPr>
              <w:autoSpaceDE w:val="0"/>
              <w:adjustRightInd w:val="0"/>
              <w:rPr>
                <w:rFonts w:ascii="Arial" w:hAnsi="Arial" w:cs="Arial"/>
              </w:rPr>
            </w:pPr>
          </w:p>
          <w:p w14:paraId="51E522BA" w14:textId="77777777" w:rsidR="00F33D8D" w:rsidRPr="002C3480" w:rsidRDefault="00F33D8D" w:rsidP="00F33D8D">
            <w:pPr>
              <w:numPr>
                <w:ilvl w:val="0"/>
                <w:numId w:val="32"/>
              </w:numPr>
              <w:autoSpaceDE w:val="0"/>
              <w:autoSpaceDN w:val="0"/>
              <w:adjustRightInd w:val="0"/>
              <w:contextualSpacing/>
              <w:jc w:val="both"/>
              <w:rPr>
                <w:rFonts w:ascii="Arial" w:hAnsi="Arial" w:cs="Arial"/>
              </w:rPr>
            </w:pPr>
            <w:r w:rsidRPr="002C3480">
              <w:rPr>
                <w:rFonts w:ascii="Arial" w:hAnsi="Arial" w:cs="Arial"/>
              </w:rPr>
              <w:t xml:space="preserve">La forma de proteger a las  madres y a las niños y niñas de los riesgos derivados de las exposición a metales pesados es reduciendo y eliminado las causas de exposición al Hg especialmente durante el embarazo y la lactancia. </w:t>
            </w:r>
          </w:p>
          <w:p w14:paraId="5E721CB3" w14:textId="77777777" w:rsidR="00F33D8D" w:rsidRPr="002C3480" w:rsidRDefault="00F33D8D" w:rsidP="00F33D8D">
            <w:pPr>
              <w:autoSpaceDE w:val="0"/>
              <w:autoSpaceDN w:val="0"/>
              <w:adjustRightInd w:val="0"/>
              <w:jc w:val="both"/>
              <w:rPr>
                <w:rFonts w:ascii="Arial" w:hAnsi="Arial" w:cs="Arial"/>
              </w:rPr>
            </w:pPr>
          </w:p>
          <w:p w14:paraId="5AC3E4C7" w14:textId="77777777" w:rsidR="00F33D8D" w:rsidRPr="002C3480" w:rsidRDefault="00F33D8D" w:rsidP="00F33D8D">
            <w:pPr>
              <w:numPr>
                <w:ilvl w:val="0"/>
                <w:numId w:val="32"/>
              </w:numPr>
              <w:autoSpaceDE w:val="0"/>
              <w:autoSpaceDN w:val="0"/>
              <w:adjustRightInd w:val="0"/>
              <w:contextualSpacing/>
              <w:jc w:val="both"/>
              <w:rPr>
                <w:rFonts w:ascii="Arial" w:hAnsi="Arial" w:cs="Arial"/>
              </w:rPr>
            </w:pPr>
            <w:r w:rsidRPr="002C3480">
              <w:rPr>
                <w:rFonts w:ascii="Arial" w:hAnsi="Arial" w:cs="Arial"/>
              </w:rPr>
              <w:t xml:space="preserve">Seguir las recomendaciones para evitar el consumo de los pescados Dormilón, Bocachico y Pintadillo, propios de la región. </w:t>
            </w:r>
          </w:p>
          <w:p w14:paraId="282C99C2" w14:textId="77777777" w:rsidR="00F33D8D" w:rsidRPr="002C3480" w:rsidRDefault="00F33D8D" w:rsidP="00F33D8D">
            <w:pPr>
              <w:rPr>
                <w:rFonts w:ascii="Arial" w:hAnsi="Arial" w:cs="Arial"/>
              </w:rPr>
            </w:pPr>
          </w:p>
          <w:p w14:paraId="52137DCB" w14:textId="77777777" w:rsidR="00F33D8D" w:rsidRPr="002C3480" w:rsidRDefault="00F33D8D" w:rsidP="00F33D8D">
            <w:pPr>
              <w:numPr>
                <w:ilvl w:val="0"/>
                <w:numId w:val="32"/>
              </w:numPr>
              <w:autoSpaceDE w:val="0"/>
              <w:autoSpaceDN w:val="0"/>
              <w:adjustRightInd w:val="0"/>
              <w:contextualSpacing/>
              <w:rPr>
                <w:rFonts w:ascii="Arial" w:hAnsi="Arial" w:cs="Arial"/>
              </w:rPr>
            </w:pPr>
            <w:r w:rsidRPr="002C3480">
              <w:rPr>
                <w:rFonts w:ascii="Arial" w:hAnsi="Arial" w:cs="Arial"/>
              </w:rPr>
              <w:t xml:space="preserve">Hacer seguimiento individual del estado nutricional de la gestante y lactante por parte de la institución de salud, para dar la atención médica adecuada. </w:t>
            </w:r>
          </w:p>
          <w:p w14:paraId="50CDB82D" w14:textId="77777777" w:rsidR="00F33D8D" w:rsidRPr="002C3480" w:rsidRDefault="00F33D8D" w:rsidP="00F33D8D">
            <w:pPr>
              <w:rPr>
                <w:rFonts w:ascii="Arial" w:hAnsi="Arial" w:cs="Arial"/>
              </w:rPr>
            </w:pPr>
          </w:p>
          <w:p w14:paraId="7F1F719B" w14:textId="77777777" w:rsidR="00F33D8D" w:rsidRPr="002C3480" w:rsidRDefault="00F33D8D" w:rsidP="00F33D8D">
            <w:pPr>
              <w:numPr>
                <w:ilvl w:val="0"/>
                <w:numId w:val="32"/>
              </w:numPr>
              <w:autoSpaceDE w:val="0"/>
              <w:autoSpaceDN w:val="0"/>
              <w:adjustRightInd w:val="0"/>
              <w:contextualSpacing/>
              <w:jc w:val="both"/>
              <w:rPr>
                <w:rFonts w:ascii="Arial" w:hAnsi="Arial" w:cs="Arial"/>
                <w:i/>
              </w:rPr>
            </w:pPr>
            <w:r w:rsidRPr="002C3480">
              <w:rPr>
                <w:rFonts w:ascii="Arial" w:hAnsi="Arial" w:cs="Arial"/>
              </w:rPr>
              <w:t>Tener en cuenta la conclusión de la Sociedad Española de Pediatría frente la relación de lactancia y Hg es</w:t>
            </w:r>
            <w:r w:rsidRPr="002C3480">
              <w:rPr>
                <w:rFonts w:ascii="Arial" w:hAnsi="Arial" w:cs="Arial"/>
                <w:i/>
              </w:rPr>
              <w:t>: “La leche materna es el alimento más sano y menos contaminado del planeta en términos de seguridad alimentaria para la infancia. Los beneficios de la lactancia materna superan claramente cualquier riesgo para la salud asociado a los contaminantes químicos presentes en la leche materna”.</w:t>
            </w:r>
          </w:p>
          <w:p w14:paraId="745650A6" w14:textId="77777777" w:rsidR="00F33D8D" w:rsidRPr="002C3480" w:rsidRDefault="00F33D8D" w:rsidP="00F33D8D">
            <w:pPr>
              <w:jc w:val="both"/>
              <w:rPr>
                <w:rFonts w:ascii="Arial" w:hAnsi="Arial" w:cs="Arial"/>
                <w:i/>
              </w:rPr>
            </w:pPr>
          </w:p>
          <w:p w14:paraId="2E60EE8F" w14:textId="77777777" w:rsidR="00F33D8D" w:rsidRPr="002C3480" w:rsidRDefault="00F33D8D" w:rsidP="00F33D8D">
            <w:pPr>
              <w:numPr>
                <w:ilvl w:val="0"/>
                <w:numId w:val="32"/>
              </w:numPr>
              <w:autoSpaceDE w:val="0"/>
              <w:autoSpaceDN w:val="0"/>
              <w:adjustRightInd w:val="0"/>
              <w:contextualSpacing/>
              <w:jc w:val="both"/>
              <w:rPr>
                <w:rFonts w:ascii="Arial" w:hAnsi="Arial" w:cs="Arial"/>
              </w:rPr>
            </w:pPr>
            <w:r w:rsidRPr="002C3480">
              <w:rPr>
                <w:rFonts w:ascii="Arial" w:hAnsi="Arial" w:cs="Arial"/>
              </w:rPr>
              <w:lastRenderedPageBreak/>
              <w:t>El cambiar la leche materna a las fórmulas no garantiza una menor exposición a contaminantes ya que estudios han demostrado cargas de metales pesados en lactantes alimentados con fórmula que en los alimentados con leche materna.</w:t>
            </w:r>
          </w:p>
          <w:p w14:paraId="57ACC056" w14:textId="77777777" w:rsidR="00F33D8D" w:rsidRPr="002C3480" w:rsidRDefault="00F33D8D" w:rsidP="00F33D8D">
            <w:pPr>
              <w:autoSpaceDE w:val="0"/>
              <w:autoSpaceDN w:val="0"/>
              <w:adjustRightInd w:val="0"/>
              <w:rPr>
                <w:rFonts w:ascii="Arial" w:hAnsi="Arial" w:cs="Arial"/>
              </w:rPr>
            </w:pPr>
          </w:p>
          <w:p w14:paraId="1767A653" w14:textId="3243298E" w:rsidR="008D548C" w:rsidRPr="00332181" w:rsidRDefault="00F33D8D" w:rsidP="008D548C">
            <w:pPr>
              <w:numPr>
                <w:ilvl w:val="0"/>
                <w:numId w:val="32"/>
              </w:numPr>
              <w:autoSpaceDE w:val="0"/>
              <w:autoSpaceDN w:val="0"/>
              <w:adjustRightInd w:val="0"/>
              <w:contextualSpacing/>
              <w:jc w:val="both"/>
              <w:rPr>
                <w:rFonts w:ascii="Arial" w:hAnsi="Arial" w:cs="Arial"/>
                <w:b/>
                <w:color w:val="272627"/>
              </w:rPr>
            </w:pPr>
            <w:r w:rsidRPr="002C3480">
              <w:rPr>
                <w:rFonts w:ascii="Arial" w:hAnsi="Arial" w:cs="Arial"/>
              </w:rPr>
              <w:t xml:space="preserve">En las acciones que se desarrollen para el seguimiento nutricional de las madres gestantes y lactantes se recomienda vincular al Instituto Colombiano de Bienestar Familiar para revisar las minutas diferenciales,  con el fin de revisar los hábitos alimentarios y opciones de intercambio para cubrir los requerimientos nutricionales de la gestante. </w:t>
            </w:r>
          </w:p>
        </w:tc>
      </w:tr>
    </w:tbl>
    <w:p w14:paraId="21E71686" w14:textId="77777777" w:rsidR="00B92130" w:rsidRDefault="00B92130">
      <w:pPr>
        <w:rPr>
          <w:rFonts w:ascii="Arial" w:hAnsi="Arial" w:cs="Arial"/>
        </w:rPr>
      </w:pPr>
    </w:p>
    <w:p w14:paraId="3957C927" w14:textId="77777777" w:rsidR="00B92130" w:rsidRPr="00EE1FA3" w:rsidRDefault="00B92130" w:rsidP="00EE1FA3">
      <w:pPr>
        <w:jc w:val="both"/>
        <w:rPr>
          <w:rFonts w:ascii="Arial" w:hAnsi="Arial" w:cs="Arial"/>
          <w:b/>
        </w:rPr>
      </w:pPr>
      <w:r w:rsidRPr="00EE1FA3">
        <w:rPr>
          <w:rFonts w:ascii="Arial" w:hAnsi="Arial" w:cs="Arial"/>
          <w:b/>
        </w:rPr>
        <w:t>Referencias</w:t>
      </w:r>
    </w:p>
    <w:p w14:paraId="574ADECC" w14:textId="77777777" w:rsidR="00B92130" w:rsidRPr="00EE1FA3" w:rsidRDefault="00B92130" w:rsidP="00EE1FA3">
      <w:pPr>
        <w:pStyle w:val="Prrafodelista"/>
        <w:numPr>
          <w:ilvl w:val="0"/>
          <w:numId w:val="42"/>
        </w:numPr>
        <w:jc w:val="both"/>
        <w:rPr>
          <w:rFonts w:ascii="Arial" w:hAnsi="Arial" w:cs="Arial"/>
        </w:rPr>
      </w:pPr>
      <w:r w:rsidRPr="00EE1FA3">
        <w:rPr>
          <w:rFonts w:ascii="Arial" w:eastAsia="Calibri" w:hAnsi="Arial" w:cs="Arial"/>
          <w:bCs/>
        </w:rPr>
        <w:t>Grupo de Factores de riesgo Ambiental. Protocolo de Vigilancia en Salud Pública-Intoxicaciones por sustancias químicas. Ministerio de Salud, Instituto Nacional de Salud; Bogotá - Colombia. 2016.</w:t>
      </w:r>
    </w:p>
    <w:p w14:paraId="44DAE2DD" w14:textId="1E5F597E" w:rsidR="004A68BD" w:rsidRPr="00EE1FA3" w:rsidRDefault="004A68BD" w:rsidP="00EE1FA3">
      <w:pPr>
        <w:pStyle w:val="Prrafodelista"/>
        <w:numPr>
          <w:ilvl w:val="0"/>
          <w:numId w:val="42"/>
        </w:numPr>
        <w:jc w:val="both"/>
        <w:rPr>
          <w:rFonts w:ascii="Arial" w:hAnsi="Arial" w:cs="Arial"/>
        </w:rPr>
      </w:pPr>
      <w:r w:rsidRPr="00EE1FA3">
        <w:rPr>
          <w:rFonts w:ascii="Arial" w:eastAsia="Calibri" w:hAnsi="Arial" w:cs="Arial"/>
          <w:bCs/>
        </w:rPr>
        <w:t xml:space="preserve">Congreso de Colombia. Ley 1523 de 2012 [Internet]. de abril de, 2012. Disponible en:   </w:t>
      </w:r>
      <w:hyperlink r:id="rId17" w:history="1">
        <w:r w:rsidRPr="00EE1FA3">
          <w:rPr>
            <w:rStyle w:val="Hipervnculo"/>
            <w:rFonts w:ascii="Arial" w:eastAsia="Calibri" w:hAnsi="Arial" w:cs="Arial"/>
            <w:bCs/>
          </w:rPr>
          <w:t>http://www.alcaldiabogota.gov.co/sisjur/normas/Norma1.jsp?i=47141</w:t>
        </w:r>
      </w:hyperlink>
    </w:p>
    <w:p w14:paraId="504A767C" w14:textId="7D710D99" w:rsidR="004A68BD" w:rsidRPr="00EE1FA3" w:rsidRDefault="004A68BD" w:rsidP="00EE1FA3">
      <w:pPr>
        <w:pStyle w:val="Prrafodelista"/>
        <w:numPr>
          <w:ilvl w:val="0"/>
          <w:numId w:val="42"/>
        </w:numPr>
        <w:jc w:val="both"/>
        <w:rPr>
          <w:rFonts w:ascii="Arial" w:hAnsi="Arial" w:cs="Arial"/>
        </w:rPr>
      </w:pPr>
      <w:r w:rsidRPr="00EE1FA3">
        <w:rPr>
          <w:rFonts w:ascii="Arial" w:eastAsia="Calibri" w:hAnsi="Arial" w:cs="Arial"/>
          <w:bCs/>
        </w:rPr>
        <w:t xml:space="preserve">Dirección General de Epidemiología de México. Lineamientos para la Emisión de Alertas  Epidemiológicas. [Internet]. Disponible en: </w:t>
      </w:r>
      <w:hyperlink r:id="rId18" w:history="1">
        <w:r w:rsidRPr="00EE1FA3">
          <w:rPr>
            <w:rStyle w:val="Hipervnculo"/>
            <w:rFonts w:ascii="Arial" w:eastAsia="Calibri" w:hAnsi="Arial" w:cs="Arial"/>
            <w:bCs/>
          </w:rPr>
          <w:t>http://187.191.75.115/gobmx/salud/documentos/manuales/01_Lineamientos_Alerta_Epidemiologi ca.pdf</w:t>
        </w:r>
      </w:hyperlink>
    </w:p>
    <w:p w14:paraId="7C4DF65E" w14:textId="77777777" w:rsidR="004A68BD" w:rsidRPr="00EE1FA3" w:rsidRDefault="004A68BD" w:rsidP="00EE1FA3">
      <w:pPr>
        <w:pStyle w:val="Prrafodelista"/>
        <w:numPr>
          <w:ilvl w:val="0"/>
          <w:numId w:val="42"/>
        </w:numPr>
        <w:jc w:val="both"/>
        <w:rPr>
          <w:rFonts w:ascii="Arial" w:hAnsi="Arial" w:cs="Arial"/>
        </w:rPr>
      </w:pPr>
      <w:r w:rsidRPr="00EE1FA3">
        <w:rPr>
          <w:rFonts w:ascii="Arial" w:eastAsia="Calibri" w:hAnsi="Arial" w:cs="Arial"/>
          <w:bCs/>
        </w:rPr>
        <w:t xml:space="preserve">Aristizábal H. Diagnóstico clínico del paciente intoxicado. </w:t>
      </w:r>
      <w:proofErr w:type="spellStart"/>
      <w:r w:rsidRPr="00EE1FA3">
        <w:rPr>
          <w:rFonts w:ascii="Arial" w:eastAsia="Calibri" w:hAnsi="Arial" w:cs="Arial"/>
          <w:bCs/>
        </w:rPr>
        <w:t>Toxicol</w:t>
      </w:r>
      <w:proofErr w:type="spellEnd"/>
      <w:r w:rsidRPr="00EE1FA3">
        <w:rPr>
          <w:rFonts w:ascii="Arial" w:eastAsia="Calibri" w:hAnsi="Arial" w:cs="Arial"/>
          <w:bCs/>
        </w:rPr>
        <w:t xml:space="preserve"> Clínica. 2010.</w:t>
      </w:r>
    </w:p>
    <w:p w14:paraId="51499BAE" w14:textId="77777777" w:rsidR="004A68BD" w:rsidRPr="00EE1FA3" w:rsidRDefault="004A68BD" w:rsidP="00EE1FA3">
      <w:pPr>
        <w:pStyle w:val="Prrafodelista"/>
        <w:numPr>
          <w:ilvl w:val="0"/>
          <w:numId w:val="42"/>
        </w:numPr>
        <w:jc w:val="both"/>
        <w:rPr>
          <w:rFonts w:ascii="Arial" w:hAnsi="Arial" w:cs="Arial"/>
        </w:rPr>
      </w:pPr>
      <w:r w:rsidRPr="00EE1FA3">
        <w:rPr>
          <w:rFonts w:ascii="Arial" w:eastAsia="Calibri" w:hAnsi="Arial" w:cs="Arial"/>
          <w:bCs/>
        </w:rPr>
        <w:t xml:space="preserve">Instituto Nacional de Salud - República de Colombia. </w:t>
      </w:r>
      <w:r w:rsidRPr="00EE1FA3">
        <w:rPr>
          <w:rFonts w:ascii="Arial" w:eastAsia="Calibri" w:hAnsi="Arial" w:cs="Arial"/>
          <w:bCs/>
          <w:lang w:val="es-CO"/>
        </w:rPr>
        <w:t xml:space="preserve">Curso de Métodos Básicos en Epidemiología y Vigilancia en Salud Pública - Investigación de Brotes. </w:t>
      </w:r>
      <w:r w:rsidRPr="00EE1FA3">
        <w:rPr>
          <w:rFonts w:ascii="Arial" w:eastAsia="Calibri" w:hAnsi="Arial" w:cs="Arial"/>
          <w:bCs/>
          <w:lang w:val="en-US"/>
        </w:rPr>
        <w:t>2015.</w:t>
      </w:r>
    </w:p>
    <w:p w14:paraId="7E0B058B" w14:textId="77777777" w:rsidR="004A68BD" w:rsidRPr="00EE1FA3" w:rsidRDefault="004A68BD" w:rsidP="00EE1FA3">
      <w:pPr>
        <w:pStyle w:val="Prrafodelista"/>
        <w:numPr>
          <w:ilvl w:val="0"/>
          <w:numId w:val="42"/>
        </w:numPr>
        <w:autoSpaceDE w:val="0"/>
        <w:autoSpaceDN w:val="0"/>
        <w:adjustRightInd w:val="0"/>
        <w:jc w:val="both"/>
        <w:rPr>
          <w:rFonts w:ascii="Arial" w:eastAsia="Calibri" w:hAnsi="Arial" w:cs="Arial"/>
          <w:bCs/>
        </w:rPr>
      </w:pPr>
      <w:r w:rsidRPr="00EE1FA3">
        <w:rPr>
          <w:rFonts w:ascii="Arial" w:eastAsia="Calibri" w:hAnsi="Arial" w:cs="Arial"/>
          <w:bCs/>
        </w:rPr>
        <w:t xml:space="preserve">Centros para el Control y Prevención de Enfermedades (CDC). Principios de Epidemiología - Una      Introducción a la Epidemiología y a la Bioestadística Aplicadas, Oficina del Programa de Epidemiología, Práctica de la Salud Pública, Curso Autoestudio 3030G. Atlanta </w:t>
      </w:r>
      <w:proofErr w:type="spellStart"/>
      <w:r w:rsidRPr="00EE1FA3">
        <w:rPr>
          <w:rFonts w:ascii="Arial" w:eastAsia="Calibri" w:hAnsi="Arial" w:cs="Arial"/>
          <w:bCs/>
        </w:rPr>
        <w:t>Gerogia</w:t>
      </w:r>
      <w:proofErr w:type="spellEnd"/>
      <w:r w:rsidRPr="00EE1FA3">
        <w:rPr>
          <w:rFonts w:ascii="Arial" w:eastAsia="Calibri" w:hAnsi="Arial" w:cs="Arial"/>
          <w:bCs/>
        </w:rPr>
        <w:t>, 30333, USA.</w:t>
      </w:r>
    </w:p>
    <w:p w14:paraId="61FA39F0" w14:textId="3A2BC51E" w:rsidR="00FB7750" w:rsidRPr="00FF10E8" w:rsidRDefault="00EE1FA3" w:rsidP="00482749">
      <w:pPr>
        <w:pStyle w:val="Prrafodelista"/>
        <w:numPr>
          <w:ilvl w:val="0"/>
          <w:numId w:val="42"/>
        </w:numPr>
        <w:tabs>
          <w:tab w:val="left" w:pos="0"/>
        </w:tabs>
        <w:jc w:val="both"/>
        <w:rPr>
          <w:rFonts w:ascii="Arial" w:hAnsi="Arial" w:cs="Arial"/>
        </w:rPr>
      </w:pPr>
      <w:r w:rsidRPr="00FF10E8">
        <w:rPr>
          <w:rFonts w:ascii="Arial" w:eastAsia="Calibri" w:hAnsi="Arial" w:cs="Arial"/>
          <w:bCs/>
        </w:rPr>
        <w:t xml:space="preserve">Ministerio de Salud y Protección Social, Instituto Nacional de Salud, Instituto de Vigilancia de   Medicamentos y Alimentos. - República de Colombia. </w:t>
      </w:r>
      <w:r w:rsidRPr="00FF10E8">
        <w:rPr>
          <w:rFonts w:ascii="Arial" w:eastAsia="Calibri" w:hAnsi="Arial" w:cs="Arial"/>
          <w:bCs/>
          <w:lang w:val="es-CO"/>
        </w:rPr>
        <w:t xml:space="preserve">Aspectos a tener </w:t>
      </w:r>
      <w:proofErr w:type="spellStart"/>
      <w:r w:rsidRPr="00FF10E8">
        <w:rPr>
          <w:rFonts w:ascii="Arial" w:eastAsia="Calibri" w:hAnsi="Arial" w:cs="Arial"/>
          <w:bCs/>
          <w:lang w:val="es-CO"/>
        </w:rPr>
        <w:t>encuenta</w:t>
      </w:r>
      <w:proofErr w:type="spellEnd"/>
      <w:r w:rsidRPr="00FF10E8">
        <w:rPr>
          <w:rFonts w:ascii="Arial" w:eastAsia="Calibri" w:hAnsi="Arial" w:cs="Arial"/>
          <w:bCs/>
          <w:lang w:val="es-CO"/>
        </w:rPr>
        <w:t xml:space="preserve"> al realizar un estudio sobre mercurio. 2015.</w:t>
      </w:r>
      <w:r w:rsidRPr="00FF10E8">
        <w:rPr>
          <w:rFonts w:ascii="Arial" w:eastAsia="Calibri" w:hAnsi="Arial" w:cs="Arial"/>
          <w:bCs/>
        </w:rPr>
        <w:t xml:space="preserve">Molina Castaño C.F. Modelo de Transferencia de Mercurio en Leche Materna a Mujeres Lactantes Residentes en Áreas de Explotación de Oro con alta Contaminación Ambiental por este Mineral. </w:t>
      </w:r>
      <w:r w:rsidRPr="00FF10E8">
        <w:rPr>
          <w:rFonts w:ascii="Arial" w:eastAsia="Calibri" w:hAnsi="Arial" w:cs="Arial"/>
          <w:bCs/>
          <w:lang w:val="es-CO"/>
        </w:rPr>
        <w:t xml:space="preserve">[Internet]. </w:t>
      </w:r>
      <w:r w:rsidRPr="00FF10E8">
        <w:rPr>
          <w:rFonts w:ascii="Arial" w:eastAsia="Calibri" w:hAnsi="Arial" w:cs="Arial"/>
          <w:bCs/>
        </w:rPr>
        <w:t xml:space="preserve">Disponible en: </w:t>
      </w:r>
      <w:hyperlink r:id="rId19" w:history="1">
        <w:r w:rsidRPr="00FF10E8">
          <w:rPr>
            <w:rStyle w:val="Hipervnculo"/>
            <w:rFonts w:ascii="Arial" w:eastAsia="Calibri" w:hAnsi="Arial" w:cs="Arial"/>
            <w:bCs/>
          </w:rPr>
          <w:t>http://antioquia.gov.co/index.php/component/k2/item/2275-detectan-mercurio-en-mujeres-lactantes-de-zonas-mineras-antioque%C3%B1as</w:t>
        </w:r>
      </w:hyperlink>
    </w:p>
    <w:sectPr w:rsidR="00FB7750" w:rsidRPr="00FF10E8" w:rsidSect="0069255D">
      <w:headerReference w:type="default" r:id="rId2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3367D" w14:textId="77777777" w:rsidR="00486C55" w:rsidRDefault="00486C55" w:rsidP="00590796">
      <w:pPr>
        <w:spacing w:after="0" w:line="240" w:lineRule="auto"/>
      </w:pPr>
      <w:r>
        <w:separator/>
      </w:r>
    </w:p>
  </w:endnote>
  <w:endnote w:type="continuationSeparator" w:id="0">
    <w:p w14:paraId="1C241C6A" w14:textId="77777777" w:rsidR="00486C55" w:rsidRDefault="00486C55" w:rsidP="0059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8000012" w:usb3="00000000" w:csb0="0002009F" w:csb1="00000000"/>
  </w:font>
  <w:font w:name="Droid Sans Fallback">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DBCA2" w14:textId="77777777" w:rsidR="00486C55" w:rsidRDefault="00486C55" w:rsidP="00590796">
      <w:pPr>
        <w:spacing w:after="0" w:line="240" w:lineRule="auto"/>
      </w:pPr>
      <w:r>
        <w:separator/>
      </w:r>
    </w:p>
  </w:footnote>
  <w:footnote w:type="continuationSeparator" w:id="0">
    <w:p w14:paraId="13065BFE" w14:textId="77777777" w:rsidR="00486C55" w:rsidRDefault="00486C55" w:rsidP="0059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3"/>
      <w:gridCol w:w="5953"/>
    </w:tblGrid>
    <w:tr w:rsidR="003154CB" w14:paraId="1E7F4A88" w14:textId="77777777" w:rsidTr="0069255D">
      <w:tc>
        <w:tcPr>
          <w:tcW w:w="7054" w:type="dxa"/>
        </w:tcPr>
        <w:p w14:paraId="25E1F84B" w14:textId="18263786" w:rsidR="003154CB" w:rsidRDefault="003154CB" w:rsidP="007B6194">
          <w:pPr>
            <w:pStyle w:val="Encabezado"/>
          </w:pPr>
        </w:p>
      </w:tc>
      <w:tc>
        <w:tcPr>
          <w:tcW w:w="5954" w:type="dxa"/>
        </w:tcPr>
        <w:p w14:paraId="68FF2019" w14:textId="66FE09B3" w:rsidR="003154CB" w:rsidRDefault="003154CB" w:rsidP="0069255D">
          <w:pPr>
            <w:pStyle w:val="Encabezado"/>
            <w:jc w:val="right"/>
          </w:pPr>
        </w:p>
      </w:tc>
    </w:tr>
  </w:tbl>
  <w:p w14:paraId="145B0905" w14:textId="0D2CC675" w:rsidR="003154CB" w:rsidRDefault="003154CB" w:rsidP="0069255D">
    <w:pPr>
      <w:pStyle w:val="Encabezado"/>
      <w:jc w:val="right"/>
    </w:pPr>
    <w:r w:rsidRPr="00304BFD">
      <w:rPr>
        <w:noProof/>
        <w:lang w:val="es-CO" w:eastAsia="es-CO"/>
      </w:rPr>
      <w:drawing>
        <wp:anchor distT="0" distB="0" distL="114300" distR="114300" simplePos="0" relativeHeight="251659264" behindDoc="1" locked="0" layoutInCell="1" allowOverlap="1" wp14:anchorId="7F3E6F15" wp14:editId="5CBABFAF">
          <wp:simplePos x="0" y="0"/>
          <wp:positionH relativeFrom="column">
            <wp:posOffset>3893185</wp:posOffset>
          </wp:positionH>
          <wp:positionV relativeFrom="paragraph">
            <wp:posOffset>-277495</wp:posOffset>
          </wp:positionV>
          <wp:extent cx="948055" cy="733425"/>
          <wp:effectExtent l="19050" t="0" r="4445" b="0"/>
          <wp:wrapNone/>
          <wp:docPr id="6" name="Imagen 2" descr="logo_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s"/>
                  <pic:cNvPicPr>
                    <a:picLocks noChangeAspect="1" noChangeArrowheads="1"/>
                  </pic:cNvPicPr>
                </pic:nvPicPr>
                <pic:blipFill>
                  <a:blip r:embed="rId1"/>
                  <a:srcRect/>
                  <a:stretch>
                    <a:fillRect/>
                  </a:stretch>
                </pic:blipFill>
                <pic:spPr bwMode="auto">
                  <a:xfrm>
                    <a:off x="0" y="0"/>
                    <a:ext cx="948055" cy="733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A1A"/>
    <w:multiLevelType w:val="hybridMultilevel"/>
    <w:tmpl w:val="4CF6058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69C4070"/>
    <w:multiLevelType w:val="multilevel"/>
    <w:tmpl w:val="CD1E91FE"/>
    <w:lvl w:ilvl="0">
      <w:start w:val="1"/>
      <w:numFmt w:val="decimal"/>
      <w:lvlText w:val="%1."/>
      <w:lvlJc w:val="left"/>
      <w:pPr>
        <w:ind w:left="720" w:hanging="360"/>
      </w:pPr>
      <w:rPr>
        <w:rFonts w:ascii="Calibri" w:hAnsi="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415DF"/>
    <w:multiLevelType w:val="hybridMultilevel"/>
    <w:tmpl w:val="A0A8E238"/>
    <w:lvl w:ilvl="0" w:tplc="47FC18B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BB172C"/>
    <w:multiLevelType w:val="hybridMultilevel"/>
    <w:tmpl w:val="65A25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E81A76"/>
    <w:multiLevelType w:val="hybridMultilevel"/>
    <w:tmpl w:val="C8E6C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FB0CA2"/>
    <w:multiLevelType w:val="hybridMultilevel"/>
    <w:tmpl w:val="985A5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BF2DE9"/>
    <w:multiLevelType w:val="hybridMultilevel"/>
    <w:tmpl w:val="30B27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55D7D"/>
    <w:multiLevelType w:val="hybridMultilevel"/>
    <w:tmpl w:val="878CA9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CF649F6"/>
    <w:multiLevelType w:val="hybridMultilevel"/>
    <w:tmpl w:val="B680F690"/>
    <w:lvl w:ilvl="0" w:tplc="47FC18B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2421FF"/>
    <w:multiLevelType w:val="multilevel"/>
    <w:tmpl w:val="D8A00F50"/>
    <w:lvl w:ilvl="0">
      <w:start w:val="1"/>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A32739"/>
    <w:multiLevelType w:val="hybridMultilevel"/>
    <w:tmpl w:val="C50836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3C2B10"/>
    <w:multiLevelType w:val="hybridMultilevel"/>
    <w:tmpl w:val="07C0C6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DA5B5F"/>
    <w:multiLevelType w:val="hybridMultilevel"/>
    <w:tmpl w:val="19343E9A"/>
    <w:lvl w:ilvl="0" w:tplc="F31873DA">
      <w:start w:val="1"/>
      <w:numFmt w:val="bullet"/>
      <w:lvlText w:val="•"/>
      <w:lvlJc w:val="left"/>
      <w:pPr>
        <w:tabs>
          <w:tab w:val="num" w:pos="720"/>
        </w:tabs>
        <w:ind w:left="720" w:hanging="360"/>
      </w:pPr>
      <w:rPr>
        <w:rFonts w:ascii="Arial" w:hAnsi="Arial" w:hint="default"/>
      </w:rPr>
    </w:lvl>
    <w:lvl w:ilvl="1" w:tplc="EFD45820" w:tentative="1">
      <w:start w:val="1"/>
      <w:numFmt w:val="bullet"/>
      <w:lvlText w:val="•"/>
      <w:lvlJc w:val="left"/>
      <w:pPr>
        <w:tabs>
          <w:tab w:val="num" w:pos="1440"/>
        </w:tabs>
        <w:ind w:left="1440" w:hanging="360"/>
      </w:pPr>
      <w:rPr>
        <w:rFonts w:ascii="Arial" w:hAnsi="Arial" w:hint="default"/>
      </w:rPr>
    </w:lvl>
    <w:lvl w:ilvl="2" w:tplc="5D1461CE" w:tentative="1">
      <w:start w:val="1"/>
      <w:numFmt w:val="bullet"/>
      <w:lvlText w:val="•"/>
      <w:lvlJc w:val="left"/>
      <w:pPr>
        <w:tabs>
          <w:tab w:val="num" w:pos="2160"/>
        </w:tabs>
        <w:ind w:left="2160" w:hanging="360"/>
      </w:pPr>
      <w:rPr>
        <w:rFonts w:ascii="Arial" w:hAnsi="Arial" w:hint="default"/>
      </w:rPr>
    </w:lvl>
    <w:lvl w:ilvl="3" w:tplc="7020DF02" w:tentative="1">
      <w:start w:val="1"/>
      <w:numFmt w:val="bullet"/>
      <w:lvlText w:val="•"/>
      <w:lvlJc w:val="left"/>
      <w:pPr>
        <w:tabs>
          <w:tab w:val="num" w:pos="2880"/>
        </w:tabs>
        <w:ind w:left="2880" w:hanging="360"/>
      </w:pPr>
      <w:rPr>
        <w:rFonts w:ascii="Arial" w:hAnsi="Arial" w:hint="default"/>
      </w:rPr>
    </w:lvl>
    <w:lvl w:ilvl="4" w:tplc="007040D4" w:tentative="1">
      <w:start w:val="1"/>
      <w:numFmt w:val="bullet"/>
      <w:lvlText w:val="•"/>
      <w:lvlJc w:val="left"/>
      <w:pPr>
        <w:tabs>
          <w:tab w:val="num" w:pos="3600"/>
        </w:tabs>
        <w:ind w:left="3600" w:hanging="360"/>
      </w:pPr>
      <w:rPr>
        <w:rFonts w:ascii="Arial" w:hAnsi="Arial" w:hint="default"/>
      </w:rPr>
    </w:lvl>
    <w:lvl w:ilvl="5" w:tplc="568221D4" w:tentative="1">
      <w:start w:val="1"/>
      <w:numFmt w:val="bullet"/>
      <w:lvlText w:val="•"/>
      <w:lvlJc w:val="left"/>
      <w:pPr>
        <w:tabs>
          <w:tab w:val="num" w:pos="4320"/>
        </w:tabs>
        <w:ind w:left="4320" w:hanging="360"/>
      </w:pPr>
      <w:rPr>
        <w:rFonts w:ascii="Arial" w:hAnsi="Arial" w:hint="default"/>
      </w:rPr>
    </w:lvl>
    <w:lvl w:ilvl="6" w:tplc="108C25C0" w:tentative="1">
      <w:start w:val="1"/>
      <w:numFmt w:val="bullet"/>
      <w:lvlText w:val="•"/>
      <w:lvlJc w:val="left"/>
      <w:pPr>
        <w:tabs>
          <w:tab w:val="num" w:pos="5040"/>
        </w:tabs>
        <w:ind w:left="5040" w:hanging="360"/>
      </w:pPr>
      <w:rPr>
        <w:rFonts w:ascii="Arial" w:hAnsi="Arial" w:hint="default"/>
      </w:rPr>
    </w:lvl>
    <w:lvl w:ilvl="7" w:tplc="912001F4" w:tentative="1">
      <w:start w:val="1"/>
      <w:numFmt w:val="bullet"/>
      <w:lvlText w:val="•"/>
      <w:lvlJc w:val="left"/>
      <w:pPr>
        <w:tabs>
          <w:tab w:val="num" w:pos="5760"/>
        </w:tabs>
        <w:ind w:left="5760" w:hanging="360"/>
      </w:pPr>
      <w:rPr>
        <w:rFonts w:ascii="Arial" w:hAnsi="Arial" w:hint="default"/>
      </w:rPr>
    </w:lvl>
    <w:lvl w:ilvl="8" w:tplc="4F6C33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4B1BAF"/>
    <w:multiLevelType w:val="hybridMultilevel"/>
    <w:tmpl w:val="84DC92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57951B6"/>
    <w:multiLevelType w:val="hybridMultilevel"/>
    <w:tmpl w:val="E63401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2B406000"/>
    <w:multiLevelType w:val="hybridMultilevel"/>
    <w:tmpl w:val="79982AAA"/>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0409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6B5623"/>
    <w:multiLevelType w:val="hybridMultilevel"/>
    <w:tmpl w:val="81E83480"/>
    <w:lvl w:ilvl="0" w:tplc="A7C01C6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A97D05"/>
    <w:multiLevelType w:val="hybridMultilevel"/>
    <w:tmpl w:val="90F0C480"/>
    <w:lvl w:ilvl="0" w:tplc="DA046108">
      <w:numFmt w:val="bullet"/>
      <w:lvlText w:val="·"/>
      <w:lvlJc w:val="left"/>
      <w:pPr>
        <w:ind w:left="990" w:hanging="63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A7C01C68">
      <w:numFmt w:val="bullet"/>
      <w:lvlText w:val="-"/>
      <w:lvlJc w:val="left"/>
      <w:pPr>
        <w:ind w:left="3600" w:hanging="360"/>
      </w:pPr>
      <w:rPr>
        <w:rFonts w:ascii="Arial" w:eastAsia="Calibri" w:hAnsi="Arial"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0C0C86"/>
    <w:multiLevelType w:val="multilevel"/>
    <w:tmpl w:val="B8E0DB1C"/>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9E27B0"/>
    <w:multiLevelType w:val="hybridMultilevel"/>
    <w:tmpl w:val="57387E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85498A"/>
    <w:multiLevelType w:val="multilevel"/>
    <w:tmpl w:val="D28AB66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BC3A2E"/>
    <w:multiLevelType w:val="hybridMultilevel"/>
    <w:tmpl w:val="4B660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3D6B0C"/>
    <w:multiLevelType w:val="hybridMultilevel"/>
    <w:tmpl w:val="43AA3F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7D393C"/>
    <w:multiLevelType w:val="multilevel"/>
    <w:tmpl w:val="E36C391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imes New Roman" w:hAnsi="Times New Roman" w:cs="Times New Roman" w:hint="default"/>
        <w:b/>
        <w:sz w:val="24"/>
      </w:rPr>
    </w:lvl>
    <w:lvl w:ilvl="2">
      <w:start w:val="1"/>
      <w:numFmt w:val="decimal"/>
      <w:isLgl/>
      <w:lvlText w:val="%1.%2.%3."/>
      <w:lvlJc w:val="left"/>
      <w:pPr>
        <w:ind w:left="1080" w:hanging="720"/>
      </w:pPr>
      <w:rPr>
        <w:rFonts w:ascii="Times New Roman" w:hAnsi="Times New Roman" w:cs="Times New Roman" w:hint="default"/>
        <w:b/>
        <w:sz w:val="24"/>
      </w:rPr>
    </w:lvl>
    <w:lvl w:ilvl="3">
      <w:start w:val="1"/>
      <w:numFmt w:val="decimal"/>
      <w:isLgl/>
      <w:lvlText w:val="%1.%2.%3.%4."/>
      <w:lvlJc w:val="left"/>
      <w:pPr>
        <w:ind w:left="1440" w:hanging="1080"/>
      </w:pPr>
      <w:rPr>
        <w:rFonts w:ascii="Times New Roman" w:hAnsi="Times New Roman" w:cs="Times New Roman" w:hint="default"/>
        <w:b/>
        <w:sz w:val="24"/>
      </w:rPr>
    </w:lvl>
    <w:lvl w:ilvl="4">
      <w:start w:val="1"/>
      <w:numFmt w:val="decimal"/>
      <w:isLgl/>
      <w:lvlText w:val="%1.%2.%3.%4.%5."/>
      <w:lvlJc w:val="left"/>
      <w:pPr>
        <w:ind w:left="1440" w:hanging="1080"/>
      </w:pPr>
      <w:rPr>
        <w:rFonts w:ascii="Times New Roman" w:hAnsi="Times New Roman" w:cs="Times New Roman" w:hint="default"/>
        <w:b/>
        <w:sz w:val="24"/>
      </w:rPr>
    </w:lvl>
    <w:lvl w:ilvl="5">
      <w:start w:val="1"/>
      <w:numFmt w:val="decimal"/>
      <w:isLgl/>
      <w:lvlText w:val="%1.%2.%3.%4.%5.%6."/>
      <w:lvlJc w:val="left"/>
      <w:pPr>
        <w:ind w:left="1800" w:hanging="1440"/>
      </w:pPr>
      <w:rPr>
        <w:rFonts w:ascii="Times New Roman" w:hAnsi="Times New Roman" w:cs="Times New Roman" w:hint="default"/>
        <w:b/>
        <w:sz w:val="24"/>
      </w:rPr>
    </w:lvl>
    <w:lvl w:ilvl="6">
      <w:start w:val="1"/>
      <w:numFmt w:val="decimal"/>
      <w:isLgl/>
      <w:lvlText w:val="%1.%2.%3.%4.%5.%6.%7."/>
      <w:lvlJc w:val="left"/>
      <w:pPr>
        <w:ind w:left="1800" w:hanging="1440"/>
      </w:pPr>
      <w:rPr>
        <w:rFonts w:ascii="Times New Roman" w:hAnsi="Times New Roman" w:cs="Times New Roman" w:hint="default"/>
        <w:b/>
        <w:sz w:val="24"/>
      </w:rPr>
    </w:lvl>
    <w:lvl w:ilvl="7">
      <w:start w:val="1"/>
      <w:numFmt w:val="decimal"/>
      <w:isLgl/>
      <w:lvlText w:val="%1.%2.%3.%4.%5.%6.%7.%8."/>
      <w:lvlJc w:val="left"/>
      <w:pPr>
        <w:ind w:left="2160" w:hanging="1800"/>
      </w:pPr>
      <w:rPr>
        <w:rFonts w:ascii="Times New Roman" w:hAnsi="Times New Roman" w:cs="Times New Roman" w:hint="default"/>
        <w:b/>
        <w:sz w:val="24"/>
      </w:rPr>
    </w:lvl>
    <w:lvl w:ilvl="8">
      <w:start w:val="1"/>
      <w:numFmt w:val="decimal"/>
      <w:isLgl/>
      <w:lvlText w:val="%1.%2.%3.%4.%5.%6.%7.%8.%9."/>
      <w:lvlJc w:val="left"/>
      <w:pPr>
        <w:ind w:left="2160" w:hanging="1800"/>
      </w:pPr>
      <w:rPr>
        <w:rFonts w:ascii="Times New Roman" w:hAnsi="Times New Roman" w:cs="Times New Roman" w:hint="default"/>
        <w:b/>
        <w:sz w:val="24"/>
      </w:rPr>
    </w:lvl>
  </w:abstractNum>
  <w:abstractNum w:abstractNumId="24" w15:restartNumberingAfterBreak="0">
    <w:nsid w:val="564C6961"/>
    <w:multiLevelType w:val="hybridMultilevel"/>
    <w:tmpl w:val="0878547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941D96"/>
    <w:multiLevelType w:val="hybridMultilevel"/>
    <w:tmpl w:val="5E8A7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9223DAF"/>
    <w:multiLevelType w:val="hybridMultilevel"/>
    <w:tmpl w:val="55C4B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73077A"/>
    <w:multiLevelType w:val="hybridMultilevel"/>
    <w:tmpl w:val="0C44D1C4"/>
    <w:lvl w:ilvl="0" w:tplc="A7C01C6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0E66E6"/>
    <w:multiLevelType w:val="hybridMultilevel"/>
    <w:tmpl w:val="1FC4E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FE10DDC"/>
    <w:multiLevelType w:val="hybridMultilevel"/>
    <w:tmpl w:val="A7F4D6B0"/>
    <w:lvl w:ilvl="0" w:tplc="0409000F">
      <w:start w:val="1"/>
      <w:numFmt w:val="decimal"/>
      <w:lvlText w:val="%1."/>
      <w:lvlJc w:val="left"/>
      <w:pPr>
        <w:ind w:left="2160" w:hanging="18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5C6047"/>
    <w:multiLevelType w:val="hybridMultilevel"/>
    <w:tmpl w:val="AD062D10"/>
    <w:lvl w:ilvl="0" w:tplc="61128340">
      <w:start w:val="1"/>
      <w:numFmt w:val="decimal"/>
      <w:lvlText w:val="%1."/>
      <w:lvlJc w:val="left"/>
      <w:pPr>
        <w:ind w:left="720" w:hanging="360"/>
      </w:pPr>
      <w:rPr>
        <w:rFonts w:ascii="Calibri" w:eastAsia="Calibr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22B4DA0"/>
    <w:multiLevelType w:val="multilevel"/>
    <w:tmpl w:val="54EA01F2"/>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3174108"/>
    <w:multiLevelType w:val="hybridMultilevel"/>
    <w:tmpl w:val="209675DA"/>
    <w:lvl w:ilvl="0" w:tplc="C8D29298">
      <w:start w:val="1"/>
      <w:numFmt w:val="bullet"/>
      <w:lvlText w:val="•"/>
      <w:lvlJc w:val="left"/>
      <w:pPr>
        <w:tabs>
          <w:tab w:val="num" w:pos="720"/>
        </w:tabs>
        <w:ind w:left="720" w:hanging="360"/>
      </w:pPr>
      <w:rPr>
        <w:rFonts w:ascii="Arial" w:hAnsi="Arial" w:hint="default"/>
      </w:rPr>
    </w:lvl>
    <w:lvl w:ilvl="1" w:tplc="727C8FD6" w:tentative="1">
      <w:start w:val="1"/>
      <w:numFmt w:val="bullet"/>
      <w:lvlText w:val="•"/>
      <w:lvlJc w:val="left"/>
      <w:pPr>
        <w:tabs>
          <w:tab w:val="num" w:pos="1440"/>
        </w:tabs>
        <w:ind w:left="1440" w:hanging="360"/>
      </w:pPr>
      <w:rPr>
        <w:rFonts w:ascii="Arial" w:hAnsi="Arial" w:hint="default"/>
      </w:rPr>
    </w:lvl>
    <w:lvl w:ilvl="2" w:tplc="986E55C4" w:tentative="1">
      <w:start w:val="1"/>
      <w:numFmt w:val="bullet"/>
      <w:lvlText w:val="•"/>
      <w:lvlJc w:val="left"/>
      <w:pPr>
        <w:tabs>
          <w:tab w:val="num" w:pos="2160"/>
        </w:tabs>
        <w:ind w:left="2160" w:hanging="360"/>
      </w:pPr>
      <w:rPr>
        <w:rFonts w:ascii="Arial" w:hAnsi="Arial" w:hint="default"/>
      </w:rPr>
    </w:lvl>
    <w:lvl w:ilvl="3" w:tplc="92765AFA" w:tentative="1">
      <w:start w:val="1"/>
      <w:numFmt w:val="bullet"/>
      <w:lvlText w:val="•"/>
      <w:lvlJc w:val="left"/>
      <w:pPr>
        <w:tabs>
          <w:tab w:val="num" w:pos="2880"/>
        </w:tabs>
        <w:ind w:left="2880" w:hanging="360"/>
      </w:pPr>
      <w:rPr>
        <w:rFonts w:ascii="Arial" w:hAnsi="Arial" w:hint="default"/>
      </w:rPr>
    </w:lvl>
    <w:lvl w:ilvl="4" w:tplc="C442A9FA" w:tentative="1">
      <w:start w:val="1"/>
      <w:numFmt w:val="bullet"/>
      <w:lvlText w:val="•"/>
      <w:lvlJc w:val="left"/>
      <w:pPr>
        <w:tabs>
          <w:tab w:val="num" w:pos="3600"/>
        </w:tabs>
        <w:ind w:left="3600" w:hanging="360"/>
      </w:pPr>
      <w:rPr>
        <w:rFonts w:ascii="Arial" w:hAnsi="Arial" w:hint="default"/>
      </w:rPr>
    </w:lvl>
    <w:lvl w:ilvl="5" w:tplc="6158C512" w:tentative="1">
      <w:start w:val="1"/>
      <w:numFmt w:val="bullet"/>
      <w:lvlText w:val="•"/>
      <w:lvlJc w:val="left"/>
      <w:pPr>
        <w:tabs>
          <w:tab w:val="num" w:pos="4320"/>
        </w:tabs>
        <w:ind w:left="4320" w:hanging="360"/>
      </w:pPr>
      <w:rPr>
        <w:rFonts w:ascii="Arial" w:hAnsi="Arial" w:hint="default"/>
      </w:rPr>
    </w:lvl>
    <w:lvl w:ilvl="6" w:tplc="ED0EED46" w:tentative="1">
      <w:start w:val="1"/>
      <w:numFmt w:val="bullet"/>
      <w:lvlText w:val="•"/>
      <w:lvlJc w:val="left"/>
      <w:pPr>
        <w:tabs>
          <w:tab w:val="num" w:pos="5040"/>
        </w:tabs>
        <w:ind w:left="5040" w:hanging="360"/>
      </w:pPr>
      <w:rPr>
        <w:rFonts w:ascii="Arial" w:hAnsi="Arial" w:hint="default"/>
      </w:rPr>
    </w:lvl>
    <w:lvl w:ilvl="7" w:tplc="3542A230" w:tentative="1">
      <w:start w:val="1"/>
      <w:numFmt w:val="bullet"/>
      <w:lvlText w:val="•"/>
      <w:lvlJc w:val="left"/>
      <w:pPr>
        <w:tabs>
          <w:tab w:val="num" w:pos="5760"/>
        </w:tabs>
        <w:ind w:left="5760" w:hanging="360"/>
      </w:pPr>
      <w:rPr>
        <w:rFonts w:ascii="Arial" w:hAnsi="Arial" w:hint="default"/>
      </w:rPr>
    </w:lvl>
    <w:lvl w:ilvl="8" w:tplc="B82854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4D2A82"/>
    <w:multiLevelType w:val="hybridMultilevel"/>
    <w:tmpl w:val="4CF605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DE410CB"/>
    <w:multiLevelType w:val="multilevel"/>
    <w:tmpl w:val="54EA01F2"/>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21152F8"/>
    <w:multiLevelType w:val="hybridMultilevel"/>
    <w:tmpl w:val="CEAC28CC"/>
    <w:lvl w:ilvl="0" w:tplc="47FC18B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A6007A7"/>
    <w:multiLevelType w:val="hybridMultilevel"/>
    <w:tmpl w:val="07C0C6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C364C2"/>
    <w:multiLevelType w:val="multilevel"/>
    <w:tmpl w:val="881E74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E7526E6"/>
    <w:multiLevelType w:val="multilevel"/>
    <w:tmpl w:val="FE3E3E2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F4C6C8B"/>
    <w:multiLevelType w:val="hybridMultilevel"/>
    <w:tmpl w:val="D4A07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1">
      <w:start w:val="1"/>
      <w:numFmt w:val="bullet"/>
      <w:lvlText w:val=""/>
      <w:lvlJc w:val="left"/>
      <w:pPr>
        <w:ind w:left="3600" w:hanging="360"/>
      </w:pPr>
      <w:rPr>
        <w:rFonts w:ascii="Symbol" w:hAnsi="Symbol" w:hint="default"/>
        <w:lang w:val="es-ES"/>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925281"/>
    <w:multiLevelType w:val="multilevel"/>
    <w:tmpl w:val="DB083A7A"/>
    <w:lvl w:ilvl="0">
      <w:start w:val="1"/>
      <w:numFmt w:val="bullet"/>
      <w:lvlText w:val=""/>
      <w:lvlJc w:val="left"/>
      <w:pPr>
        <w:ind w:left="720" w:hanging="360"/>
      </w:pPr>
      <w:rPr>
        <w:rFonts w:ascii="Wingdings" w:hAnsi="Wingdings" w:hint="default"/>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EF5481"/>
    <w:multiLevelType w:val="hybridMultilevel"/>
    <w:tmpl w:val="58AE77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6"/>
  </w:num>
  <w:num w:numId="3">
    <w:abstractNumId w:val="26"/>
  </w:num>
  <w:num w:numId="4">
    <w:abstractNumId w:val="14"/>
  </w:num>
  <w:num w:numId="5">
    <w:abstractNumId w:val="35"/>
  </w:num>
  <w:num w:numId="6">
    <w:abstractNumId w:val="29"/>
  </w:num>
  <w:num w:numId="7">
    <w:abstractNumId w:val="2"/>
  </w:num>
  <w:num w:numId="8">
    <w:abstractNumId w:val="17"/>
  </w:num>
  <w:num w:numId="9">
    <w:abstractNumId w:val="38"/>
  </w:num>
  <w:num w:numId="10">
    <w:abstractNumId w:val="21"/>
  </w:num>
  <w:num w:numId="11">
    <w:abstractNumId w:val="4"/>
  </w:num>
  <w:num w:numId="12">
    <w:abstractNumId w:val="39"/>
  </w:num>
  <w:num w:numId="13">
    <w:abstractNumId w:val="5"/>
  </w:num>
  <w:num w:numId="14">
    <w:abstractNumId w:val="28"/>
  </w:num>
  <w:num w:numId="15">
    <w:abstractNumId w:val="37"/>
  </w:num>
  <w:num w:numId="16">
    <w:abstractNumId w:val="20"/>
  </w:num>
  <w:num w:numId="17">
    <w:abstractNumId w:val="25"/>
  </w:num>
  <w:num w:numId="18">
    <w:abstractNumId w:val="10"/>
  </w:num>
  <w:num w:numId="19">
    <w:abstractNumId w:val="1"/>
  </w:num>
  <w:num w:numId="20">
    <w:abstractNumId w:val="9"/>
  </w:num>
  <w:num w:numId="21">
    <w:abstractNumId w:val="16"/>
  </w:num>
  <w:num w:numId="22">
    <w:abstractNumId w:val="27"/>
  </w:num>
  <w:num w:numId="23">
    <w:abstractNumId w:val="15"/>
  </w:num>
  <w:num w:numId="24">
    <w:abstractNumId w:val="19"/>
  </w:num>
  <w:num w:numId="25">
    <w:abstractNumId w:val="41"/>
  </w:num>
  <w:num w:numId="26">
    <w:abstractNumId w:val="0"/>
  </w:num>
  <w:num w:numId="27">
    <w:abstractNumId w:val="33"/>
  </w:num>
  <w:num w:numId="28">
    <w:abstractNumId w:val="8"/>
  </w:num>
  <w:num w:numId="29">
    <w:abstractNumId w:val="31"/>
  </w:num>
  <w:num w:numId="30">
    <w:abstractNumId w:val="32"/>
  </w:num>
  <w:num w:numId="31">
    <w:abstractNumId w:val="11"/>
  </w:num>
  <w:num w:numId="32">
    <w:abstractNumId w:val="24"/>
  </w:num>
  <w:num w:numId="33">
    <w:abstractNumId w:val="12"/>
  </w:num>
  <w:num w:numId="34">
    <w:abstractNumId w:val="3"/>
  </w:num>
  <w:num w:numId="35">
    <w:abstractNumId w:val="34"/>
  </w:num>
  <w:num w:numId="36">
    <w:abstractNumId w:val="36"/>
  </w:num>
  <w:num w:numId="37">
    <w:abstractNumId w:val="23"/>
  </w:num>
  <w:num w:numId="38">
    <w:abstractNumId w:val="18"/>
  </w:num>
  <w:num w:numId="39">
    <w:abstractNumId w:val="40"/>
  </w:num>
  <w:num w:numId="40">
    <w:abstractNumId w:val="7"/>
  </w:num>
  <w:num w:numId="41">
    <w:abstractNumId w:val="13"/>
  </w:num>
  <w:num w:numId="4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743"/>
    <w:rsid w:val="00000D2C"/>
    <w:rsid w:val="00002A2C"/>
    <w:rsid w:val="00002E08"/>
    <w:rsid w:val="0000354F"/>
    <w:rsid w:val="00005303"/>
    <w:rsid w:val="00005A6F"/>
    <w:rsid w:val="00007534"/>
    <w:rsid w:val="00010E90"/>
    <w:rsid w:val="00011C14"/>
    <w:rsid w:val="000133EE"/>
    <w:rsid w:val="0001346A"/>
    <w:rsid w:val="00020A21"/>
    <w:rsid w:val="000214A9"/>
    <w:rsid w:val="000230BE"/>
    <w:rsid w:val="000239AA"/>
    <w:rsid w:val="00027CA5"/>
    <w:rsid w:val="00030929"/>
    <w:rsid w:val="00031D5D"/>
    <w:rsid w:val="00032D02"/>
    <w:rsid w:val="00033D03"/>
    <w:rsid w:val="00035974"/>
    <w:rsid w:val="00036760"/>
    <w:rsid w:val="000369A0"/>
    <w:rsid w:val="00037F09"/>
    <w:rsid w:val="00037FE0"/>
    <w:rsid w:val="00041FBA"/>
    <w:rsid w:val="000437C8"/>
    <w:rsid w:val="00043DDE"/>
    <w:rsid w:val="00044034"/>
    <w:rsid w:val="00050199"/>
    <w:rsid w:val="00050D9D"/>
    <w:rsid w:val="0005105C"/>
    <w:rsid w:val="00054F44"/>
    <w:rsid w:val="00056637"/>
    <w:rsid w:val="00056690"/>
    <w:rsid w:val="000574C0"/>
    <w:rsid w:val="000614F7"/>
    <w:rsid w:val="00062D7C"/>
    <w:rsid w:val="00063E1C"/>
    <w:rsid w:val="00064C93"/>
    <w:rsid w:val="000656B5"/>
    <w:rsid w:val="00065A20"/>
    <w:rsid w:val="00065BFE"/>
    <w:rsid w:val="00065E79"/>
    <w:rsid w:val="00067C51"/>
    <w:rsid w:val="00070047"/>
    <w:rsid w:val="000714DE"/>
    <w:rsid w:val="00071A1C"/>
    <w:rsid w:val="00071C42"/>
    <w:rsid w:val="00074C9E"/>
    <w:rsid w:val="0007591B"/>
    <w:rsid w:val="00075F4E"/>
    <w:rsid w:val="0007763D"/>
    <w:rsid w:val="00080C62"/>
    <w:rsid w:val="0008105C"/>
    <w:rsid w:val="00081D89"/>
    <w:rsid w:val="00081E32"/>
    <w:rsid w:val="00082F2D"/>
    <w:rsid w:val="00084244"/>
    <w:rsid w:val="00087A1B"/>
    <w:rsid w:val="00087F88"/>
    <w:rsid w:val="000907A1"/>
    <w:rsid w:val="000907E5"/>
    <w:rsid w:val="00093502"/>
    <w:rsid w:val="00093B3F"/>
    <w:rsid w:val="00095535"/>
    <w:rsid w:val="00096FC5"/>
    <w:rsid w:val="00097248"/>
    <w:rsid w:val="00097FD7"/>
    <w:rsid w:val="000A0BDC"/>
    <w:rsid w:val="000A1077"/>
    <w:rsid w:val="000A2394"/>
    <w:rsid w:val="000A4877"/>
    <w:rsid w:val="000A569D"/>
    <w:rsid w:val="000A615F"/>
    <w:rsid w:val="000A6D97"/>
    <w:rsid w:val="000A7079"/>
    <w:rsid w:val="000B059B"/>
    <w:rsid w:val="000B1587"/>
    <w:rsid w:val="000B61D1"/>
    <w:rsid w:val="000B6365"/>
    <w:rsid w:val="000B749C"/>
    <w:rsid w:val="000B766F"/>
    <w:rsid w:val="000B7902"/>
    <w:rsid w:val="000C0D1F"/>
    <w:rsid w:val="000C15CD"/>
    <w:rsid w:val="000C2029"/>
    <w:rsid w:val="000C295A"/>
    <w:rsid w:val="000C3A73"/>
    <w:rsid w:val="000C4165"/>
    <w:rsid w:val="000C4A53"/>
    <w:rsid w:val="000C52CA"/>
    <w:rsid w:val="000C68BE"/>
    <w:rsid w:val="000C6ED3"/>
    <w:rsid w:val="000C7663"/>
    <w:rsid w:val="000D178E"/>
    <w:rsid w:val="000D1BE1"/>
    <w:rsid w:val="000D2509"/>
    <w:rsid w:val="000D2CFB"/>
    <w:rsid w:val="000D6316"/>
    <w:rsid w:val="000D7934"/>
    <w:rsid w:val="000E1914"/>
    <w:rsid w:val="000E1F8C"/>
    <w:rsid w:val="000E2E3F"/>
    <w:rsid w:val="000E3142"/>
    <w:rsid w:val="000E340F"/>
    <w:rsid w:val="000E62B0"/>
    <w:rsid w:val="000E6BBA"/>
    <w:rsid w:val="000E73ED"/>
    <w:rsid w:val="000F03D4"/>
    <w:rsid w:val="000F05C6"/>
    <w:rsid w:val="000F2E04"/>
    <w:rsid w:val="000F3732"/>
    <w:rsid w:val="000F3917"/>
    <w:rsid w:val="000F43A1"/>
    <w:rsid w:val="000F43AA"/>
    <w:rsid w:val="000F537E"/>
    <w:rsid w:val="000F5F23"/>
    <w:rsid w:val="000F6539"/>
    <w:rsid w:val="000F6A80"/>
    <w:rsid w:val="001009FB"/>
    <w:rsid w:val="00100DAA"/>
    <w:rsid w:val="001042FA"/>
    <w:rsid w:val="00104900"/>
    <w:rsid w:val="00104D07"/>
    <w:rsid w:val="00105FA7"/>
    <w:rsid w:val="00106C45"/>
    <w:rsid w:val="001070E1"/>
    <w:rsid w:val="0010750C"/>
    <w:rsid w:val="00107F0F"/>
    <w:rsid w:val="001108EB"/>
    <w:rsid w:val="00112072"/>
    <w:rsid w:val="001139F6"/>
    <w:rsid w:val="00113CBF"/>
    <w:rsid w:val="001154CF"/>
    <w:rsid w:val="001162C1"/>
    <w:rsid w:val="001162D0"/>
    <w:rsid w:val="001214CC"/>
    <w:rsid w:val="00122900"/>
    <w:rsid w:val="00122EF0"/>
    <w:rsid w:val="00123E13"/>
    <w:rsid w:val="0012726E"/>
    <w:rsid w:val="0012778B"/>
    <w:rsid w:val="00131426"/>
    <w:rsid w:val="00132F68"/>
    <w:rsid w:val="00135000"/>
    <w:rsid w:val="00140815"/>
    <w:rsid w:val="00140BFC"/>
    <w:rsid w:val="00141695"/>
    <w:rsid w:val="0014244F"/>
    <w:rsid w:val="00143256"/>
    <w:rsid w:val="00143AB6"/>
    <w:rsid w:val="001449F7"/>
    <w:rsid w:val="001450A2"/>
    <w:rsid w:val="0014556F"/>
    <w:rsid w:val="001462ED"/>
    <w:rsid w:val="00146526"/>
    <w:rsid w:val="00147103"/>
    <w:rsid w:val="001472A7"/>
    <w:rsid w:val="00147701"/>
    <w:rsid w:val="00147ED7"/>
    <w:rsid w:val="00151C15"/>
    <w:rsid w:val="001526EC"/>
    <w:rsid w:val="00155DF2"/>
    <w:rsid w:val="00160EF0"/>
    <w:rsid w:val="00162737"/>
    <w:rsid w:val="00162E1B"/>
    <w:rsid w:val="0016422C"/>
    <w:rsid w:val="0016485A"/>
    <w:rsid w:val="00164A47"/>
    <w:rsid w:val="00165AB9"/>
    <w:rsid w:val="0016741B"/>
    <w:rsid w:val="00170A97"/>
    <w:rsid w:val="001712CF"/>
    <w:rsid w:val="00171C54"/>
    <w:rsid w:val="00171EFC"/>
    <w:rsid w:val="0017358E"/>
    <w:rsid w:val="00173FBB"/>
    <w:rsid w:val="001760C6"/>
    <w:rsid w:val="00177F5A"/>
    <w:rsid w:val="00180ABE"/>
    <w:rsid w:val="00182FAC"/>
    <w:rsid w:val="00183E7E"/>
    <w:rsid w:val="00185506"/>
    <w:rsid w:val="00186538"/>
    <w:rsid w:val="00187F52"/>
    <w:rsid w:val="00191083"/>
    <w:rsid w:val="00192A36"/>
    <w:rsid w:val="00192AAF"/>
    <w:rsid w:val="001933BC"/>
    <w:rsid w:val="00193C6A"/>
    <w:rsid w:val="0019458E"/>
    <w:rsid w:val="00194C4C"/>
    <w:rsid w:val="00195AFE"/>
    <w:rsid w:val="00197805"/>
    <w:rsid w:val="001A12E7"/>
    <w:rsid w:val="001A26D7"/>
    <w:rsid w:val="001A4ED8"/>
    <w:rsid w:val="001A5023"/>
    <w:rsid w:val="001A5806"/>
    <w:rsid w:val="001A5BB4"/>
    <w:rsid w:val="001A67BC"/>
    <w:rsid w:val="001A73DF"/>
    <w:rsid w:val="001B0786"/>
    <w:rsid w:val="001B2505"/>
    <w:rsid w:val="001B254F"/>
    <w:rsid w:val="001B2752"/>
    <w:rsid w:val="001B316A"/>
    <w:rsid w:val="001B4D44"/>
    <w:rsid w:val="001B7943"/>
    <w:rsid w:val="001C0299"/>
    <w:rsid w:val="001C1FDA"/>
    <w:rsid w:val="001C2751"/>
    <w:rsid w:val="001C2F6A"/>
    <w:rsid w:val="001C3325"/>
    <w:rsid w:val="001C59DE"/>
    <w:rsid w:val="001D0159"/>
    <w:rsid w:val="001D0CFE"/>
    <w:rsid w:val="001D0F1F"/>
    <w:rsid w:val="001D22B8"/>
    <w:rsid w:val="001D3925"/>
    <w:rsid w:val="001D44D6"/>
    <w:rsid w:val="001D56DB"/>
    <w:rsid w:val="001D6AA9"/>
    <w:rsid w:val="001E06C1"/>
    <w:rsid w:val="001E0757"/>
    <w:rsid w:val="001E3EAB"/>
    <w:rsid w:val="001E4146"/>
    <w:rsid w:val="001E44B5"/>
    <w:rsid w:val="001E4A97"/>
    <w:rsid w:val="001E5277"/>
    <w:rsid w:val="001E6194"/>
    <w:rsid w:val="001E6653"/>
    <w:rsid w:val="001E7055"/>
    <w:rsid w:val="001E71E8"/>
    <w:rsid w:val="001F06DD"/>
    <w:rsid w:val="001F214D"/>
    <w:rsid w:val="001F356A"/>
    <w:rsid w:val="001F502A"/>
    <w:rsid w:val="001F5F6C"/>
    <w:rsid w:val="001F61F2"/>
    <w:rsid w:val="001F6417"/>
    <w:rsid w:val="001F6B47"/>
    <w:rsid w:val="001F7BEA"/>
    <w:rsid w:val="00200E66"/>
    <w:rsid w:val="00201121"/>
    <w:rsid w:val="0020127A"/>
    <w:rsid w:val="0020129C"/>
    <w:rsid w:val="00201D29"/>
    <w:rsid w:val="002037D0"/>
    <w:rsid w:val="002044DF"/>
    <w:rsid w:val="00204F2A"/>
    <w:rsid w:val="0020585A"/>
    <w:rsid w:val="00207B66"/>
    <w:rsid w:val="0021677D"/>
    <w:rsid w:val="0021744D"/>
    <w:rsid w:val="00221446"/>
    <w:rsid w:val="00221ACC"/>
    <w:rsid w:val="00221EF5"/>
    <w:rsid w:val="002229D8"/>
    <w:rsid w:val="00222B5F"/>
    <w:rsid w:val="002234C9"/>
    <w:rsid w:val="002242EA"/>
    <w:rsid w:val="00230369"/>
    <w:rsid w:val="002324CB"/>
    <w:rsid w:val="0023332F"/>
    <w:rsid w:val="00236775"/>
    <w:rsid w:val="00240CA9"/>
    <w:rsid w:val="0024389C"/>
    <w:rsid w:val="00243C2F"/>
    <w:rsid w:val="00244DEC"/>
    <w:rsid w:val="00246661"/>
    <w:rsid w:val="002467A9"/>
    <w:rsid w:val="00250265"/>
    <w:rsid w:val="00250CD7"/>
    <w:rsid w:val="0025171B"/>
    <w:rsid w:val="00251990"/>
    <w:rsid w:val="00252CB6"/>
    <w:rsid w:val="0025447D"/>
    <w:rsid w:val="00255A9D"/>
    <w:rsid w:val="0025618B"/>
    <w:rsid w:val="00256622"/>
    <w:rsid w:val="002566F4"/>
    <w:rsid w:val="00262885"/>
    <w:rsid w:val="0026356A"/>
    <w:rsid w:val="00265560"/>
    <w:rsid w:val="0026616C"/>
    <w:rsid w:val="002664C1"/>
    <w:rsid w:val="0027019F"/>
    <w:rsid w:val="00270433"/>
    <w:rsid w:val="00273144"/>
    <w:rsid w:val="002732EF"/>
    <w:rsid w:val="002733A5"/>
    <w:rsid w:val="00275241"/>
    <w:rsid w:val="00276A53"/>
    <w:rsid w:val="00276AAD"/>
    <w:rsid w:val="00280B16"/>
    <w:rsid w:val="002815A8"/>
    <w:rsid w:val="00282FDC"/>
    <w:rsid w:val="00283224"/>
    <w:rsid w:val="002851BF"/>
    <w:rsid w:val="00285F61"/>
    <w:rsid w:val="00290022"/>
    <w:rsid w:val="00290AD8"/>
    <w:rsid w:val="002939B3"/>
    <w:rsid w:val="00293A6E"/>
    <w:rsid w:val="00294066"/>
    <w:rsid w:val="0029433F"/>
    <w:rsid w:val="00295DF7"/>
    <w:rsid w:val="002A0864"/>
    <w:rsid w:val="002A0953"/>
    <w:rsid w:val="002A26D5"/>
    <w:rsid w:val="002A2F9D"/>
    <w:rsid w:val="002A3CCF"/>
    <w:rsid w:val="002A5223"/>
    <w:rsid w:val="002A5A51"/>
    <w:rsid w:val="002A5AE9"/>
    <w:rsid w:val="002A6C22"/>
    <w:rsid w:val="002A72D3"/>
    <w:rsid w:val="002A7F04"/>
    <w:rsid w:val="002B192F"/>
    <w:rsid w:val="002B1A27"/>
    <w:rsid w:val="002B1D0E"/>
    <w:rsid w:val="002B2F1F"/>
    <w:rsid w:val="002B6F61"/>
    <w:rsid w:val="002B714D"/>
    <w:rsid w:val="002B745C"/>
    <w:rsid w:val="002C0D49"/>
    <w:rsid w:val="002C3480"/>
    <w:rsid w:val="002C37AA"/>
    <w:rsid w:val="002C4F85"/>
    <w:rsid w:val="002C60A1"/>
    <w:rsid w:val="002D0B93"/>
    <w:rsid w:val="002D1005"/>
    <w:rsid w:val="002D3C27"/>
    <w:rsid w:val="002D6734"/>
    <w:rsid w:val="002D77E6"/>
    <w:rsid w:val="002E08A6"/>
    <w:rsid w:val="002E12AE"/>
    <w:rsid w:val="002E27F2"/>
    <w:rsid w:val="002E446F"/>
    <w:rsid w:val="002E4870"/>
    <w:rsid w:val="002E4A5F"/>
    <w:rsid w:val="002E645F"/>
    <w:rsid w:val="002E707D"/>
    <w:rsid w:val="002F0CA6"/>
    <w:rsid w:val="002F0D6C"/>
    <w:rsid w:val="002F10E7"/>
    <w:rsid w:val="002F202A"/>
    <w:rsid w:val="002F2732"/>
    <w:rsid w:val="002F4EC3"/>
    <w:rsid w:val="002F585A"/>
    <w:rsid w:val="002F7343"/>
    <w:rsid w:val="002F7B4B"/>
    <w:rsid w:val="00300BCD"/>
    <w:rsid w:val="00301757"/>
    <w:rsid w:val="00301C88"/>
    <w:rsid w:val="0030466C"/>
    <w:rsid w:val="003063F4"/>
    <w:rsid w:val="00306E24"/>
    <w:rsid w:val="00307518"/>
    <w:rsid w:val="00307743"/>
    <w:rsid w:val="00307A71"/>
    <w:rsid w:val="00307C12"/>
    <w:rsid w:val="00307D88"/>
    <w:rsid w:val="003100F5"/>
    <w:rsid w:val="00310922"/>
    <w:rsid w:val="00311341"/>
    <w:rsid w:val="00313718"/>
    <w:rsid w:val="00313AC1"/>
    <w:rsid w:val="00313CC3"/>
    <w:rsid w:val="003154CB"/>
    <w:rsid w:val="00317380"/>
    <w:rsid w:val="00323F79"/>
    <w:rsid w:val="0032432D"/>
    <w:rsid w:val="00324785"/>
    <w:rsid w:val="00324C2F"/>
    <w:rsid w:val="00325426"/>
    <w:rsid w:val="00325EAC"/>
    <w:rsid w:val="003263C8"/>
    <w:rsid w:val="00326C9E"/>
    <w:rsid w:val="0032733C"/>
    <w:rsid w:val="00330898"/>
    <w:rsid w:val="00331A38"/>
    <w:rsid w:val="00331A7D"/>
    <w:rsid w:val="00332181"/>
    <w:rsid w:val="003324EF"/>
    <w:rsid w:val="0033674C"/>
    <w:rsid w:val="00336AD8"/>
    <w:rsid w:val="00337733"/>
    <w:rsid w:val="003402D0"/>
    <w:rsid w:val="003431DC"/>
    <w:rsid w:val="0034348E"/>
    <w:rsid w:val="00343820"/>
    <w:rsid w:val="00345518"/>
    <w:rsid w:val="0034557D"/>
    <w:rsid w:val="00345736"/>
    <w:rsid w:val="00346440"/>
    <w:rsid w:val="003468DC"/>
    <w:rsid w:val="0034702B"/>
    <w:rsid w:val="0034715A"/>
    <w:rsid w:val="0035170B"/>
    <w:rsid w:val="00352D21"/>
    <w:rsid w:val="003555B6"/>
    <w:rsid w:val="00355FF4"/>
    <w:rsid w:val="00357D71"/>
    <w:rsid w:val="003601D4"/>
    <w:rsid w:val="00360AD8"/>
    <w:rsid w:val="00360FB1"/>
    <w:rsid w:val="003614E2"/>
    <w:rsid w:val="00361588"/>
    <w:rsid w:val="00361743"/>
    <w:rsid w:val="00361DD1"/>
    <w:rsid w:val="00361DF5"/>
    <w:rsid w:val="003623F5"/>
    <w:rsid w:val="00363787"/>
    <w:rsid w:val="00364188"/>
    <w:rsid w:val="00365B35"/>
    <w:rsid w:val="0036615B"/>
    <w:rsid w:val="003673A2"/>
    <w:rsid w:val="003735D5"/>
    <w:rsid w:val="0037525D"/>
    <w:rsid w:val="003768FB"/>
    <w:rsid w:val="00376CE0"/>
    <w:rsid w:val="00376DE6"/>
    <w:rsid w:val="0037747E"/>
    <w:rsid w:val="00380ABF"/>
    <w:rsid w:val="00380AFB"/>
    <w:rsid w:val="00381054"/>
    <w:rsid w:val="00385248"/>
    <w:rsid w:val="003852F1"/>
    <w:rsid w:val="00386AFF"/>
    <w:rsid w:val="00387321"/>
    <w:rsid w:val="00390326"/>
    <w:rsid w:val="00390958"/>
    <w:rsid w:val="00392744"/>
    <w:rsid w:val="00393787"/>
    <w:rsid w:val="00396062"/>
    <w:rsid w:val="003971B7"/>
    <w:rsid w:val="00397D5C"/>
    <w:rsid w:val="003A0036"/>
    <w:rsid w:val="003A1410"/>
    <w:rsid w:val="003A21F3"/>
    <w:rsid w:val="003A305D"/>
    <w:rsid w:val="003A4129"/>
    <w:rsid w:val="003A5DD1"/>
    <w:rsid w:val="003A66EE"/>
    <w:rsid w:val="003A6A1E"/>
    <w:rsid w:val="003B02F9"/>
    <w:rsid w:val="003B0721"/>
    <w:rsid w:val="003B220D"/>
    <w:rsid w:val="003B347B"/>
    <w:rsid w:val="003B408A"/>
    <w:rsid w:val="003B47AE"/>
    <w:rsid w:val="003B58C8"/>
    <w:rsid w:val="003B5AC9"/>
    <w:rsid w:val="003B5FA0"/>
    <w:rsid w:val="003B7024"/>
    <w:rsid w:val="003C10D7"/>
    <w:rsid w:val="003C1285"/>
    <w:rsid w:val="003C1A5F"/>
    <w:rsid w:val="003C3176"/>
    <w:rsid w:val="003C358B"/>
    <w:rsid w:val="003C36FC"/>
    <w:rsid w:val="003C39A6"/>
    <w:rsid w:val="003C4A97"/>
    <w:rsid w:val="003C6EDF"/>
    <w:rsid w:val="003C6F26"/>
    <w:rsid w:val="003C7BE7"/>
    <w:rsid w:val="003C7F0C"/>
    <w:rsid w:val="003D01A1"/>
    <w:rsid w:val="003D0E98"/>
    <w:rsid w:val="003D1AF0"/>
    <w:rsid w:val="003D1ED6"/>
    <w:rsid w:val="003D46CC"/>
    <w:rsid w:val="003D54FD"/>
    <w:rsid w:val="003D60EB"/>
    <w:rsid w:val="003D615D"/>
    <w:rsid w:val="003E04B5"/>
    <w:rsid w:val="003E2349"/>
    <w:rsid w:val="003E2A5C"/>
    <w:rsid w:val="003E4C07"/>
    <w:rsid w:val="003E4F2F"/>
    <w:rsid w:val="003E58AE"/>
    <w:rsid w:val="003F0070"/>
    <w:rsid w:val="003F12C1"/>
    <w:rsid w:val="003F2084"/>
    <w:rsid w:val="003F27B6"/>
    <w:rsid w:val="003F2F03"/>
    <w:rsid w:val="003F57E5"/>
    <w:rsid w:val="003F6994"/>
    <w:rsid w:val="003F70A8"/>
    <w:rsid w:val="003F7D8C"/>
    <w:rsid w:val="003F7DBE"/>
    <w:rsid w:val="00402554"/>
    <w:rsid w:val="004037D9"/>
    <w:rsid w:val="00404FF8"/>
    <w:rsid w:val="00405153"/>
    <w:rsid w:val="00406125"/>
    <w:rsid w:val="0040636C"/>
    <w:rsid w:val="0040664E"/>
    <w:rsid w:val="00410AC4"/>
    <w:rsid w:val="00411710"/>
    <w:rsid w:val="00412402"/>
    <w:rsid w:val="00412625"/>
    <w:rsid w:val="00412E1D"/>
    <w:rsid w:val="00412E34"/>
    <w:rsid w:val="00412F4C"/>
    <w:rsid w:val="004131C3"/>
    <w:rsid w:val="00413D02"/>
    <w:rsid w:val="00414AF3"/>
    <w:rsid w:val="00416AC9"/>
    <w:rsid w:val="00420D6D"/>
    <w:rsid w:val="00421FFF"/>
    <w:rsid w:val="00425D87"/>
    <w:rsid w:val="00426E34"/>
    <w:rsid w:val="004305A9"/>
    <w:rsid w:val="004313AD"/>
    <w:rsid w:val="00431EA0"/>
    <w:rsid w:val="00434E45"/>
    <w:rsid w:val="004359A6"/>
    <w:rsid w:val="00440A3F"/>
    <w:rsid w:val="0044159C"/>
    <w:rsid w:val="00442098"/>
    <w:rsid w:val="0044224C"/>
    <w:rsid w:val="00444D5E"/>
    <w:rsid w:val="00444E0C"/>
    <w:rsid w:val="00444EE1"/>
    <w:rsid w:val="00445B2D"/>
    <w:rsid w:val="00445E8B"/>
    <w:rsid w:val="00446B07"/>
    <w:rsid w:val="00447D6D"/>
    <w:rsid w:val="004500C6"/>
    <w:rsid w:val="004540E8"/>
    <w:rsid w:val="00455921"/>
    <w:rsid w:val="004563C9"/>
    <w:rsid w:val="00456DEA"/>
    <w:rsid w:val="0046016C"/>
    <w:rsid w:val="0046037B"/>
    <w:rsid w:val="00460AFB"/>
    <w:rsid w:val="00464CE7"/>
    <w:rsid w:val="00466349"/>
    <w:rsid w:val="00466E60"/>
    <w:rsid w:val="00471FBE"/>
    <w:rsid w:val="00472AB4"/>
    <w:rsid w:val="00477F52"/>
    <w:rsid w:val="00480594"/>
    <w:rsid w:val="00480627"/>
    <w:rsid w:val="0048152B"/>
    <w:rsid w:val="004816A6"/>
    <w:rsid w:val="0048201D"/>
    <w:rsid w:val="004833D4"/>
    <w:rsid w:val="00486C55"/>
    <w:rsid w:val="00487C35"/>
    <w:rsid w:val="00490A61"/>
    <w:rsid w:val="00491350"/>
    <w:rsid w:val="00493563"/>
    <w:rsid w:val="00494E5C"/>
    <w:rsid w:val="00495A23"/>
    <w:rsid w:val="00495A8F"/>
    <w:rsid w:val="00496D31"/>
    <w:rsid w:val="00497C23"/>
    <w:rsid w:val="004A08DA"/>
    <w:rsid w:val="004A0CDA"/>
    <w:rsid w:val="004A2BD3"/>
    <w:rsid w:val="004A3970"/>
    <w:rsid w:val="004A4419"/>
    <w:rsid w:val="004A4440"/>
    <w:rsid w:val="004A5D3E"/>
    <w:rsid w:val="004A68BD"/>
    <w:rsid w:val="004B1679"/>
    <w:rsid w:val="004B34BC"/>
    <w:rsid w:val="004B4360"/>
    <w:rsid w:val="004B605F"/>
    <w:rsid w:val="004B62BA"/>
    <w:rsid w:val="004B7663"/>
    <w:rsid w:val="004C1434"/>
    <w:rsid w:val="004C218D"/>
    <w:rsid w:val="004C2396"/>
    <w:rsid w:val="004C23CC"/>
    <w:rsid w:val="004C27E0"/>
    <w:rsid w:val="004C3420"/>
    <w:rsid w:val="004C3479"/>
    <w:rsid w:val="004C3FF8"/>
    <w:rsid w:val="004C603F"/>
    <w:rsid w:val="004C78AD"/>
    <w:rsid w:val="004D0AA0"/>
    <w:rsid w:val="004D1C3E"/>
    <w:rsid w:val="004D2A06"/>
    <w:rsid w:val="004D33D7"/>
    <w:rsid w:val="004D39A7"/>
    <w:rsid w:val="004D59E7"/>
    <w:rsid w:val="004D6029"/>
    <w:rsid w:val="004D6450"/>
    <w:rsid w:val="004D77BD"/>
    <w:rsid w:val="004E07F1"/>
    <w:rsid w:val="004E1047"/>
    <w:rsid w:val="004E1B2A"/>
    <w:rsid w:val="004E1EA0"/>
    <w:rsid w:val="004E1EFA"/>
    <w:rsid w:val="004E1FEC"/>
    <w:rsid w:val="004E30FA"/>
    <w:rsid w:val="004E4217"/>
    <w:rsid w:val="004E5242"/>
    <w:rsid w:val="004E6297"/>
    <w:rsid w:val="004F1650"/>
    <w:rsid w:val="004F16DC"/>
    <w:rsid w:val="004F16F8"/>
    <w:rsid w:val="004F1F60"/>
    <w:rsid w:val="004F2AAB"/>
    <w:rsid w:val="004F341B"/>
    <w:rsid w:val="004F4A06"/>
    <w:rsid w:val="004F4B7C"/>
    <w:rsid w:val="004F58FA"/>
    <w:rsid w:val="004F5D77"/>
    <w:rsid w:val="004F7284"/>
    <w:rsid w:val="005045B7"/>
    <w:rsid w:val="00504AB9"/>
    <w:rsid w:val="00504D5B"/>
    <w:rsid w:val="00505858"/>
    <w:rsid w:val="0050696C"/>
    <w:rsid w:val="00507656"/>
    <w:rsid w:val="00507C92"/>
    <w:rsid w:val="00511E13"/>
    <w:rsid w:val="005131E0"/>
    <w:rsid w:val="005132E8"/>
    <w:rsid w:val="00513ABC"/>
    <w:rsid w:val="005155DD"/>
    <w:rsid w:val="0051561B"/>
    <w:rsid w:val="005158FC"/>
    <w:rsid w:val="00516B0B"/>
    <w:rsid w:val="00520620"/>
    <w:rsid w:val="00520747"/>
    <w:rsid w:val="0052244C"/>
    <w:rsid w:val="0052262F"/>
    <w:rsid w:val="00522CB0"/>
    <w:rsid w:val="00523AA0"/>
    <w:rsid w:val="00526FEC"/>
    <w:rsid w:val="00527EE5"/>
    <w:rsid w:val="00532060"/>
    <w:rsid w:val="00532490"/>
    <w:rsid w:val="00533104"/>
    <w:rsid w:val="005357A8"/>
    <w:rsid w:val="005364A8"/>
    <w:rsid w:val="00541F57"/>
    <w:rsid w:val="005421F7"/>
    <w:rsid w:val="00542F78"/>
    <w:rsid w:val="005430D9"/>
    <w:rsid w:val="00543915"/>
    <w:rsid w:val="00547B95"/>
    <w:rsid w:val="00550CFC"/>
    <w:rsid w:val="00551074"/>
    <w:rsid w:val="005514F9"/>
    <w:rsid w:val="00554910"/>
    <w:rsid w:val="005552A4"/>
    <w:rsid w:val="005562B9"/>
    <w:rsid w:val="00556CE3"/>
    <w:rsid w:val="00556ECB"/>
    <w:rsid w:val="00557476"/>
    <w:rsid w:val="00557C62"/>
    <w:rsid w:val="0056005F"/>
    <w:rsid w:val="00560455"/>
    <w:rsid w:val="00561F1D"/>
    <w:rsid w:val="00562A48"/>
    <w:rsid w:val="00562F93"/>
    <w:rsid w:val="00563335"/>
    <w:rsid w:val="00563437"/>
    <w:rsid w:val="00563881"/>
    <w:rsid w:val="00563902"/>
    <w:rsid w:val="005641C5"/>
    <w:rsid w:val="00564E66"/>
    <w:rsid w:val="00565386"/>
    <w:rsid w:val="00566482"/>
    <w:rsid w:val="005674EF"/>
    <w:rsid w:val="005703FB"/>
    <w:rsid w:val="0057071F"/>
    <w:rsid w:val="00570F7B"/>
    <w:rsid w:val="00571815"/>
    <w:rsid w:val="00571B00"/>
    <w:rsid w:val="00571B8F"/>
    <w:rsid w:val="005732C2"/>
    <w:rsid w:val="00573DCE"/>
    <w:rsid w:val="0057578A"/>
    <w:rsid w:val="00575A7D"/>
    <w:rsid w:val="00576EA1"/>
    <w:rsid w:val="005773B3"/>
    <w:rsid w:val="005776C8"/>
    <w:rsid w:val="00577E36"/>
    <w:rsid w:val="00577E93"/>
    <w:rsid w:val="00580C6F"/>
    <w:rsid w:val="005812FA"/>
    <w:rsid w:val="00581E37"/>
    <w:rsid w:val="005837D4"/>
    <w:rsid w:val="00584031"/>
    <w:rsid w:val="00587BD3"/>
    <w:rsid w:val="00590796"/>
    <w:rsid w:val="00590F2D"/>
    <w:rsid w:val="00593185"/>
    <w:rsid w:val="00593328"/>
    <w:rsid w:val="00593372"/>
    <w:rsid w:val="00593436"/>
    <w:rsid w:val="0059361B"/>
    <w:rsid w:val="00593B4A"/>
    <w:rsid w:val="005947FC"/>
    <w:rsid w:val="005955C0"/>
    <w:rsid w:val="00597BF1"/>
    <w:rsid w:val="005A3DA2"/>
    <w:rsid w:val="005A479B"/>
    <w:rsid w:val="005A5510"/>
    <w:rsid w:val="005A6AC2"/>
    <w:rsid w:val="005B0A12"/>
    <w:rsid w:val="005B15DF"/>
    <w:rsid w:val="005B2EA6"/>
    <w:rsid w:val="005B3EB5"/>
    <w:rsid w:val="005B7384"/>
    <w:rsid w:val="005B754F"/>
    <w:rsid w:val="005B79B0"/>
    <w:rsid w:val="005C010A"/>
    <w:rsid w:val="005C1247"/>
    <w:rsid w:val="005C1BAF"/>
    <w:rsid w:val="005C1BF0"/>
    <w:rsid w:val="005C251B"/>
    <w:rsid w:val="005C5BDA"/>
    <w:rsid w:val="005C7173"/>
    <w:rsid w:val="005C7F2E"/>
    <w:rsid w:val="005C7FFE"/>
    <w:rsid w:val="005D08AE"/>
    <w:rsid w:val="005D16C0"/>
    <w:rsid w:val="005D1876"/>
    <w:rsid w:val="005D1DE3"/>
    <w:rsid w:val="005D3DD0"/>
    <w:rsid w:val="005D577A"/>
    <w:rsid w:val="005D5BC0"/>
    <w:rsid w:val="005E0A72"/>
    <w:rsid w:val="005E1DD7"/>
    <w:rsid w:val="005E2C14"/>
    <w:rsid w:val="005E2E38"/>
    <w:rsid w:val="005E308A"/>
    <w:rsid w:val="005E33A3"/>
    <w:rsid w:val="005E3D09"/>
    <w:rsid w:val="005E424D"/>
    <w:rsid w:val="005E57DF"/>
    <w:rsid w:val="005E5A59"/>
    <w:rsid w:val="005E619E"/>
    <w:rsid w:val="005E68D3"/>
    <w:rsid w:val="005E6D20"/>
    <w:rsid w:val="005F16B2"/>
    <w:rsid w:val="005F2243"/>
    <w:rsid w:val="005F2D08"/>
    <w:rsid w:val="005F4519"/>
    <w:rsid w:val="005F5813"/>
    <w:rsid w:val="005F6866"/>
    <w:rsid w:val="005F7E7D"/>
    <w:rsid w:val="00600617"/>
    <w:rsid w:val="006008F9"/>
    <w:rsid w:val="00602D7C"/>
    <w:rsid w:val="00603222"/>
    <w:rsid w:val="00603AEC"/>
    <w:rsid w:val="0060448E"/>
    <w:rsid w:val="0060507E"/>
    <w:rsid w:val="00605527"/>
    <w:rsid w:val="0060632F"/>
    <w:rsid w:val="00607D67"/>
    <w:rsid w:val="006120E4"/>
    <w:rsid w:val="006127B9"/>
    <w:rsid w:val="00612AB7"/>
    <w:rsid w:val="006132FB"/>
    <w:rsid w:val="00613F00"/>
    <w:rsid w:val="00614736"/>
    <w:rsid w:val="00614C4A"/>
    <w:rsid w:val="00615D51"/>
    <w:rsid w:val="00615FAC"/>
    <w:rsid w:val="00616022"/>
    <w:rsid w:val="00616975"/>
    <w:rsid w:val="00617F7A"/>
    <w:rsid w:val="006263C1"/>
    <w:rsid w:val="00626600"/>
    <w:rsid w:val="00627799"/>
    <w:rsid w:val="00631EE7"/>
    <w:rsid w:val="006322A2"/>
    <w:rsid w:val="00632667"/>
    <w:rsid w:val="00632CCA"/>
    <w:rsid w:val="00633E08"/>
    <w:rsid w:val="00634950"/>
    <w:rsid w:val="00634F06"/>
    <w:rsid w:val="00635639"/>
    <w:rsid w:val="00635960"/>
    <w:rsid w:val="00635EC9"/>
    <w:rsid w:val="006363E7"/>
    <w:rsid w:val="0063775A"/>
    <w:rsid w:val="00637D36"/>
    <w:rsid w:val="006402E0"/>
    <w:rsid w:val="00640C61"/>
    <w:rsid w:val="00640E3A"/>
    <w:rsid w:val="006424D3"/>
    <w:rsid w:val="0064554A"/>
    <w:rsid w:val="00647D87"/>
    <w:rsid w:val="00650945"/>
    <w:rsid w:val="00650C78"/>
    <w:rsid w:val="00650DA7"/>
    <w:rsid w:val="00654AF1"/>
    <w:rsid w:val="00654B55"/>
    <w:rsid w:val="00655357"/>
    <w:rsid w:val="00655A03"/>
    <w:rsid w:val="0065645A"/>
    <w:rsid w:val="00657448"/>
    <w:rsid w:val="006577C5"/>
    <w:rsid w:val="00657944"/>
    <w:rsid w:val="00657B67"/>
    <w:rsid w:val="00660951"/>
    <w:rsid w:val="00660A3A"/>
    <w:rsid w:val="00662123"/>
    <w:rsid w:val="00662466"/>
    <w:rsid w:val="006628F1"/>
    <w:rsid w:val="0066313C"/>
    <w:rsid w:val="00663233"/>
    <w:rsid w:val="00663312"/>
    <w:rsid w:val="006644CD"/>
    <w:rsid w:val="0066452C"/>
    <w:rsid w:val="00665411"/>
    <w:rsid w:val="00666474"/>
    <w:rsid w:val="00667736"/>
    <w:rsid w:val="00667ECD"/>
    <w:rsid w:val="00670C8E"/>
    <w:rsid w:val="00670E11"/>
    <w:rsid w:val="00671A5D"/>
    <w:rsid w:val="00672B63"/>
    <w:rsid w:val="00673B91"/>
    <w:rsid w:val="00674D36"/>
    <w:rsid w:val="00675FC6"/>
    <w:rsid w:val="00676261"/>
    <w:rsid w:val="00676616"/>
    <w:rsid w:val="0068062A"/>
    <w:rsid w:val="00681567"/>
    <w:rsid w:val="006823FD"/>
    <w:rsid w:val="0068245C"/>
    <w:rsid w:val="0068312E"/>
    <w:rsid w:val="00683673"/>
    <w:rsid w:val="00684636"/>
    <w:rsid w:val="00686FE7"/>
    <w:rsid w:val="006874E9"/>
    <w:rsid w:val="00687FB3"/>
    <w:rsid w:val="006910E9"/>
    <w:rsid w:val="00692118"/>
    <w:rsid w:val="0069255D"/>
    <w:rsid w:val="00692B80"/>
    <w:rsid w:val="00694E2D"/>
    <w:rsid w:val="0069633E"/>
    <w:rsid w:val="00696A75"/>
    <w:rsid w:val="006A07BD"/>
    <w:rsid w:val="006A1D05"/>
    <w:rsid w:val="006A2329"/>
    <w:rsid w:val="006A3274"/>
    <w:rsid w:val="006A34C9"/>
    <w:rsid w:val="006A3CC8"/>
    <w:rsid w:val="006A4258"/>
    <w:rsid w:val="006A4416"/>
    <w:rsid w:val="006A4BF9"/>
    <w:rsid w:val="006A5254"/>
    <w:rsid w:val="006A5444"/>
    <w:rsid w:val="006A5D0F"/>
    <w:rsid w:val="006A695F"/>
    <w:rsid w:val="006B03C2"/>
    <w:rsid w:val="006B0CAA"/>
    <w:rsid w:val="006B121E"/>
    <w:rsid w:val="006B1751"/>
    <w:rsid w:val="006B1B44"/>
    <w:rsid w:val="006B2A4D"/>
    <w:rsid w:val="006B2C61"/>
    <w:rsid w:val="006B7175"/>
    <w:rsid w:val="006B7C4E"/>
    <w:rsid w:val="006C1C6B"/>
    <w:rsid w:val="006C2186"/>
    <w:rsid w:val="006C22B7"/>
    <w:rsid w:val="006C30DE"/>
    <w:rsid w:val="006C5752"/>
    <w:rsid w:val="006C6459"/>
    <w:rsid w:val="006C6E44"/>
    <w:rsid w:val="006C6E79"/>
    <w:rsid w:val="006D00A2"/>
    <w:rsid w:val="006D1378"/>
    <w:rsid w:val="006D165D"/>
    <w:rsid w:val="006D2035"/>
    <w:rsid w:val="006D2179"/>
    <w:rsid w:val="006D4BBC"/>
    <w:rsid w:val="006D4BBF"/>
    <w:rsid w:val="006D59DE"/>
    <w:rsid w:val="006D747B"/>
    <w:rsid w:val="006E3346"/>
    <w:rsid w:val="006E5129"/>
    <w:rsid w:val="006E55E4"/>
    <w:rsid w:val="006E6239"/>
    <w:rsid w:val="006E7363"/>
    <w:rsid w:val="006E7D10"/>
    <w:rsid w:val="006F0865"/>
    <w:rsid w:val="006F0E6E"/>
    <w:rsid w:val="006F2617"/>
    <w:rsid w:val="006F4469"/>
    <w:rsid w:val="006F48E0"/>
    <w:rsid w:val="006F52DE"/>
    <w:rsid w:val="006F52E6"/>
    <w:rsid w:val="006F5FEA"/>
    <w:rsid w:val="006F60A1"/>
    <w:rsid w:val="006F62BB"/>
    <w:rsid w:val="006F717E"/>
    <w:rsid w:val="006F71A6"/>
    <w:rsid w:val="006F7756"/>
    <w:rsid w:val="006F7B27"/>
    <w:rsid w:val="00700730"/>
    <w:rsid w:val="00702442"/>
    <w:rsid w:val="007029C2"/>
    <w:rsid w:val="00704A83"/>
    <w:rsid w:val="00705AEB"/>
    <w:rsid w:val="00707CA8"/>
    <w:rsid w:val="00710DD7"/>
    <w:rsid w:val="007112B7"/>
    <w:rsid w:val="00713839"/>
    <w:rsid w:val="00713C9C"/>
    <w:rsid w:val="0071789B"/>
    <w:rsid w:val="00721309"/>
    <w:rsid w:val="00721380"/>
    <w:rsid w:val="0072604E"/>
    <w:rsid w:val="007309F4"/>
    <w:rsid w:val="0073244F"/>
    <w:rsid w:val="0073324B"/>
    <w:rsid w:val="007338CD"/>
    <w:rsid w:val="00733AA4"/>
    <w:rsid w:val="0073449D"/>
    <w:rsid w:val="00734B83"/>
    <w:rsid w:val="00734D18"/>
    <w:rsid w:val="00736A52"/>
    <w:rsid w:val="0074128F"/>
    <w:rsid w:val="00741815"/>
    <w:rsid w:val="0074279D"/>
    <w:rsid w:val="00744DAC"/>
    <w:rsid w:val="007453BA"/>
    <w:rsid w:val="00747B94"/>
    <w:rsid w:val="00750C3F"/>
    <w:rsid w:val="0075226D"/>
    <w:rsid w:val="007527A9"/>
    <w:rsid w:val="00752DD4"/>
    <w:rsid w:val="00754388"/>
    <w:rsid w:val="007548BC"/>
    <w:rsid w:val="007576E3"/>
    <w:rsid w:val="00760425"/>
    <w:rsid w:val="0076077D"/>
    <w:rsid w:val="00761346"/>
    <w:rsid w:val="00761C98"/>
    <w:rsid w:val="0076344D"/>
    <w:rsid w:val="00765A08"/>
    <w:rsid w:val="00767D21"/>
    <w:rsid w:val="00770E64"/>
    <w:rsid w:val="007711B4"/>
    <w:rsid w:val="007714CF"/>
    <w:rsid w:val="007724F1"/>
    <w:rsid w:val="00772947"/>
    <w:rsid w:val="0077400B"/>
    <w:rsid w:val="00775092"/>
    <w:rsid w:val="007751B5"/>
    <w:rsid w:val="00775327"/>
    <w:rsid w:val="00775DC4"/>
    <w:rsid w:val="00776431"/>
    <w:rsid w:val="00776576"/>
    <w:rsid w:val="00777E1F"/>
    <w:rsid w:val="0078007B"/>
    <w:rsid w:val="00780A76"/>
    <w:rsid w:val="007820A5"/>
    <w:rsid w:val="007826CC"/>
    <w:rsid w:val="0078505D"/>
    <w:rsid w:val="007856B5"/>
    <w:rsid w:val="00785E7E"/>
    <w:rsid w:val="00786FBD"/>
    <w:rsid w:val="00787056"/>
    <w:rsid w:val="007876F1"/>
    <w:rsid w:val="00790DE2"/>
    <w:rsid w:val="00790ECA"/>
    <w:rsid w:val="00792A62"/>
    <w:rsid w:val="00793C6C"/>
    <w:rsid w:val="00793E20"/>
    <w:rsid w:val="00796F3B"/>
    <w:rsid w:val="007A07BA"/>
    <w:rsid w:val="007A137E"/>
    <w:rsid w:val="007A3E25"/>
    <w:rsid w:val="007A6900"/>
    <w:rsid w:val="007A6DAB"/>
    <w:rsid w:val="007A7A2A"/>
    <w:rsid w:val="007B04E2"/>
    <w:rsid w:val="007B0E1C"/>
    <w:rsid w:val="007B31E8"/>
    <w:rsid w:val="007B371F"/>
    <w:rsid w:val="007B3F4A"/>
    <w:rsid w:val="007B6194"/>
    <w:rsid w:val="007B69AF"/>
    <w:rsid w:val="007B6E02"/>
    <w:rsid w:val="007C05C1"/>
    <w:rsid w:val="007C1864"/>
    <w:rsid w:val="007C2515"/>
    <w:rsid w:val="007C2E0C"/>
    <w:rsid w:val="007C3F44"/>
    <w:rsid w:val="007C4103"/>
    <w:rsid w:val="007C41F2"/>
    <w:rsid w:val="007C4BCC"/>
    <w:rsid w:val="007C5F6D"/>
    <w:rsid w:val="007D1679"/>
    <w:rsid w:val="007D22C4"/>
    <w:rsid w:val="007D2F71"/>
    <w:rsid w:val="007D4167"/>
    <w:rsid w:val="007D446C"/>
    <w:rsid w:val="007D485C"/>
    <w:rsid w:val="007D4AA6"/>
    <w:rsid w:val="007D54E0"/>
    <w:rsid w:val="007D5EC0"/>
    <w:rsid w:val="007D5F3B"/>
    <w:rsid w:val="007E20EF"/>
    <w:rsid w:val="007E267F"/>
    <w:rsid w:val="007E34B2"/>
    <w:rsid w:val="007E445C"/>
    <w:rsid w:val="007E55C2"/>
    <w:rsid w:val="007E560C"/>
    <w:rsid w:val="007E596D"/>
    <w:rsid w:val="007E5F5D"/>
    <w:rsid w:val="007E6640"/>
    <w:rsid w:val="007E67DD"/>
    <w:rsid w:val="007E73A6"/>
    <w:rsid w:val="007E74BD"/>
    <w:rsid w:val="007E7E6F"/>
    <w:rsid w:val="007F1505"/>
    <w:rsid w:val="007F1791"/>
    <w:rsid w:val="007F1DF5"/>
    <w:rsid w:val="007F1FB6"/>
    <w:rsid w:val="007F41A3"/>
    <w:rsid w:val="007F4560"/>
    <w:rsid w:val="007F472A"/>
    <w:rsid w:val="007F47FF"/>
    <w:rsid w:val="007F483A"/>
    <w:rsid w:val="007F514F"/>
    <w:rsid w:val="007F52D6"/>
    <w:rsid w:val="007F5392"/>
    <w:rsid w:val="007F5521"/>
    <w:rsid w:val="007F5816"/>
    <w:rsid w:val="007F5A0E"/>
    <w:rsid w:val="007F7AA8"/>
    <w:rsid w:val="008004DC"/>
    <w:rsid w:val="008011CF"/>
    <w:rsid w:val="0080232B"/>
    <w:rsid w:val="008040DF"/>
    <w:rsid w:val="00804506"/>
    <w:rsid w:val="00805F38"/>
    <w:rsid w:val="008078D2"/>
    <w:rsid w:val="0081104A"/>
    <w:rsid w:val="00811665"/>
    <w:rsid w:val="00812AC4"/>
    <w:rsid w:val="00814D01"/>
    <w:rsid w:val="00815C72"/>
    <w:rsid w:val="0081620A"/>
    <w:rsid w:val="0081679E"/>
    <w:rsid w:val="008169A1"/>
    <w:rsid w:val="00816D17"/>
    <w:rsid w:val="00817183"/>
    <w:rsid w:val="008172FA"/>
    <w:rsid w:val="00817C77"/>
    <w:rsid w:val="0082019B"/>
    <w:rsid w:val="00820522"/>
    <w:rsid w:val="00820FD3"/>
    <w:rsid w:val="00821D46"/>
    <w:rsid w:val="00823E9D"/>
    <w:rsid w:val="00825280"/>
    <w:rsid w:val="00825AB2"/>
    <w:rsid w:val="00825C99"/>
    <w:rsid w:val="0082608F"/>
    <w:rsid w:val="00830B8E"/>
    <w:rsid w:val="0083141A"/>
    <w:rsid w:val="00831B14"/>
    <w:rsid w:val="00832AFF"/>
    <w:rsid w:val="00833976"/>
    <w:rsid w:val="00834693"/>
    <w:rsid w:val="008359C3"/>
    <w:rsid w:val="00835B3C"/>
    <w:rsid w:val="00835F73"/>
    <w:rsid w:val="0083661D"/>
    <w:rsid w:val="008368C9"/>
    <w:rsid w:val="00837C4C"/>
    <w:rsid w:val="00842317"/>
    <w:rsid w:val="0084327A"/>
    <w:rsid w:val="008458D7"/>
    <w:rsid w:val="00845C43"/>
    <w:rsid w:val="00850224"/>
    <w:rsid w:val="00850997"/>
    <w:rsid w:val="008513FB"/>
    <w:rsid w:val="00854BEA"/>
    <w:rsid w:val="00854D84"/>
    <w:rsid w:val="00854E6F"/>
    <w:rsid w:val="00855987"/>
    <w:rsid w:val="00856FF5"/>
    <w:rsid w:val="00857165"/>
    <w:rsid w:val="00861834"/>
    <w:rsid w:val="00861925"/>
    <w:rsid w:val="00863100"/>
    <w:rsid w:val="00863ADA"/>
    <w:rsid w:val="00863D82"/>
    <w:rsid w:val="00864AA9"/>
    <w:rsid w:val="008650F4"/>
    <w:rsid w:val="00865615"/>
    <w:rsid w:val="00865EE6"/>
    <w:rsid w:val="008664FB"/>
    <w:rsid w:val="008677BC"/>
    <w:rsid w:val="008679A4"/>
    <w:rsid w:val="00870DC1"/>
    <w:rsid w:val="00871667"/>
    <w:rsid w:val="00871C8B"/>
    <w:rsid w:val="008723F8"/>
    <w:rsid w:val="00872653"/>
    <w:rsid w:val="00872FCD"/>
    <w:rsid w:val="008731CE"/>
    <w:rsid w:val="008745CE"/>
    <w:rsid w:val="008777B3"/>
    <w:rsid w:val="00877A1D"/>
    <w:rsid w:val="00877CE3"/>
    <w:rsid w:val="00877E87"/>
    <w:rsid w:val="0088137A"/>
    <w:rsid w:val="00882337"/>
    <w:rsid w:val="008823A4"/>
    <w:rsid w:val="00883AE6"/>
    <w:rsid w:val="00886102"/>
    <w:rsid w:val="008877E3"/>
    <w:rsid w:val="00890855"/>
    <w:rsid w:val="00890F6C"/>
    <w:rsid w:val="0089180F"/>
    <w:rsid w:val="00892157"/>
    <w:rsid w:val="0089224C"/>
    <w:rsid w:val="00896CA6"/>
    <w:rsid w:val="008A0EC1"/>
    <w:rsid w:val="008A2090"/>
    <w:rsid w:val="008A2E34"/>
    <w:rsid w:val="008A4BF7"/>
    <w:rsid w:val="008A6E5B"/>
    <w:rsid w:val="008B04E9"/>
    <w:rsid w:val="008B1E44"/>
    <w:rsid w:val="008B3401"/>
    <w:rsid w:val="008B3981"/>
    <w:rsid w:val="008B4C39"/>
    <w:rsid w:val="008B5FEB"/>
    <w:rsid w:val="008B6C26"/>
    <w:rsid w:val="008B790F"/>
    <w:rsid w:val="008C06CC"/>
    <w:rsid w:val="008C10A6"/>
    <w:rsid w:val="008C1C7D"/>
    <w:rsid w:val="008C2082"/>
    <w:rsid w:val="008C3B4A"/>
    <w:rsid w:val="008C5DB9"/>
    <w:rsid w:val="008C6414"/>
    <w:rsid w:val="008C70B3"/>
    <w:rsid w:val="008C7105"/>
    <w:rsid w:val="008D1296"/>
    <w:rsid w:val="008D17C3"/>
    <w:rsid w:val="008D19F8"/>
    <w:rsid w:val="008D2297"/>
    <w:rsid w:val="008D397D"/>
    <w:rsid w:val="008D3B54"/>
    <w:rsid w:val="008D456A"/>
    <w:rsid w:val="008D50B3"/>
    <w:rsid w:val="008D548C"/>
    <w:rsid w:val="008D55CA"/>
    <w:rsid w:val="008D55D3"/>
    <w:rsid w:val="008D79CD"/>
    <w:rsid w:val="008E0EF5"/>
    <w:rsid w:val="008E15FA"/>
    <w:rsid w:val="008E21FB"/>
    <w:rsid w:val="008E6AC1"/>
    <w:rsid w:val="008E6C2C"/>
    <w:rsid w:val="008F1620"/>
    <w:rsid w:val="008F1C4A"/>
    <w:rsid w:val="008F2B3F"/>
    <w:rsid w:val="008F372E"/>
    <w:rsid w:val="008F3EB2"/>
    <w:rsid w:val="008F4289"/>
    <w:rsid w:val="008F467B"/>
    <w:rsid w:val="008F488F"/>
    <w:rsid w:val="009026B0"/>
    <w:rsid w:val="00903428"/>
    <w:rsid w:val="009043BA"/>
    <w:rsid w:val="009046C6"/>
    <w:rsid w:val="009072DE"/>
    <w:rsid w:val="00912583"/>
    <w:rsid w:val="00913257"/>
    <w:rsid w:val="00917420"/>
    <w:rsid w:val="00917540"/>
    <w:rsid w:val="009177FA"/>
    <w:rsid w:val="0092098E"/>
    <w:rsid w:val="009211DC"/>
    <w:rsid w:val="00921203"/>
    <w:rsid w:val="0092254C"/>
    <w:rsid w:val="009230BC"/>
    <w:rsid w:val="00923BD7"/>
    <w:rsid w:val="00926E81"/>
    <w:rsid w:val="00926FEE"/>
    <w:rsid w:val="00931F9A"/>
    <w:rsid w:val="00936D7F"/>
    <w:rsid w:val="009372D4"/>
    <w:rsid w:val="00937C68"/>
    <w:rsid w:val="00937CCF"/>
    <w:rsid w:val="00937D8A"/>
    <w:rsid w:val="009402F5"/>
    <w:rsid w:val="00943268"/>
    <w:rsid w:val="00943BA3"/>
    <w:rsid w:val="00943C7D"/>
    <w:rsid w:val="00944445"/>
    <w:rsid w:val="009472CE"/>
    <w:rsid w:val="00947A25"/>
    <w:rsid w:val="00952DE0"/>
    <w:rsid w:val="009530D4"/>
    <w:rsid w:val="00953737"/>
    <w:rsid w:val="00953BF7"/>
    <w:rsid w:val="00953D0E"/>
    <w:rsid w:val="009545ED"/>
    <w:rsid w:val="00954DEE"/>
    <w:rsid w:val="009568A2"/>
    <w:rsid w:val="0095752B"/>
    <w:rsid w:val="00957586"/>
    <w:rsid w:val="0096130B"/>
    <w:rsid w:val="00961354"/>
    <w:rsid w:val="009613D7"/>
    <w:rsid w:val="00962516"/>
    <w:rsid w:val="00964A24"/>
    <w:rsid w:val="009665C5"/>
    <w:rsid w:val="009678B7"/>
    <w:rsid w:val="009706F6"/>
    <w:rsid w:val="00970931"/>
    <w:rsid w:val="00970AC2"/>
    <w:rsid w:val="00971276"/>
    <w:rsid w:val="009742F1"/>
    <w:rsid w:val="009746B3"/>
    <w:rsid w:val="00975928"/>
    <w:rsid w:val="00975FA6"/>
    <w:rsid w:val="00983145"/>
    <w:rsid w:val="00984175"/>
    <w:rsid w:val="00985BAF"/>
    <w:rsid w:val="00985F71"/>
    <w:rsid w:val="00986CD0"/>
    <w:rsid w:val="00986D28"/>
    <w:rsid w:val="00990D14"/>
    <w:rsid w:val="00994A14"/>
    <w:rsid w:val="009965A7"/>
    <w:rsid w:val="00997281"/>
    <w:rsid w:val="009977B9"/>
    <w:rsid w:val="009A0049"/>
    <w:rsid w:val="009A0590"/>
    <w:rsid w:val="009A10A3"/>
    <w:rsid w:val="009A1A31"/>
    <w:rsid w:val="009A1E8B"/>
    <w:rsid w:val="009A4296"/>
    <w:rsid w:val="009A4CC9"/>
    <w:rsid w:val="009A4D58"/>
    <w:rsid w:val="009A544E"/>
    <w:rsid w:val="009A5BC4"/>
    <w:rsid w:val="009A5DBC"/>
    <w:rsid w:val="009A6DD3"/>
    <w:rsid w:val="009A7D8D"/>
    <w:rsid w:val="009B179A"/>
    <w:rsid w:val="009B229D"/>
    <w:rsid w:val="009B2E16"/>
    <w:rsid w:val="009B5B85"/>
    <w:rsid w:val="009B61FF"/>
    <w:rsid w:val="009B6E5B"/>
    <w:rsid w:val="009C001D"/>
    <w:rsid w:val="009C1B9A"/>
    <w:rsid w:val="009C2D58"/>
    <w:rsid w:val="009C3B78"/>
    <w:rsid w:val="009C469C"/>
    <w:rsid w:val="009C5AF5"/>
    <w:rsid w:val="009C6AA5"/>
    <w:rsid w:val="009D07ED"/>
    <w:rsid w:val="009D0BC9"/>
    <w:rsid w:val="009D0FF2"/>
    <w:rsid w:val="009D1E98"/>
    <w:rsid w:val="009D20D5"/>
    <w:rsid w:val="009D229D"/>
    <w:rsid w:val="009D27AA"/>
    <w:rsid w:val="009D283D"/>
    <w:rsid w:val="009D3C65"/>
    <w:rsid w:val="009D5430"/>
    <w:rsid w:val="009D79D7"/>
    <w:rsid w:val="009D7DD4"/>
    <w:rsid w:val="009E1101"/>
    <w:rsid w:val="009E1744"/>
    <w:rsid w:val="009E3949"/>
    <w:rsid w:val="009E4C6A"/>
    <w:rsid w:val="009E6597"/>
    <w:rsid w:val="009E7EBE"/>
    <w:rsid w:val="009F0ECB"/>
    <w:rsid w:val="009F3261"/>
    <w:rsid w:val="009F3954"/>
    <w:rsid w:val="009F541F"/>
    <w:rsid w:val="009F695A"/>
    <w:rsid w:val="009F6F41"/>
    <w:rsid w:val="00A00A52"/>
    <w:rsid w:val="00A01314"/>
    <w:rsid w:val="00A01627"/>
    <w:rsid w:val="00A01D61"/>
    <w:rsid w:val="00A02385"/>
    <w:rsid w:val="00A10733"/>
    <w:rsid w:val="00A112F9"/>
    <w:rsid w:val="00A11608"/>
    <w:rsid w:val="00A13679"/>
    <w:rsid w:val="00A14483"/>
    <w:rsid w:val="00A14498"/>
    <w:rsid w:val="00A1538D"/>
    <w:rsid w:val="00A232A4"/>
    <w:rsid w:val="00A25416"/>
    <w:rsid w:val="00A2581F"/>
    <w:rsid w:val="00A25B9C"/>
    <w:rsid w:val="00A25E3B"/>
    <w:rsid w:val="00A26C32"/>
    <w:rsid w:val="00A30657"/>
    <w:rsid w:val="00A30A7B"/>
    <w:rsid w:val="00A3227B"/>
    <w:rsid w:val="00A32306"/>
    <w:rsid w:val="00A330C9"/>
    <w:rsid w:val="00A3359C"/>
    <w:rsid w:val="00A33E1E"/>
    <w:rsid w:val="00A36B55"/>
    <w:rsid w:val="00A371F8"/>
    <w:rsid w:val="00A373B2"/>
    <w:rsid w:val="00A379F5"/>
    <w:rsid w:val="00A37EE2"/>
    <w:rsid w:val="00A44549"/>
    <w:rsid w:val="00A46ECC"/>
    <w:rsid w:val="00A47D32"/>
    <w:rsid w:val="00A47DCF"/>
    <w:rsid w:val="00A505FF"/>
    <w:rsid w:val="00A5070D"/>
    <w:rsid w:val="00A509DE"/>
    <w:rsid w:val="00A51E8B"/>
    <w:rsid w:val="00A525AD"/>
    <w:rsid w:val="00A5347A"/>
    <w:rsid w:val="00A53D70"/>
    <w:rsid w:val="00A54321"/>
    <w:rsid w:val="00A54895"/>
    <w:rsid w:val="00A57ECB"/>
    <w:rsid w:val="00A61249"/>
    <w:rsid w:val="00A618FA"/>
    <w:rsid w:val="00A61E1E"/>
    <w:rsid w:val="00A620EF"/>
    <w:rsid w:val="00A64333"/>
    <w:rsid w:val="00A652F2"/>
    <w:rsid w:val="00A660C4"/>
    <w:rsid w:val="00A66DAB"/>
    <w:rsid w:val="00A671B5"/>
    <w:rsid w:val="00A67C7C"/>
    <w:rsid w:val="00A70B9B"/>
    <w:rsid w:val="00A722B7"/>
    <w:rsid w:val="00A72B48"/>
    <w:rsid w:val="00A73EE4"/>
    <w:rsid w:val="00A75BF4"/>
    <w:rsid w:val="00A76389"/>
    <w:rsid w:val="00A7691C"/>
    <w:rsid w:val="00A8088F"/>
    <w:rsid w:val="00A81BBE"/>
    <w:rsid w:val="00A81CDD"/>
    <w:rsid w:val="00A82235"/>
    <w:rsid w:val="00A8274F"/>
    <w:rsid w:val="00A82E2B"/>
    <w:rsid w:val="00A856E7"/>
    <w:rsid w:val="00A85833"/>
    <w:rsid w:val="00A86C6B"/>
    <w:rsid w:val="00A87296"/>
    <w:rsid w:val="00A87980"/>
    <w:rsid w:val="00A9042C"/>
    <w:rsid w:val="00A9104C"/>
    <w:rsid w:val="00A913E1"/>
    <w:rsid w:val="00A927B2"/>
    <w:rsid w:val="00A9597B"/>
    <w:rsid w:val="00A970DD"/>
    <w:rsid w:val="00A97233"/>
    <w:rsid w:val="00A97838"/>
    <w:rsid w:val="00A978D1"/>
    <w:rsid w:val="00AA0E5C"/>
    <w:rsid w:val="00AA0E7D"/>
    <w:rsid w:val="00AA1B82"/>
    <w:rsid w:val="00AA4191"/>
    <w:rsid w:val="00AA587E"/>
    <w:rsid w:val="00AA5D7C"/>
    <w:rsid w:val="00AA6FA4"/>
    <w:rsid w:val="00AA73F8"/>
    <w:rsid w:val="00AB001E"/>
    <w:rsid w:val="00AB03F3"/>
    <w:rsid w:val="00AB0F22"/>
    <w:rsid w:val="00AB114B"/>
    <w:rsid w:val="00AB194B"/>
    <w:rsid w:val="00AB3103"/>
    <w:rsid w:val="00AB35CE"/>
    <w:rsid w:val="00AB5058"/>
    <w:rsid w:val="00AB53A9"/>
    <w:rsid w:val="00AB5A8A"/>
    <w:rsid w:val="00AB6DBA"/>
    <w:rsid w:val="00AB7C45"/>
    <w:rsid w:val="00AB7DA4"/>
    <w:rsid w:val="00AC1C55"/>
    <w:rsid w:val="00AC364F"/>
    <w:rsid w:val="00AC6C79"/>
    <w:rsid w:val="00AD2123"/>
    <w:rsid w:val="00AD5453"/>
    <w:rsid w:val="00AD59C5"/>
    <w:rsid w:val="00AD6EE1"/>
    <w:rsid w:val="00AD71EF"/>
    <w:rsid w:val="00AE15E3"/>
    <w:rsid w:val="00AE1FE8"/>
    <w:rsid w:val="00AE3C0B"/>
    <w:rsid w:val="00AE4F8B"/>
    <w:rsid w:val="00AE6FCA"/>
    <w:rsid w:val="00AF0EDF"/>
    <w:rsid w:val="00AF1E36"/>
    <w:rsid w:val="00AF2938"/>
    <w:rsid w:val="00AF3742"/>
    <w:rsid w:val="00AF3EFA"/>
    <w:rsid w:val="00AF5DEE"/>
    <w:rsid w:val="00AF644E"/>
    <w:rsid w:val="00AF7E12"/>
    <w:rsid w:val="00B00092"/>
    <w:rsid w:val="00B00240"/>
    <w:rsid w:val="00B01A05"/>
    <w:rsid w:val="00B04FBC"/>
    <w:rsid w:val="00B050B0"/>
    <w:rsid w:val="00B07D4F"/>
    <w:rsid w:val="00B12A0A"/>
    <w:rsid w:val="00B12CE2"/>
    <w:rsid w:val="00B13457"/>
    <w:rsid w:val="00B13B9D"/>
    <w:rsid w:val="00B14C51"/>
    <w:rsid w:val="00B156CC"/>
    <w:rsid w:val="00B15D90"/>
    <w:rsid w:val="00B163B9"/>
    <w:rsid w:val="00B163F0"/>
    <w:rsid w:val="00B16CDF"/>
    <w:rsid w:val="00B17D7C"/>
    <w:rsid w:val="00B20E55"/>
    <w:rsid w:val="00B22331"/>
    <w:rsid w:val="00B2257E"/>
    <w:rsid w:val="00B22689"/>
    <w:rsid w:val="00B22AE6"/>
    <w:rsid w:val="00B231E8"/>
    <w:rsid w:val="00B259CA"/>
    <w:rsid w:val="00B265E7"/>
    <w:rsid w:val="00B26E2C"/>
    <w:rsid w:val="00B300E4"/>
    <w:rsid w:val="00B3081E"/>
    <w:rsid w:val="00B31027"/>
    <w:rsid w:val="00B34F7B"/>
    <w:rsid w:val="00B350CB"/>
    <w:rsid w:val="00B35D4E"/>
    <w:rsid w:val="00B3785B"/>
    <w:rsid w:val="00B427FC"/>
    <w:rsid w:val="00B443F5"/>
    <w:rsid w:val="00B44763"/>
    <w:rsid w:val="00B4683D"/>
    <w:rsid w:val="00B46C2D"/>
    <w:rsid w:val="00B5133A"/>
    <w:rsid w:val="00B5496E"/>
    <w:rsid w:val="00B55527"/>
    <w:rsid w:val="00B5712B"/>
    <w:rsid w:val="00B57703"/>
    <w:rsid w:val="00B60AAA"/>
    <w:rsid w:val="00B60E9E"/>
    <w:rsid w:val="00B6163A"/>
    <w:rsid w:val="00B61F86"/>
    <w:rsid w:val="00B62294"/>
    <w:rsid w:val="00B62B36"/>
    <w:rsid w:val="00B62BF4"/>
    <w:rsid w:val="00B6308A"/>
    <w:rsid w:val="00B631D2"/>
    <w:rsid w:val="00B63797"/>
    <w:rsid w:val="00B6593F"/>
    <w:rsid w:val="00B67B65"/>
    <w:rsid w:val="00B70009"/>
    <w:rsid w:val="00B705DA"/>
    <w:rsid w:val="00B72367"/>
    <w:rsid w:val="00B72C24"/>
    <w:rsid w:val="00B72EC0"/>
    <w:rsid w:val="00B73F4D"/>
    <w:rsid w:val="00B741F5"/>
    <w:rsid w:val="00B75797"/>
    <w:rsid w:val="00B75CF0"/>
    <w:rsid w:val="00B76AEC"/>
    <w:rsid w:val="00B77828"/>
    <w:rsid w:val="00B77EC1"/>
    <w:rsid w:val="00B77FEE"/>
    <w:rsid w:val="00B82791"/>
    <w:rsid w:val="00B83549"/>
    <w:rsid w:val="00B835FD"/>
    <w:rsid w:val="00B83C0C"/>
    <w:rsid w:val="00B8405D"/>
    <w:rsid w:val="00B864B3"/>
    <w:rsid w:val="00B871D0"/>
    <w:rsid w:val="00B87CD9"/>
    <w:rsid w:val="00B87DFA"/>
    <w:rsid w:val="00B901BE"/>
    <w:rsid w:val="00B901D5"/>
    <w:rsid w:val="00B90D57"/>
    <w:rsid w:val="00B92130"/>
    <w:rsid w:val="00B93E9E"/>
    <w:rsid w:val="00B962A0"/>
    <w:rsid w:val="00B969F6"/>
    <w:rsid w:val="00BA155A"/>
    <w:rsid w:val="00BA3730"/>
    <w:rsid w:val="00BA3E97"/>
    <w:rsid w:val="00BA55BC"/>
    <w:rsid w:val="00BA5A77"/>
    <w:rsid w:val="00BA7445"/>
    <w:rsid w:val="00BB1E9D"/>
    <w:rsid w:val="00BB25A5"/>
    <w:rsid w:val="00BB2A24"/>
    <w:rsid w:val="00BB2B7E"/>
    <w:rsid w:val="00BB2F58"/>
    <w:rsid w:val="00BB3E50"/>
    <w:rsid w:val="00BB4410"/>
    <w:rsid w:val="00BB4529"/>
    <w:rsid w:val="00BB7443"/>
    <w:rsid w:val="00BB77EA"/>
    <w:rsid w:val="00BC26BB"/>
    <w:rsid w:val="00BC437B"/>
    <w:rsid w:val="00BC62E4"/>
    <w:rsid w:val="00BC72C8"/>
    <w:rsid w:val="00BC741E"/>
    <w:rsid w:val="00BD0295"/>
    <w:rsid w:val="00BD04EB"/>
    <w:rsid w:val="00BD052D"/>
    <w:rsid w:val="00BD0687"/>
    <w:rsid w:val="00BD0B15"/>
    <w:rsid w:val="00BD175D"/>
    <w:rsid w:val="00BD1E39"/>
    <w:rsid w:val="00BD2487"/>
    <w:rsid w:val="00BD3253"/>
    <w:rsid w:val="00BD3B35"/>
    <w:rsid w:val="00BD4527"/>
    <w:rsid w:val="00BD562C"/>
    <w:rsid w:val="00BD796E"/>
    <w:rsid w:val="00BE0869"/>
    <w:rsid w:val="00BE2141"/>
    <w:rsid w:val="00BE23A9"/>
    <w:rsid w:val="00BE46C2"/>
    <w:rsid w:val="00BE7E14"/>
    <w:rsid w:val="00BE7FD6"/>
    <w:rsid w:val="00BF2E3E"/>
    <w:rsid w:val="00BF4B9A"/>
    <w:rsid w:val="00BF4C7D"/>
    <w:rsid w:val="00BF4D0D"/>
    <w:rsid w:val="00BF576E"/>
    <w:rsid w:val="00BF6993"/>
    <w:rsid w:val="00BF70D2"/>
    <w:rsid w:val="00BF74F8"/>
    <w:rsid w:val="00BF78DD"/>
    <w:rsid w:val="00C00782"/>
    <w:rsid w:val="00C00B72"/>
    <w:rsid w:val="00C01234"/>
    <w:rsid w:val="00C02AD5"/>
    <w:rsid w:val="00C02F16"/>
    <w:rsid w:val="00C03D75"/>
    <w:rsid w:val="00C03E4D"/>
    <w:rsid w:val="00C06571"/>
    <w:rsid w:val="00C07932"/>
    <w:rsid w:val="00C12A4D"/>
    <w:rsid w:val="00C15AEF"/>
    <w:rsid w:val="00C16D96"/>
    <w:rsid w:val="00C1786C"/>
    <w:rsid w:val="00C17A71"/>
    <w:rsid w:val="00C17FAE"/>
    <w:rsid w:val="00C20186"/>
    <w:rsid w:val="00C21DE9"/>
    <w:rsid w:val="00C223B4"/>
    <w:rsid w:val="00C227B3"/>
    <w:rsid w:val="00C23A7C"/>
    <w:rsid w:val="00C2459D"/>
    <w:rsid w:val="00C25924"/>
    <w:rsid w:val="00C26FC2"/>
    <w:rsid w:val="00C302EA"/>
    <w:rsid w:val="00C306B8"/>
    <w:rsid w:val="00C30816"/>
    <w:rsid w:val="00C32351"/>
    <w:rsid w:val="00C33917"/>
    <w:rsid w:val="00C341A1"/>
    <w:rsid w:val="00C35EEB"/>
    <w:rsid w:val="00C40532"/>
    <w:rsid w:val="00C41393"/>
    <w:rsid w:val="00C438CD"/>
    <w:rsid w:val="00C44186"/>
    <w:rsid w:val="00C45DE3"/>
    <w:rsid w:val="00C45FBE"/>
    <w:rsid w:val="00C460E9"/>
    <w:rsid w:val="00C4627A"/>
    <w:rsid w:val="00C46AA6"/>
    <w:rsid w:val="00C50452"/>
    <w:rsid w:val="00C50502"/>
    <w:rsid w:val="00C50927"/>
    <w:rsid w:val="00C5141A"/>
    <w:rsid w:val="00C515CB"/>
    <w:rsid w:val="00C530D6"/>
    <w:rsid w:val="00C5369E"/>
    <w:rsid w:val="00C552D8"/>
    <w:rsid w:val="00C55F4D"/>
    <w:rsid w:val="00C569A0"/>
    <w:rsid w:val="00C56F3F"/>
    <w:rsid w:val="00C579C5"/>
    <w:rsid w:val="00C6348B"/>
    <w:rsid w:val="00C647A5"/>
    <w:rsid w:val="00C719E6"/>
    <w:rsid w:val="00C754B6"/>
    <w:rsid w:val="00C75E0D"/>
    <w:rsid w:val="00C760AD"/>
    <w:rsid w:val="00C761FD"/>
    <w:rsid w:val="00C76D72"/>
    <w:rsid w:val="00C82374"/>
    <w:rsid w:val="00C8375A"/>
    <w:rsid w:val="00C84112"/>
    <w:rsid w:val="00C8579D"/>
    <w:rsid w:val="00C8605D"/>
    <w:rsid w:val="00C86138"/>
    <w:rsid w:val="00C86293"/>
    <w:rsid w:val="00C872CA"/>
    <w:rsid w:val="00C87D70"/>
    <w:rsid w:val="00C909F0"/>
    <w:rsid w:val="00C91549"/>
    <w:rsid w:val="00C939C0"/>
    <w:rsid w:val="00C947B1"/>
    <w:rsid w:val="00C96996"/>
    <w:rsid w:val="00C969F5"/>
    <w:rsid w:val="00CA11E9"/>
    <w:rsid w:val="00CA1B4D"/>
    <w:rsid w:val="00CA1D9F"/>
    <w:rsid w:val="00CA2F7B"/>
    <w:rsid w:val="00CA3DF2"/>
    <w:rsid w:val="00CA418F"/>
    <w:rsid w:val="00CA6A53"/>
    <w:rsid w:val="00CA733A"/>
    <w:rsid w:val="00CA7749"/>
    <w:rsid w:val="00CB01D0"/>
    <w:rsid w:val="00CB029F"/>
    <w:rsid w:val="00CB076B"/>
    <w:rsid w:val="00CB1197"/>
    <w:rsid w:val="00CB1345"/>
    <w:rsid w:val="00CB2560"/>
    <w:rsid w:val="00CB3837"/>
    <w:rsid w:val="00CB46F8"/>
    <w:rsid w:val="00CB5B80"/>
    <w:rsid w:val="00CB5E63"/>
    <w:rsid w:val="00CC08AE"/>
    <w:rsid w:val="00CC10AC"/>
    <w:rsid w:val="00CC11E4"/>
    <w:rsid w:val="00CC312A"/>
    <w:rsid w:val="00CC51F0"/>
    <w:rsid w:val="00CD072D"/>
    <w:rsid w:val="00CD2D42"/>
    <w:rsid w:val="00CD7D21"/>
    <w:rsid w:val="00CE0838"/>
    <w:rsid w:val="00CE1503"/>
    <w:rsid w:val="00CE2D8F"/>
    <w:rsid w:val="00CE31F0"/>
    <w:rsid w:val="00CE37BE"/>
    <w:rsid w:val="00CE3A4B"/>
    <w:rsid w:val="00CE47C3"/>
    <w:rsid w:val="00CE4FB9"/>
    <w:rsid w:val="00CE523A"/>
    <w:rsid w:val="00CE5D2A"/>
    <w:rsid w:val="00CE5EB2"/>
    <w:rsid w:val="00CE6C16"/>
    <w:rsid w:val="00CE7850"/>
    <w:rsid w:val="00CF04F1"/>
    <w:rsid w:val="00CF0A50"/>
    <w:rsid w:val="00CF131A"/>
    <w:rsid w:val="00CF13A2"/>
    <w:rsid w:val="00CF23F2"/>
    <w:rsid w:val="00CF3CCE"/>
    <w:rsid w:val="00CF4DAF"/>
    <w:rsid w:val="00CF5697"/>
    <w:rsid w:val="00CF5878"/>
    <w:rsid w:val="00CF619D"/>
    <w:rsid w:val="00CF7F71"/>
    <w:rsid w:val="00D003C1"/>
    <w:rsid w:val="00D00655"/>
    <w:rsid w:val="00D01D00"/>
    <w:rsid w:val="00D01D99"/>
    <w:rsid w:val="00D024D2"/>
    <w:rsid w:val="00D03592"/>
    <w:rsid w:val="00D04617"/>
    <w:rsid w:val="00D06943"/>
    <w:rsid w:val="00D0753A"/>
    <w:rsid w:val="00D10C5D"/>
    <w:rsid w:val="00D12E68"/>
    <w:rsid w:val="00D13F40"/>
    <w:rsid w:val="00D21BA4"/>
    <w:rsid w:val="00D22198"/>
    <w:rsid w:val="00D22372"/>
    <w:rsid w:val="00D22436"/>
    <w:rsid w:val="00D22F8A"/>
    <w:rsid w:val="00D23538"/>
    <w:rsid w:val="00D25A43"/>
    <w:rsid w:val="00D25D55"/>
    <w:rsid w:val="00D26128"/>
    <w:rsid w:val="00D26D58"/>
    <w:rsid w:val="00D3142B"/>
    <w:rsid w:val="00D3230E"/>
    <w:rsid w:val="00D32654"/>
    <w:rsid w:val="00D358F2"/>
    <w:rsid w:val="00D35C4B"/>
    <w:rsid w:val="00D35F28"/>
    <w:rsid w:val="00D36347"/>
    <w:rsid w:val="00D372E5"/>
    <w:rsid w:val="00D37333"/>
    <w:rsid w:val="00D37373"/>
    <w:rsid w:val="00D3788B"/>
    <w:rsid w:val="00D40453"/>
    <w:rsid w:val="00D4045C"/>
    <w:rsid w:val="00D40586"/>
    <w:rsid w:val="00D435A6"/>
    <w:rsid w:val="00D45405"/>
    <w:rsid w:val="00D47918"/>
    <w:rsid w:val="00D47A3B"/>
    <w:rsid w:val="00D50EEF"/>
    <w:rsid w:val="00D51711"/>
    <w:rsid w:val="00D522FC"/>
    <w:rsid w:val="00D52E87"/>
    <w:rsid w:val="00D53AD4"/>
    <w:rsid w:val="00D53CEC"/>
    <w:rsid w:val="00D54154"/>
    <w:rsid w:val="00D54C80"/>
    <w:rsid w:val="00D552A8"/>
    <w:rsid w:val="00D57B6F"/>
    <w:rsid w:val="00D61080"/>
    <w:rsid w:val="00D6299F"/>
    <w:rsid w:val="00D64C09"/>
    <w:rsid w:val="00D64E89"/>
    <w:rsid w:val="00D6690A"/>
    <w:rsid w:val="00D66DB9"/>
    <w:rsid w:val="00D70A89"/>
    <w:rsid w:val="00D730F2"/>
    <w:rsid w:val="00D73A2C"/>
    <w:rsid w:val="00D7605D"/>
    <w:rsid w:val="00D7719A"/>
    <w:rsid w:val="00D77586"/>
    <w:rsid w:val="00D77989"/>
    <w:rsid w:val="00D83910"/>
    <w:rsid w:val="00D86F62"/>
    <w:rsid w:val="00D87F7C"/>
    <w:rsid w:val="00D912CC"/>
    <w:rsid w:val="00D91464"/>
    <w:rsid w:val="00D946B6"/>
    <w:rsid w:val="00D953B7"/>
    <w:rsid w:val="00DA0A54"/>
    <w:rsid w:val="00DA0F99"/>
    <w:rsid w:val="00DA2400"/>
    <w:rsid w:val="00DA267B"/>
    <w:rsid w:val="00DA4623"/>
    <w:rsid w:val="00DA6DC7"/>
    <w:rsid w:val="00DA6E79"/>
    <w:rsid w:val="00DA770F"/>
    <w:rsid w:val="00DA7FF7"/>
    <w:rsid w:val="00DB089F"/>
    <w:rsid w:val="00DB0AF6"/>
    <w:rsid w:val="00DB1390"/>
    <w:rsid w:val="00DB1748"/>
    <w:rsid w:val="00DB295C"/>
    <w:rsid w:val="00DB3384"/>
    <w:rsid w:val="00DB5190"/>
    <w:rsid w:val="00DB67B9"/>
    <w:rsid w:val="00DB7135"/>
    <w:rsid w:val="00DB7C62"/>
    <w:rsid w:val="00DC12AA"/>
    <w:rsid w:val="00DC1AE7"/>
    <w:rsid w:val="00DC21F1"/>
    <w:rsid w:val="00DC2B65"/>
    <w:rsid w:val="00DC3612"/>
    <w:rsid w:val="00DC376B"/>
    <w:rsid w:val="00DC3835"/>
    <w:rsid w:val="00DC452F"/>
    <w:rsid w:val="00DC5655"/>
    <w:rsid w:val="00DC569F"/>
    <w:rsid w:val="00DC612B"/>
    <w:rsid w:val="00DC688F"/>
    <w:rsid w:val="00DC69A4"/>
    <w:rsid w:val="00DD08F6"/>
    <w:rsid w:val="00DD106F"/>
    <w:rsid w:val="00DD34CB"/>
    <w:rsid w:val="00DD3EE2"/>
    <w:rsid w:val="00DD41C6"/>
    <w:rsid w:val="00DD484B"/>
    <w:rsid w:val="00DD6F1C"/>
    <w:rsid w:val="00DD77D8"/>
    <w:rsid w:val="00DE05DD"/>
    <w:rsid w:val="00DE176C"/>
    <w:rsid w:val="00DE2684"/>
    <w:rsid w:val="00DE2703"/>
    <w:rsid w:val="00DE3061"/>
    <w:rsid w:val="00DE3C91"/>
    <w:rsid w:val="00DE414A"/>
    <w:rsid w:val="00DE4D0F"/>
    <w:rsid w:val="00DE4E78"/>
    <w:rsid w:val="00DE5245"/>
    <w:rsid w:val="00DE556F"/>
    <w:rsid w:val="00DE706C"/>
    <w:rsid w:val="00DE71C4"/>
    <w:rsid w:val="00DE7896"/>
    <w:rsid w:val="00DE7BD3"/>
    <w:rsid w:val="00DF161A"/>
    <w:rsid w:val="00DF225F"/>
    <w:rsid w:val="00DF3957"/>
    <w:rsid w:val="00DF50DF"/>
    <w:rsid w:val="00DF5A42"/>
    <w:rsid w:val="00DF6812"/>
    <w:rsid w:val="00DF700D"/>
    <w:rsid w:val="00DF7700"/>
    <w:rsid w:val="00DF7D2B"/>
    <w:rsid w:val="00E00128"/>
    <w:rsid w:val="00E07D50"/>
    <w:rsid w:val="00E103C4"/>
    <w:rsid w:val="00E1058D"/>
    <w:rsid w:val="00E106FB"/>
    <w:rsid w:val="00E11D0B"/>
    <w:rsid w:val="00E130FF"/>
    <w:rsid w:val="00E14453"/>
    <w:rsid w:val="00E14754"/>
    <w:rsid w:val="00E14E8B"/>
    <w:rsid w:val="00E15259"/>
    <w:rsid w:val="00E171AA"/>
    <w:rsid w:val="00E20014"/>
    <w:rsid w:val="00E2129D"/>
    <w:rsid w:val="00E21345"/>
    <w:rsid w:val="00E25276"/>
    <w:rsid w:val="00E25CF4"/>
    <w:rsid w:val="00E27480"/>
    <w:rsid w:val="00E27811"/>
    <w:rsid w:val="00E27C17"/>
    <w:rsid w:val="00E27D47"/>
    <w:rsid w:val="00E30825"/>
    <w:rsid w:val="00E31787"/>
    <w:rsid w:val="00E3386E"/>
    <w:rsid w:val="00E3489E"/>
    <w:rsid w:val="00E3492D"/>
    <w:rsid w:val="00E34B5F"/>
    <w:rsid w:val="00E352CF"/>
    <w:rsid w:val="00E35685"/>
    <w:rsid w:val="00E35871"/>
    <w:rsid w:val="00E35DE9"/>
    <w:rsid w:val="00E363F5"/>
    <w:rsid w:val="00E37329"/>
    <w:rsid w:val="00E40857"/>
    <w:rsid w:val="00E41462"/>
    <w:rsid w:val="00E41F75"/>
    <w:rsid w:val="00E429CC"/>
    <w:rsid w:val="00E435A6"/>
    <w:rsid w:val="00E4375E"/>
    <w:rsid w:val="00E43C1C"/>
    <w:rsid w:val="00E441F3"/>
    <w:rsid w:val="00E45D4B"/>
    <w:rsid w:val="00E46BE4"/>
    <w:rsid w:val="00E471F3"/>
    <w:rsid w:val="00E50042"/>
    <w:rsid w:val="00E506EA"/>
    <w:rsid w:val="00E51597"/>
    <w:rsid w:val="00E51A82"/>
    <w:rsid w:val="00E51A9B"/>
    <w:rsid w:val="00E53019"/>
    <w:rsid w:val="00E53E6B"/>
    <w:rsid w:val="00E54241"/>
    <w:rsid w:val="00E5554C"/>
    <w:rsid w:val="00E562BB"/>
    <w:rsid w:val="00E56BEE"/>
    <w:rsid w:val="00E60566"/>
    <w:rsid w:val="00E61EDD"/>
    <w:rsid w:val="00E633F5"/>
    <w:rsid w:val="00E66C11"/>
    <w:rsid w:val="00E673A1"/>
    <w:rsid w:val="00E67F0B"/>
    <w:rsid w:val="00E70213"/>
    <w:rsid w:val="00E71404"/>
    <w:rsid w:val="00E719D4"/>
    <w:rsid w:val="00E71E00"/>
    <w:rsid w:val="00E72810"/>
    <w:rsid w:val="00E74409"/>
    <w:rsid w:val="00E74537"/>
    <w:rsid w:val="00E74590"/>
    <w:rsid w:val="00E74806"/>
    <w:rsid w:val="00E7483E"/>
    <w:rsid w:val="00E7491D"/>
    <w:rsid w:val="00E74B3F"/>
    <w:rsid w:val="00E74E50"/>
    <w:rsid w:val="00E75A88"/>
    <w:rsid w:val="00E76641"/>
    <w:rsid w:val="00E77347"/>
    <w:rsid w:val="00E77EF0"/>
    <w:rsid w:val="00E80662"/>
    <w:rsid w:val="00E81EF7"/>
    <w:rsid w:val="00E82516"/>
    <w:rsid w:val="00E82800"/>
    <w:rsid w:val="00E82AC0"/>
    <w:rsid w:val="00E83399"/>
    <w:rsid w:val="00E837AF"/>
    <w:rsid w:val="00E83E7C"/>
    <w:rsid w:val="00E846D9"/>
    <w:rsid w:val="00E854CB"/>
    <w:rsid w:val="00E86496"/>
    <w:rsid w:val="00E87E3D"/>
    <w:rsid w:val="00E91534"/>
    <w:rsid w:val="00E91BF3"/>
    <w:rsid w:val="00E9240C"/>
    <w:rsid w:val="00E9255E"/>
    <w:rsid w:val="00E92888"/>
    <w:rsid w:val="00E939BB"/>
    <w:rsid w:val="00E93D57"/>
    <w:rsid w:val="00E94F9C"/>
    <w:rsid w:val="00E96814"/>
    <w:rsid w:val="00E96EF1"/>
    <w:rsid w:val="00E976E5"/>
    <w:rsid w:val="00EA020F"/>
    <w:rsid w:val="00EA07B9"/>
    <w:rsid w:val="00EA3895"/>
    <w:rsid w:val="00EA43C4"/>
    <w:rsid w:val="00EA4B3C"/>
    <w:rsid w:val="00EA56E5"/>
    <w:rsid w:val="00EA5911"/>
    <w:rsid w:val="00EA6104"/>
    <w:rsid w:val="00EA69CA"/>
    <w:rsid w:val="00EA7715"/>
    <w:rsid w:val="00EB0448"/>
    <w:rsid w:val="00EB0598"/>
    <w:rsid w:val="00EB0C1B"/>
    <w:rsid w:val="00EB13F6"/>
    <w:rsid w:val="00EB150D"/>
    <w:rsid w:val="00EB3C1E"/>
    <w:rsid w:val="00EB5DBA"/>
    <w:rsid w:val="00EB7492"/>
    <w:rsid w:val="00EB7907"/>
    <w:rsid w:val="00EB7BF3"/>
    <w:rsid w:val="00EC00ED"/>
    <w:rsid w:val="00EC00F7"/>
    <w:rsid w:val="00EC139F"/>
    <w:rsid w:val="00EC2062"/>
    <w:rsid w:val="00EC2D8B"/>
    <w:rsid w:val="00EC368B"/>
    <w:rsid w:val="00EC38CE"/>
    <w:rsid w:val="00EC3DD1"/>
    <w:rsid w:val="00EC3EE2"/>
    <w:rsid w:val="00EC3F06"/>
    <w:rsid w:val="00EC47EE"/>
    <w:rsid w:val="00EC6189"/>
    <w:rsid w:val="00EC677E"/>
    <w:rsid w:val="00EC7156"/>
    <w:rsid w:val="00EC7DDD"/>
    <w:rsid w:val="00ED0FF9"/>
    <w:rsid w:val="00ED14A5"/>
    <w:rsid w:val="00ED1C66"/>
    <w:rsid w:val="00EE00A5"/>
    <w:rsid w:val="00EE0D86"/>
    <w:rsid w:val="00EE1FA3"/>
    <w:rsid w:val="00EE2060"/>
    <w:rsid w:val="00EE2B79"/>
    <w:rsid w:val="00EE31EC"/>
    <w:rsid w:val="00EE3F67"/>
    <w:rsid w:val="00EE4191"/>
    <w:rsid w:val="00EE6A73"/>
    <w:rsid w:val="00EE777E"/>
    <w:rsid w:val="00EF0749"/>
    <w:rsid w:val="00EF1CD6"/>
    <w:rsid w:val="00EF3750"/>
    <w:rsid w:val="00EF4124"/>
    <w:rsid w:val="00EF505B"/>
    <w:rsid w:val="00EF51D0"/>
    <w:rsid w:val="00EF561B"/>
    <w:rsid w:val="00EF5F17"/>
    <w:rsid w:val="00EF610D"/>
    <w:rsid w:val="00EF6AC6"/>
    <w:rsid w:val="00F0015A"/>
    <w:rsid w:val="00F00C0A"/>
    <w:rsid w:val="00F01C70"/>
    <w:rsid w:val="00F04444"/>
    <w:rsid w:val="00F04940"/>
    <w:rsid w:val="00F0660D"/>
    <w:rsid w:val="00F10302"/>
    <w:rsid w:val="00F10CF6"/>
    <w:rsid w:val="00F10E35"/>
    <w:rsid w:val="00F11624"/>
    <w:rsid w:val="00F1162C"/>
    <w:rsid w:val="00F11DCE"/>
    <w:rsid w:val="00F11E79"/>
    <w:rsid w:val="00F14256"/>
    <w:rsid w:val="00F143C0"/>
    <w:rsid w:val="00F15CBA"/>
    <w:rsid w:val="00F177A3"/>
    <w:rsid w:val="00F20482"/>
    <w:rsid w:val="00F2147B"/>
    <w:rsid w:val="00F235F2"/>
    <w:rsid w:val="00F25436"/>
    <w:rsid w:val="00F2637A"/>
    <w:rsid w:val="00F26550"/>
    <w:rsid w:val="00F26C43"/>
    <w:rsid w:val="00F3111D"/>
    <w:rsid w:val="00F31213"/>
    <w:rsid w:val="00F315ED"/>
    <w:rsid w:val="00F31694"/>
    <w:rsid w:val="00F32601"/>
    <w:rsid w:val="00F32FBD"/>
    <w:rsid w:val="00F33D8D"/>
    <w:rsid w:val="00F34E36"/>
    <w:rsid w:val="00F354FB"/>
    <w:rsid w:val="00F35BC4"/>
    <w:rsid w:val="00F40044"/>
    <w:rsid w:val="00F4048F"/>
    <w:rsid w:val="00F40CEE"/>
    <w:rsid w:val="00F4258F"/>
    <w:rsid w:val="00F427AD"/>
    <w:rsid w:val="00F42C52"/>
    <w:rsid w:val="00F452B3"/>
    <w:rsid w:val="00F45FC1"/>
    <w:rsid w:val="00F469AA"/>
    <w:rsid w:val="00F5052A"/>
    <w:rsid w:val="00F512B6"/>
    <w:rsid w:val="00F5176E"/>
    <w:rsid w:val="00F52951"/>
    <w:rsid w:val="00F56A24"/>
    <w:rsid w:val="00F56E53"/>
    <w:rsid w:val="00F57C38"/>
    <w:rsid w:val="00F6100B"/>
    <w:rsid w:val="00F62ABE"/>
    <w:rsid w:val="00F649DE"/>
    <w:rsid w:val="00F65202"/>
    <w:rsid w:val="00F6593D"/>
    <w:rsid w:val="00F67061"/>
    <w:rsid w:val="00F67392"/>
    <w:rsid w:val="00F70252"/>
    <w:rsid w:val="00F73B1E"/>
    <w:rsid w:val="00F73C62"/>
    <w:rsid w:val="00F73CAE"/>
    <w:rsid w:val="00F742F0"/>
    <w:rsid w:val="00F76FEE"/>
    <w:rsid w:val="00F77EFA"/>
    <w:rsid w:val="00F80349"/>
    <w:rsid w:val="00F80746"/>
    <w:rsid w:val="00F80875"/>
    <w:rsid w:val="00F80BF1"/>
    <w:rsid w:val="00F8184C"/>
    <w:rsid w:val="00F81BAD"/>
    <w:rsid w:val="00F82700"/>
    <w:rsid w:val="00F8339C"/>
    <w:rsid w:val="00F841A9"/>
    <w:rsid w:val="00F8783B"/>
    <w:rsid w:val="00F902D2"/>
    <w:rsid w:val="00F91B29"/>
    <w:rsid w:val="00F92C4F"/>
    <w:rsid w:val="00F9344B"/>
    <w:rsid w:val="00F939EE"/>
    <w:rsid w:val="00F93FEC"/>
    <w:rsid w:val="00F95314"/>
    <w:rsid w:val="00F95384"/>
    <w:rsid w:val="00F9566E"/>
    <w:rsid w:val="00F956F4"/>
    <w:rsid w:val="00F96543"/>
    <w:rsid w:val="00F976FC"/>
    <w:rsid w:val="00F97E10"/>
    <w:rsid w:val="00FA04A9"/>
    <w:rsid w:val="00FA35C2"/>
    <w:rsid w:val="00FA38FF"/>
    <w:rsid w:val="00FA3F53"/>
    <w:rsid w:val="00FA43B8"/>
    <w:rsid w:val="00FA7382"/>
    <w:rsid w:val="00FA7827"/>
    <w:rsid w:val="00FB23B0"/>
    <w:rsid w:val="00FB3FBE"/>
    <w:rsid w:val="00FB43AF"/>
    <w:rsid w:val="00FB4CA1"/>
    <w:rsid w:val="00FB6821"/>
    <w:rsid w:val="00FB71FA"/>
    <w:rsid w:val="00FB7750"/>
    <w:rsid w:val="00FB783A"/>
    <w:rsid w:val="00FC0D70"/>
    <w:rsid w:val="00FC14AA"/>
    <w:rsid w:val="00FC1910"/>
    <w:rsid w:val="00FC414A"/>
    <w:rsid w:val="00FC534E"/>
    <w:rsid w:val="00FC5531"/>
    <w:rsid w:val="00FC7343"/>
    <w:rsid w:val="00FD2A51"/>
    <w:rsid w:val="00FD3740"/>
    <w:rsid w:val="00FD3E8F"/>
    <w:rsid w:val="00FD4298"/>
    <w:rsid w:val="00FD448F"/>
    <w:rsid w:val="00FE21C9"/>
    <w:rsid w:val="00FE3FBD"/>
    <w:rsid w:val="00FE5F77"/>
    <w:rsid w:val="00FE65A6"/>
    <w:rsid w:val="00FE7CE5"/>
    <w:rsid w:val="00FF10E8"/>
    <w:rsid w:val="00FF1BD2"/>
    <w:rsid w:val="00FF4613"/>
    <w:rsid w:val="00FF494D"/>
    <w:rsid w:val="00FF4C84"/>
    <w:rsid w:val="00FF6E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A07A"/>
  <w15:docId w15:val="{8D946A2E-ACC0-4059-B301-3F32FBD3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640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02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B62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17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1743"/>
  </w:style>
  <w:style w:type="table" w:styleId="Tablaconcuadrcula">
    <w:name w:val="Table Grid"/>
    <w:basedOn w:val="Tablanormal"/>
    <w:uiPriority w:val="59"/>
    <w:rsid w:val="00361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3617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Normal"/>
    <w:uiPriority w:val="34"/>
    <w:qFormat/>
    <w:rsid w:val="00361743"/>
    <w:pPr>
      <w:ind w:left="720"/>
      <w:contextualSpacing/>
    </w:pPr>
  </w:style>
  <w:style w:type="character" w:styleId="Refdecomentario">
    <w:name w:val="annotation reference"/>
    <w:basedOn w:val="Fuentedeprrafopredeter"/>
    <w:uiPriority w:val="99"/>
    <w:semiHidden/>
    <w:unhideWhenUsed/>
    <w:rsid w:val="00361743"/>
    <w:rPr>
      <w:sz w:val="16"/>
      <w:szCs w:val="16"/>
    </w:rPr>
  </w:style>
  <w:style w:type="paragraph" w:styleId="Textocomentario">
    <w:name w:val="annotation text"/>
    <w:basedOn w:val="Normal"/>
    <w:link w:val="TextocomentarioCar"/>
    <w:uiPriority w:val="99"/>
    <w:semiHidden/>
    <w:unhideWhenUsed/>
    <w:rsid w:val="003617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1743"/>
    <w:rPr>
      <w:sz w:val="20"/>
      <w:szCs w:val="20"/>
    </w:rPr>
  </w:style>
  <w:style w:type="paragraph" w:styleId="Textosinformato">
    <w:name w:val="Plain Text"/>
    <w:basedOn w:val="Normal"/>
    <w:link w:val="TextosinformatoCar"/>
    <w:uiPriority w:val="99"/>
    <w:unhideWhenUsed/>
    <w:rsid w:val="00361743"/>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361743"/>
    <w:rPr>
      <w:rFonts w:ascii="Consolas" w:eastAsia="Calibri" w:hAnsi="Consolas" w:cs="Times New Roman"/>
      <w:sz w:val="21"/>
      <w:szCs w:val="21"/>
      <w:lang w:val="es-ES"/>
    </w:rPr>
  </w:style>
  <w:style w:type="paragraph" w:styleId="NormalWeb">
    <w:name w:val="Normal (Web)"/>
    <w:basedOn w:val="Normal"/>
    <w:uiPriority w:val="99"/>
    <w:rsid w:val="00361743"/>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617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1743"/>
    <w:rPr>
      <w:rFonts w:ascii="Tahoma" w:hAnsi="Tahoma" w:cs="Tahoma"/>
      <w:sz w:val="16"/>
      <w:szCs w:val="16"/>
    </w:rPr>
  </w:style>
  <w:style w:type="character" w:styleId="Hipervnculo">
    <w:name w:val="Hyperlink"/>
    <w:basedOn w:val="Fuentedeprrafopredeter"/>
    <w:uiPriority w:val="99"/>
    <w:unhideWhenUsed/>
    <w:rsid w:val="00E93D57"/>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D21BA4"/>
    <w:rPr>
      <w:b/>
      <w:bCs/>
    </w:rPr>
  </w:style>
  <w:style w:type="character" w:customStyle="1" w:styleId="AsuntodelcomentarioCar">
    <w:name w:val="Asunto del comentario Car"/>
    <w:basedOn w:val="TextocomentarioCar"/>
    <w:link w:val="Asuntodelcomentario"/>
    <w:uiPriority w:val="99"/>
    <w:semiHidden/>
    <w:rsid w:val="00D21BA4"/>
    <w:rPr>
      <w:b/>
      <w:bCs/>
      <w:sz w:val="20"/>
      <w:szCs w:val="20"/>
    </w:rPr>
  </w:style>
  <w:style w:type="paragraph" w:styleId="Piedepgina">
    <w:name w:val="footer"/>
    <w:basedOn w:val="Normal"/>
    <w:link w:val="PiedepginaCar"/>
    <w:uiPriority w:val="99"/>
    <w:unhideWhenUsed/>
    <w:rsid w:val="003A5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5DD1"/>
  </w:style>
  <w:style w:type="character" w:styleId="Hipervnculovisitado">
    <w:name w:val="FollowedHyperlink"/>
    <w:basedOn w:val="Fuentedeprrafopredeter"/>
    <w:uiPriority w:val="99"/>
    <w:semiHidden/>
    <w:unhideWhenUsed/>
    <w:rsid w:val="000F3732"/>
    <w:rPr>
      <w:color w:val="800080" w:themeColor="followedHyperlink"/>
      <w:u w:val="single"/>
    </w:rPr>
  </w:style>
  <w:style w:type="paragraph" w:styleId="Sinespaciado">
    <w:name w:val="No Spacing"/>
    <w:uiPriority w:val="1"/>
    <w:qFormat/>
    <w:rsid w:val="006402E0"/>
    <w:pPr>
      <w:spacing w:after="0" w:line="240" w:lineRule="auto"/>
    </w:pPr>
  </w:style>
  <w:style w:type="character" w:customStyle="1" w:styleId="Ttulo1Car">
    <w:name w:val="Título 1 Car"/>
    <w:basedOn w:val="Fuentedeprrafopredeter"/>
    <w:link w:val="Ttulo1"/>
    <w:uiPriority w:val="9"/>
    <w:rsid w:val="006402E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402E0"/>
    <w:rPr>
      <w:rFonts w:asciiTheme="majorHAnsi" w:eastAsiaTheme="majorEastAsia" w:hAnsiTheme="majorHAnsi" w:cstheme="majorBidi"/>
      <w:b/>
      <w:bCs/>
      <w:color w:val="4F81BD" w:themeColor="accent1"/>
      <w:sz w:val="26"/>
      <w:szCs w:val="26"/>
    </w:rPr>
  </w:style>
  <w:style w:type="table" w:styleId="Sombreadoclaro">
    <w:name w:val="Light Shading"/>
    <w:basedOn w:val="Tablanormal"/>
    <w:uiPriority w:val="60"/>
    <w:rsid w:val="006402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402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402E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nfasis">
    <w:name w:val="Emphasis"/>
    <w:basedOn w:val="Fuentedeprrafopredeter"/>
    <w:uiPriority w:val="20"/>
    <w:qFormat/>
    <w:rsid w:val="007B6194"/>
    <w:rPr>
      <w:i/>
      <w:iCs/>
    </w:rPr>
  </w:style>
  <w:style w:type="character" w:customStyle="1" w:styleId="Ttulo3Car">
    <w:name w:val="Título 3 Car"/>
    <w:basedOn w:val="Fuentedeprrafopredeter"/>
    <w:link w:val="Ttulo3"/>
    <w:uiPriority w:val="9"/>
    <w:rsid w:val="004B62BA"/>
    <w:rPr>
      <w:rFonts w:asciiTheme="majorHAnsi" w:eastAsiaTheme="majorEastAsia" w:hAnsiTheme="majorHAnsi" w:cstheme="majorBidi"/>
      <w:color w:val="243F60" w:themeColor="accent1" w:themeShade="7F"/>
      <w:sz w:val="24"/>
      <w:szCs w:val="24"/>
    </w:rPr>
  </w:style>
  <w:style w:type="character" w:customStyle="1" w:styleId="Mencinsinresolver1">
    <w:name w:val="Mención sin resolver1"/>
    <w:basedOn w:val="Fuentedeprrafopredeter"/>
    <w:uiPriority w:val="99"/>
    <w:semiHidden/>
    <w:unhideWhenUsed/>
    <w:rsid w:val="00760425"/>
    <w:rPr>
      <w:color w:val="605E5C"/>
      <w:shd w:val="clear" w:color="auto" w:fill="E1DFDD"/>
    </w:rPr>
  </w:style>
  <w:style w:type="paragraph" w:styleId="Bibliografa">
    <w:name w:val="Bibliography"/>
    <w:basedOn w:val="Normal"/>
    <w:next w:val="Normal"/>
    <w:uiPriority w:val="37"/>
    <w:semiHidden/>
    <w:unhideWhenUsed/>
    <w:rsid w:val="00741815"/>
  </w:style>
  <w:style w:type="character" w:styleId="Textoennegrita">
    <w:name w:val="Strong"/>
    <w:uiPriority w:val="22"/>
    <w:qFormat/>
    <w:rsid w:val="00741815"/>
    <w:rPr>
      <w:b/>
      <w:bCs/>
    </w:rPr>
  </w:style>
  <w:style w:type="paragraph" w:customStyle="1" w:styleId="Tabladecuadrcula21">
    <w:name w:val="Tabla de cuadrícula 21"/>
    <w:basedOn w:val="Normal"/>
    <w:next w:val="Normal"/>
    <w:uiPriority w:val="37"/>
    <w:unhideWhenUsed/>
    <w:rsid w:val="00741815"/>
    <w:pPr>
      <w:tabs>
        <w:tab w:val="left" w:pos="504"/>
      </w:tabs>
      <w:spacing w:after="240" w:line="240" w:lineRule="auto"/>
      <w:ind w:left="504" w:hanging="504"/>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59">
      <w:bodyDiv w:val="1"/>
      <w:marLeft w:val="0"/>
      <w:marRight w:val="0"/>
      <w:marTop w:val="0"/>
      <w:marBottom w:val="0"/>
      <w:divBdr>
        <w:top w:val="none" w:sz="0" w:space="0" w:color="auto"/>
        <w:left w:val="none" w:sz="0" w:space="0" w:color="auto"/>
        <w:bottom w:val="none" w:sz="0" w:space="0" w:color="auto"/>
        <w:right w:val="none" w:sz="0" w:space="0" w:color="auto"/>
      </w:divBdr>
    </w:div>
    <w:div w:id="106705872">
      <w:bodyDiv w:val="1"/>
      <w:marLeft w:val="0"/>
      <w:marRight w:val="0"/>
      <w:marTop w:val="0"/>
      <w:marBottom w:val="0"/>
      <w:divBdr>
        <w:top w:val="none" w:sz="0" w:space="0" w:color="auto"/>
        <w:left w:val="none" w:sz="0" w:space="0" w:color="auto"/>
        <w:bottom w:val="none" w:sz="0" w:space="0" w:color="auto"/>
        <w:right w:val="none" w:sz="0" w:space="0" w:color="auto"/>
      </w:divBdr>
    </w:div>
    <w:div w:id="136534799">
      <w:bodyDiv w:val="1"/>
      <w:marLeft w:val="0"/>
      <w:marRight w:val="0"/>
      <w:marTop w:val="0"/>
      <w:marBottom w:val="0"/>
      <w:divBdr>
        <w:top w:val="none" w:sz="0" w:space="0" w:color="auto"/>
        <w:left w:val="none" w:sz="0" w:space="0" w:color="auto"/>
        <w:bottom w:val="none" w:sz="0" w:space="0" w:color="auto"/>
        <w:right w:val="none" w:sz="0" w:space="0" w:color="auto"/>
      </w:divBdr>
    </w:div>
    <w:div w:id="192422418">
      <w:bodyDiv w:val="1"/>
      <w:marLeft w:val="0"/>
      <w:marRight w:val="0"/>
      <w:marTop w:val="0"/>
      <w:marBottom w:val="0"/>
      <w:divBdr>
        <w:top w:val="none" w:sz="0" w:space="0" w:color="auto"/>
        <w:left w:val="none" w:sz="0" w:space="0" w:color="auto"/>
        <w:bottom w:val="none" w:sz="0" w:space="0" w:color="auto"/>
        <w:right w:val="none" w:sz="0" w:space="0" w:color="auto"/>
      </w:divBdr>
      <w:divsChild>
        <w:div w:id="416295452">
          <w:marLeft w:val="547"/>
          <w:marRight w:val="0"/>
          <w:marTop w:val="0"/>
          <w:marBottom w:val="0"/>
          <w:divBdr>
            <w:top w:val="none" w:sz="0" w:space="0" w:color="auto"/>
            <w:left w:val="none" w:sz="0" w:space="0" w:color="auto"/>
            <w:bottom w:val="none" w:sz="0" w:space="0" w:color="auto"/>
            <w:right w:val="none" w:sz="0" w:space="0" w:color="auto"/>
          </w:divBdr>
        </w:div>
      </w:divsChild>
    </w:div>
    <w:div w:id="209269489">
      <w:bodyDiv w:val="1"/>
      <w:marLeft w:val="0"/>
      <w:marRight w:val="0"/>
      <w:marTop w:val="0"/>
      <w:marBottom w:val="0"/>
      <w:divBdr>
        <w:top w:val="none" w:sz="0" w:space="0" w:color="auto"/>
        <w:left w:val="none" w:sz="0" w:space="0" w:color="auto"/>
        <w:bottom w:val="none" w:sz="0" w:space="0" w:color="auto"/>
        <w:right w:val="none" w:sz="0" w:space="0" w:color="auto"/>
      </w:divBdr>
      <w:divsChild>
        <w:div w:id="659622583">
          <w:marLeft w:val="547"/>
          <w:marRight w:val="0"/>
          <w:marTop w:val="0"/>
          <w:marBottom w:val="0"/>
          <w:divBdr>
            <w:top w:val="none" w:sz="0" w:space="0" w:color="auto"/>
            <w:left w:val="none" w:sz="0" w:space="0" w:color="auto"/>
            <w:bottom w:val="none" w:sz="0" w:space="0" w:color="auto"/>
            <w:right w:val="none" w:sz="0" w:space="0" w:color="auto"/>
          </w:divBdr>
        </w:div>
      </w:divsChild>
    </w:div>
    <w:div w:id="374546759">
      <w:bodyDiv w:val="1"/>
      <w:marLeft w:val="0"/>
      <w:marRight w:val="0"/>
      <w:marTop w:val="0"/>
      <w:marBottom w:val="0"/>
      <w:divBdr>
        <w:top w:val="none" w:sz="0" w:space="0" w:color="auto"/>
        <w:left w:val="none" w:sz="0" w:space="0" w:color="auto"/>
        <w:bottom w:val="none" w:sz="0" w:space="0" w:color="auto"/>
        <w:right w:val="none" w:sz="0" w:space="0" w:color="auto"/>
      </w:divBdr>
    </w:div>
    <w:div w:id="425536475">
      <w:bodyDiv w:val="1"/>
      <w:marLeft w:val="0"/>
      <w:marRight w:val="0"/>
      <w:marTop w:val="0"/>
      <w:marBottom w:val="0"/>
      <w:divBdr>
        <w:top w:val="none" w:sz="0" w:space="0" w:color="auto"/>
        <w:left w:val="none" w:sz="0" w:space="0" w:color="auto"/>
        <w:bottom w:val="none" w:sz="0" w:space="0" w:color="auto"/>
        <w:right w:val="none" w:sz="0" w:space="0" w:color="auto"/>
      </w:divBdr>
    </w:div>
    <w:div w:id="426117052">
      <w:bodyDiv w:val="1"/>
      <w:marLeft w:val="0"/>
      <w:marRight w:val="0"/>
      <w:marTop w:val="0"/>
      <w:marBottom w:val="0"/>
      <w:divBdr>
        <w:top w:val="none" w:sz="0" w:space="0" w:color="auto"/>
        <w:left w:val="none" w:sz="0" w:space="0" w:color="auto"/>
        <w:bottom w:val="none" w:sz="0" w:space="0" w:color="auto"/>
        <w:right w:val="none" w:sz="0" w:space="0" w:color="auto"/>
      </w:divBdr>
    </w:div>
    <w:div w:id="553736344">
      <w:bodyDiv w:val="1"/>
      <w:marLeft w:val="0"/>
      <w:marRight w:val="0"/>
      <w:marTop w:val="0"/>
      <w:marBottom w:val="0"/>
      <w:divBdr>
        <w:top w:val="none" w:sz="0" w:space="0" w:color="auto"/>
        <w:left w:val="none" w:sz="0" w:space="0" w:color="auto"/>
        <w:bottom w:val="none" w:sz="0" w:space="0" w:color="auto"/>
        <w:right w:val="none" w:sz="0" w:space="0" w:color="auto"/>
      </w:divBdr>
    </w:div>
    <w:div w:id="612245534">
      <w:bodyDiv w:val="1"/>
      <w:marLeft w:val="0"/>
      <w:marRight w:val="0"/>
      <w:marTop w:val="0"/>
      <w:marBottom w:val="0"/>
      <w:divBdr>
        <w:top w:val="none" w:sz="0" w:space="0" w:color="auto"/>
        <w:left w:val="none" w:sz="0" w:space="0" w:color="auto"/>
        <w:bottom w:val="none" w:sz="0" w:space="0" w:color="auto"/>
        <w:right w:val="none" w:sz="0" w:space="0" w:color="auto"/>
      </w:divBdr>
    </w:div>
    <w:div w:id="690104696">
      <w:bodyDiv w:val="1"/>
      <w:marLeft w:val="0"/>
      <w:marRight w:val="0"/>
      <w:marTop w:val="0"/>
      <w:marBottom w:val="0"/>
      <w:divBdr>
        <w:top w:val="none" w:sz="0" w:space="0" w:color="auto"/>
        <w:left w:val="none" w:sz="0" w:space="0" w:color="auto"/>
        <w:bottom w:val="none" w:sz="0" w:space="0" w:color="auto"/>
        <w:right w:val="none" w:sz="0" w:space="0" w:color="auto"/>
      </w:divBdr>
      <w:divsChild>
        <w:div w:id="640383482">
          <w:marLeft w:val="547"/>
          <w:marRight w:val="0"/>
          <w:marTop w:val="0"/>
          <w:marBottom w:val="0"/>
          <w:divBdr>
            <w:top w:val="none" w:sz="0" w:space="0" w:color="auto"/>
            <w:left w:val="none" w:sz="0" w:space="0" w:color="auto"/>
            <w:bottom w:val="none" w:sz="0" w:space="0" w:color="auto"/>
            <w:right w:val="none" w:sz="0" w:space="0" w:color="auto"/>
          </w:divBdr>
        </w:div>
      </w:divsChild>
    </w:div>
    <w:div w:id="711656024">
      <w:bodyDiv w:val="1"/>
      <w:marLeft w:val="0"/>
      <w:marRight w:val="0"/>
      <w:marTop w:val="0"/>
      <w:marBottom w:val="0"/>
      <w:divBdr>
        <w:top w:val="none" w:sz="0" w:space="0" w:color="auto"/>
        <w:left w:val="none" w:sz="0" w:space="0" w:color="auto"/>
        <w:bottom w:val="none" w:sz="0" w:space="0" w:color="auto"/>
        <w:right w:val="none" w:sz="0" w:space="0" w:color="auto"/>
      </w:divBdr>
    </w:div>
    <w:div w:id="929462094">
      <w:bodyDiv w:val="1"/>
      <w:marLeft w:val="0"/>
      <w:marRight w:val="0"/>
      <w:marTop w:val="0"/>
      <w:marBottom w:val="0"/>
      <w:divBdr>
        <w:top w:val="none" w:sz="0" w:space="0" w:color="auto"/>
        <w:left w:val="none" w:sz="0" w:space="0" w:color="auto"/>
        <w:bottom w:val="none" w:sz="0" w:space="0" w:color="auto"/>
        <w:right w:val="none" w:sz="0" w:space="0" w:color="auto"/>
      </w:divBdr>
    </w:div>
    <w:div w:id="939069490">
      <w:bodyDiv w:val="1"/>
      <w:marLeft w:val="0"/>
      <w:marRight w:val="0"/>
      <w:marTop w:val="0"/>
      <w:marBottom w:val="0"/>
      <w:divBdr>
        <w:top w:val="none" w:sz="0" w:space="0" w:color="auto"/>
        <w:left w:val="none" w:sz="0" w:space="0" w:color="auto"/>
        <w:bottom w:val="none" w:sz="0" w:space="0" w:color="auto"/>
        <w:right w:val="none" w:sz="0" w:space="0" w:color="auto"/>
      </w:divBdr>
    </w:div>
    <w:div w:id="962426340">
      <w:bodyDiv w:val="1"/>
      <w:marLeft w:val="0"/>
      <w:marRight w:val="0"/>
      <w:marTop w:val="0"/>
      <w:marBottom w:val="0"/>
      <w:divBdr>
        <w:top w:val="none" w:sz="0" w:space="0" w:color="auto"/>
        <w:left w:val="none" w:sz="0" w:space="0" w:color="auto"/>
        <w:bottom w:val="none" w:sz="0" w:space="0" w:color="auto"/>
        <w:right w:val="none" w:sz="0" w:space="0" w:color="auto"/>
      </w:divBdr>
    </w:div>
    <w:div w:id="1105080939">
      <w:bodyDiv w:val="1"/>
      <w:marLeft w:val="0"/>
      <w:marRight w:val="0"/>
      <w:marTop w:val="0"/>
      <w:marBottom w:val="0"/>
      <w:divBdr>
        <w:top w:val="none" w:sz="0" w:space="0" w:color="auto"/>
        <w:left w:val="none" w:sz="0" w:space="0" w:color="auto"/>
        <w:bottom w:val="none" w:sz="0" w:space="0" w:color="auto"/>
        <w:right w:val="none" w:sz="0" w:space="0" w:color="auto"/>
      </w:divBdr>
    </w:div>
    <w:div w:id="1105883331">
      <w:bodyDiv w:val="1"/>
      <w:marLeft w:val="0"/>
      <w:marRight w:val="0"/>
      <w:marTop w:val="0"/>
      <w:marBottom w:val="0"/>
      <w:divBdr>
        <w:top w:val="none" w:sz="0" w:space="0" w:color="auto"/>
        <w:left w:val="none" w:sz="0" w:space="0" w:color="auto"/>
        <w:bottom w:val="none" w:sz="0" w:space="0" w:color="auto"/>
        <w:right w:val="none" w:sz="0" w:space="0" w:color="auto"/>
      </w:divBdr>
    </w:div>
    <w:div w:id="1131289963">
      <w:bodyDiv w:val="1"/>
      <w:marLeft w:val="0"/>
      <w:marRight w:val="0"/>
      <w:marTop w:val="0"/>
      <w:marBottom w:val="0"/>
      <w:divBdr>
        <w:top w:val="none" w:sz="0" w:space="0" w:color="auto"/>
        <w:left w:val="none" w:sz="0" w:space="0" w:color="auto"/>
        <w:bottom w:val="none" w:sz="0" w:space="0" w:color="auto"/>
        <w:right w:val="none" w:sz="0" w:space="0" w:color="auto"/>
      </w:divBdr>
    </w:div>
    <w:div w:id="1150099811">
      <w:bodyDiv w:val="1"/>
      <w:marLeft w:val="0"/>
      <w:marRight w:val="0"/>
      <w:marTop w:val="0"/>
      <w:marBottom w:val="0"/>
      <w:divBdr>
        <w:top w:val="none" w:sz="0" w:space="0" w:color="auto"/>
        <w:left w:val="none" w:sz="0" w:space="0" w:color="auto"/>
        <w:bottom w:val="none" w:sz="0" w:space="0" w:color="auto"/>
        <w:right w:val="none" w:sz="0" w:space="0" w:color="auto"/>
      </w:divBdr>
    </w:div>
    <w:div w:id="1281379919">
      <w:bodyDiv w:val="1"/>
      <w:marLeft w:val="0"/>
      <w:marRight w:val="0"/>
      <w:marTop w:val="0"/>
      <w:marBottom w:val="0"/>
      <w:divBdr>
        <w:top w:val="none" w:sz="0" w:space="0" w:color="auto"/>
        <w:left w:val="none" w:sz="0" w:space="0" w:color="auto"/>
        <w:bottom w:val="none" w:sz="0" w:space="0" w:color="auto"/>
        <w:right w:val="none" w:sz="0" w:space="0" w:color="auto"/>
      </w:divBdr>
    </w:div>
    <w:div w:id="1512065083">
      <w:bodyDiv w:val="1"/>
      <w:marLeft w:val="0"/>
      <w:marRight w:val="0"/>
      <w:marTop w:val="0"/>
      <w:marBottom w:val="0"/>
      <w:divBdr>
        <w:top w:val="none" w:sz="0" w:space="0" w:color="auto"/>
        <w:left w:val="none" w:sz="0" w:space="0" w:color="auto"/>
        <w:bottom w:val="none" w:sz="0" w:space="0" w:color="auto"/>
        <w:right w:val="none" w:sz="0" w:space="0" w:color="auto"/>
      </w:divBdr>
    </w:div>
    <w:div w:id="1538470266">
      <w:bodyDiv w:val="1"/>
      <w:marLeft w:val="0"/>
      <w:marRight w:val="0"/>
      <w:marTop w:val="0"/>
      <w:marBottom w:val="0"/>
      <w:divBdr>
        <w:top w:val="none" w:sz="0" w:space="0" w:color="auto"/>
        <w:left w:val="none" w:sz="0" w:space="0" w:color="auto"/>
        <w:bottom w:val="none" w:sz="0" w:space="0" w:color="auto"/>
        <w:right w:val="none" w:sz="0" w:space="0" w:color="auto"/>
      </w:divBdr>
    </w:div>
    <w:div w:id="1568106400">
      <w:bodyDiv w:val="1"/>
      <w:marLeft w:val="0"/>
      <w:marRight w:val="0"/>
      <w:marTop w:val="0"/>
      <w:marBottom w:val="0"/>
      <w:divBdr>
        <w:top w:val="none" w:sz="0" w:space="0" w:color="auto"/>
        <w:left w:val="none" w:sz="0" w:space="0" w:color="auto"/>
        <w:bottom w:val="none" w:sz="0" w:space="0" w:color="auto"/>
        <w:right w:val="none" w:sz="0" w:space="0" w:color="auto"/>
      </w:divBdr>
    </w:div>
    <w:div w:id="1580360272">
      <w:bodyDiv w:val="1"/>
      <w:marLeft w:val="0"/>
      <w:marRight w:val="0"/>
      <w:marTop w:val="0"/>
      <w:marBottom w:val="0"/>
      <w:divBdr>
        <w:top w:val="none" w:sz="0" w:space="0" w:color="auto"/>
        <w:left w:val="none" w:sz="0" w:space="0" w:color="auto"/>
        <w:bottom w:val="none" w:sz="0" w:space="0" w:color="auto"/>
        <w:right w:val="none" w:sz="0" w:space="0" w:color="auto"/>
      </w:divBdr>
    </w:div>
    <w:div w:id="1641379413">
      <w:bodyDiv w:val="1"/>
      <w:marLeft w:val="0"/>
      <w:marRight w:val="0"/>
      <w:marTop w:val="0"/>
      <w:marBottom w:val="0"/>
      <w:divBdr>
        <w:top w:val="none" w:sz="0" w:space="0" w:color="auto"/>
        <w:left w:val="none" w:sz="0" w:space="0" w:color="auto"/>
        <w:bottom w:val="none" w:sz="0" w:space="0" w:color="auto"/>
        <w:right w:val="none" w:sz="0" w:space="0" w:color="auto"/>
      </w:divBdr>
    </w:div>
    <w:div w:id="1647053902">
      <w:bodyDiv w:val="1"/>
      <w:marLeft w:val="0"/>
      <w:marRight w:val="0"/>
      <w:marTop w:val="0"/>
      <w:marBottom w:val="0"/>
      <w:divBdr>
        <w:top w:val="none" w:sz="0" w:space="0" w:color="auto"/>
        <w:left w:val="none" w:sz="0" w:space="0" w:color="auto"/>
        <w:bottom w:val="none" w:sz="0" w:space="0" w:color="auto"/>
        <w:right w:val="none" w:sz="0" w:space="0" w:color="auto"/>
      </w:divBdr>
    </w:div>
    <w:div w:id="1657295078">
      <w:bodyDiv w:val="1"/>
      <w:marLeft w:val="0"/>
      <w:marRight w:val="0"/>
      <w:marTop w:val="0"/>
      <w:marBottom w:val="0"/>
      <w:divBdr>
        <w:top w:val="none" w:sz="0" w:space="0" w:color="auto"/>
        <w:left w:val="none" w:sz="0" w:space="0" w:color="auto"/>
        <w:bottom w:val="none" w:sz="0" w:space="0" w:color="auto"/>
        <w:right w:val="none" w:sz="0" w:space="0" w:color="auto"/>
      </w:divBdr>
    </w:div>
    <w:div w:id="1766462224">
      <w:bodyDiv w:val="1"/>
      <w:marLeft w:val="0"/>
      <w:marRight w:val="0"/>
      <w:marTop w:val="0"/>
      <w:marBottom w:val="0"/>
      <w:divBdr>
        <w:top w:val="none" w:sz="0" w:space="0" w:color="auto"/>
        <w:left w:val="none" w:sz="0" w:space="0" w:color="auto"/>
        <w:bottom w:val="none" w:sz="0" w:space="0" w:color="auto"/>
        <w:right w:val="none" w:sz="0" w:space="0" w:color="auto"/>
      </w:divBdr>
    </w:div>
    <w:div w:id="1775201072">
      <w:bodyDiv w:val="1"/>
      <w:marLeft w:val="0"/>
      <w:marRight w:val="0"/>
      <w:marTop w:val="0"/>
      <w:marBottom w:val="0"/>
      <w:divBdr>
        <w:top w:val="none" w:sz="0" w:space="0" w:color="auto"/>
        <w:left w:val="none" w:sz="0" w:space="0" w:color="auto"/>
        <w:bottom w:val="none" w:sz="0" w:space="0" w:color="auto"/>
        <w:right w:val="none" w:sz="0" w:space="0" w:color="auto"/>
      </w:divBdr>
      <w:divsChild>
        <w:div w:id="735006715">
          <w:marLeft w:val="547"/>
          <w:marRight w:val="0"/>
          <w:marTop w:val="0"/>
          <w:marBottom w:val="0"/>
          <w:divBdr>
            <w:top w:val="none" w:sz="0" w:space="0" w:color="auto"/>
            <w:left w:val="none" w:sz="0" w:space="0" w:color="auto"/>
            <w:bottom w:val="none" w:sz="0" w:space="0" w:color="auto"/>
            <w:right w:val="none" w:sz="0" w:space="0" w:color="auto"/>
          </w:divBdr>
        </w:div>
      </w:divsChild>
    </w:div>
    <w:div w:id="1839686619">
      <w:bodyDiv w:val="1"/>
      <w:marLeft w:val="0"/>
      <w:marRight w:val="0"/>
      <w:marTop w:val="0"/>
      <w:marBottom w:val="0"/>
      <w:divBdr>
        <w:top w:val="none" w:sz="0" w:space="0" w:color="auto"/>
        <w:left w:val="none" w:sz="0" w:space="0" w:color="auto"/>
        <w:bottom w:val="none" w:sz="0" w:space="0" w:color="auto"/>
        <w:right w:val="none" w:sz="0" w:space="0" w:color="auto"/>
      </w:divBdr>
    </w:div>
    <w:div w:id="1871643174">
      <w:bodyDiv w:val="1"/>
      <w:marLeft w:val="0"/>
      <w:marRight w:val="0"/>
      <w:marTop w:val="0"/>
      <w:marBottom w:val="0"/>
      <w:divBdr>
        <w:top w:val="none" w:sz="0" w:space="0" w:color="auto"/>
        <w:left w:val="none" w:sz="0" w:space="0" w:color="auto"/>
        <w:bottom w:val="none" w:sz="0" w:space="0" w:color="auto"/>
        <w:right w:val="none" w:sz="0" w:space="0" w:color="auto"/>
      </w:divBdr>
    </w:div>
    <w:div w:id="189657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187.191.75.115/gobmx/salud/documentos/manuales/01_Lineamientos_Alerta_Epidemiologi%20ca.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lcaldiabogota.gov.co/sisjur/normas/Norma1.jsp?i=4714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antioquia.gov.co/index.php/component/k2/item/2275-detectan-mercurio-en-mujeres-lactantes-de-zonas-mineras-antioque%C3%B1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B91FA-7758-4A2C-80F8-B25175C9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4602</Words>
  <Characters>25315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Johanna Katherine Bernal Sotelo</cp:lastModifiedBy>
  <cp:revision>19</cp:revision>
  <dcterms:created xsi:type="dcterms:W3CDTF">2019-05-09T20:08:00Z</dcterms:created>
  <dcterms:modified xsi:type="dcterms:W3CDTF">2019-09-24T22:34:00Z</dcterms:modified>
</cp:coreProperties>
</file>