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rial" w:hAnsi="Arial" w:cs="Arial"/>
        </w:rPr>
        <w:id w:val="1405033481"/>
        <w:docPartObj>
          <w:docPartGallery w:val="Cover Pages"/>
          <w:docPartUnique/>
        </w:docPartObj>
      </w:sdtPr>
      <w:sdtEndPr>
        <w:rPr>
          <w:lang w:val="es-ES"/>
        </w:rPr>
      </w:sdtEndPr>
      <w:sdtContent>
        <w:p w14:paraId="43791658" w14:textId="33982D50" w:rsidR="009114B7" w:rsidRPr="00CC2A39" w:rsidRDefault="00BD3D72">
          <w:pPr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65408" behindDoc="1" locked="0" layoutInCell="1" allowOverlap="1" wp14:anchorId="700F2496" wp14:editId="65389ED5">
                <wp:simplePos x="0" y="0"/>
                <wp:positionH relativeFrom="column">
                  <wp:posOffset>-914400</wp:posOffset>
                </wp:positionH>
                <wp:positionV relativeFrom="paragraph">
                  <wp:posOffset>-907034</wp:posOffset>
                </wp:positionV>
                <wp:extent cx="7772400" cy="10029190"/>
                <wp:effectExtent l="0" t="0" r="0" b="3810"/>
                <wp:wrapNone/>
                <wp:docPr id="13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agen 13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0029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6762C" w:rsidRPr="00CC2A39">
            <w:rPr>
              <w:rFonts w:ascii="Arial" w:hAnsi="Arial" w:cs="Arial"/>
              <w:noProof/>
              <w:lang w:eastAsia="es-CO"/>
            </w:rPr>
            <w:drawing>
              <wp:anchor distT="0" distB="0" distL="114300" distR="114300" simplePos="0" relativeHeight="251662336" behindDoc="1" locked="0" layoutInCell="1" allowOverlap="1" wp14:anchorId="6BE5A474" wp14:editId="63E2F1FF">
                <wp:simplePos x="0" y="0"/>
                <wp:positionH relativeFrom="column">
                  <wp:posOffset>-914400</wp:posOffset>
                </wp:positionH>
                <wp:positionV relativeFrom="paragraph">
                  <wp:posOffset>-877079</wp:posOffset>
                </wp:positionV>
                <wp:extent cx="7744408" cy="10022223"/>
                <wp:effectExtent l="0" t="0" r="3175" b="0"/>
                <wp:wrapNone/>
                <wp:docPr id="17" name="Picture 17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2020_01_04_DG_PlantillaNueva_Mesa de trabajo 1 copia 7 copy.pn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1890" cy="100448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75AF8AD" w14:textId="7D25AD76" w:rsidR="009114B7" w:rsidRPr="00CC2A39" w:rsidRDefault="00BD3D72">
          <w:pPr>
            <w:rPr>
              <w:rFonts w:ascii="Arial" w:hAnsi="Arial" w:cs="Arial"/>
              <w:lang w:val="es-ES"/>
            </w:rPr>
          </w:pPr>
          <w:r w:rsidRPr="00CC2A39">
            <w:rPr>
              <w:rFonts w:ascii="Arial" w:hAnsi="Arial" w:cs="Arial"/>
              <w:noProof/>
              <w:lang w:eastAsia="es-CO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AA8536B" wp14:editId="297C8A9E">
                    <wp:simplePos x="0" y="0"/>
                    <wp:positionH relativeFrom="page">
                      <wp:posOffset>-81280</wp:posOffset>
                    </wp:positionH>
                    <wp:positionV relativeFrom="page">
                      <wp:posOffset>8071485</wp:posOffset>
                    </wp:positionV>
                    <wp:extent cx="7315200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E9F7DD" w14:textId="60664866" w:rsidR="00BD3D72" w:rsidRPr="00BD3D72" w:rsidRDefault="00874CDF" w:rsidP="00BD3D72">
                                <w:pPr>
                                  <w:jc w:val="right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Bibliografía</w:t>
                                </w:r>
                                <w:r w:rsidR="00BD3D72" w:rsidRPr="00BD3D72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*</w:t>
                                </w:r>
                              </w:p>
                              <w:p w14:paraId="7A460CA9" w14:textId="29DEA7E4" w:rsidR="009114B7" w:rsidRPr="00126E3E" w:rsidRDefault="009114B7" w:rsidP="00BD3D72">
                                <w:pPr>
                                  <w:pStyle w:val="Sinespaciado"/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</w:pPr>
                              </w:p>
                              <w:p w14:paraId="5DDB9D29" w14:textId="6C04DFDB" w:rsidR="00663901" w:rsidRPr="00126E3E" w:rsidRDefault="00663901" w:rsidP="00BD3D72">
                                <w:pPr>
                                  <w:pStyle w:val="Sinespaciado"/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</w:pPr>
                              </w:p>
                              <w:p w14:paraId="120CBA2A" w14:textId="0D4E9C6D" w:rsidR="00663901" w:rsidRPr="00126E3E" w:rsidRDefault="00663901" w:rsidP="00BD3D72">
                                <w:pPr>
                                  <w:pStyle w:val="Sinespaciado"/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rFonts w:ascii="Arial" w:hAnsi="Arial"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alias w:val="Auth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48B836E" w14:textId="2EDCD89D" w:rsidR="00663901" w:rsidRPr="008B0104" w:rsidRDefault="00663901" w:rsidP="00663901">
                                    <w:pPr>
                                      <w:pStyle w:val="Sinespaciado"/>
                                      <w:jc w:val="right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Junio 2021</w:t>
                                    </w:r>
                                  </w:p>
                                </w:sdtContent>
                              </w:sdt>
                              <w:p w14:paraId="1BD3B9CC" w14:textId="5D204A3F" w:rsidR="00663901" w:rsidRPr="00126E3E" w:rsidRDefault="00663901" w:rsidP="00BD3D72">
                                <w:pPr>
                                  <w:pStyle w:val="Sinespaciado"/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Versión 1.0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type w14:anchorId="6AA8536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" o:spid="_x0000_s1026" type="#_x0000_t202" style="position:absolute;margin-left:-6.4pt;margin-top:635.55pt;width:8in;height:79.5pt;z-index:251661312;visibility:visible;mso-wrap-style:square;mso-width-percent:941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" filled="f" stroked="f" strokeweight=".5pt">
                    <v:textbox style="mso-fit-shape-to-text:t" inset="126pt,0,54pt,0">
                      <w:txbxContent>
                        <w:p w14:paraId="4FE9F7DD" w14:textId="60664866" w:rsidR="00BD3D72" w:rsidRPr="00BD3D72" w:rsidRDefault="00874CDF" w:rsidP="00BD3D72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>Bibliografía</w:t>
                          </w:r>
                          <w:r w:rsidR="00BD3D72" w:rsidRPr="00BD3D72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>*</w:t>
                          </w:r>
                        </w:p>
                        <w:p w14:paraId="7A460CA9" w14:textId="29DEA7E4" w:rsidR="009114B7" w:rsidRPr="00126E3E" w:rsidRDefault="009114B7" w:rsidP="00BD3D72">
                          <w:pPr>
                            <w:pStyle w:val="Sinespaciado"/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</w:p>
                        <w:p w14:paraId="5DDB9D29" w14:textId="6C04DFDB" w:rsidR="00663901" w:rsidRPr="00126E3E" w:rsidRDefault="00663901" w:rsidP="00BD3D72">
                          <w:pPr>
                            <w:pStyle w:val="Sinespaciado"/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</w:p>
                        <w:p w14:paraId="120CBA2A" w14:textId="0D4E9C6D" w:rsidR="00663901" w:rsidRPr="00126E3E" w:rsidRDefault="00663901" w:rsidP="00BD3D72">
                          <w:pPr>
                            <w:pStyle w:val="Sinespaciado"/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alias w:val="Auth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248B836E" w14:textId="2EDCD89D" w:rsidR="00663901" w:rsidRPr="008B0104" w:rsidRDefault="00663901" w:rsidP="00663901">
                              <w:pPr>
                                <w:pStyle w:val="Sinespaciado"/>
                                <w:jc w:val="right"/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  <w:t>Junio 2021</w:t>
                              </w:r>
                            </w:p>
                          </w:sdtContent>
                        </w:sdt>
                        <w:p w14:paraId="1BD3B9CC" w14:textId="5D204A3F" w:rsidR="00663901" w:rsidRPr="00126E3E" w:rsidRDefault="00663901" w:rsidP="00BD3D72">
                          <w:pPr>
                            <w:pStyle w:val="Sinespaciado"/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  <w:t>Versión 1.0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300AD7">
            <w:rPr>
              <w:rFonts w:ascii="Arial" w:hAnsi="Arial" w:cs="Arial"/>
              <w:noProof/>
              <w:lang w:eastAsia="es-CO"/>
            </w:rPr>
            <w:drawing>
              <wp:anchor distT="0" distB="0" distL="114300" distR="114300" simplePos="0" relativeHeight="251663360" behindDoc="1" locked="0" layoutInCell="1" allowOverlap="1" wp14:anchorId="146AA738" wp14:editId="2F1665FC">
                <wp:simplePos x="0" y="0"/>
                <wp:positionH relativeFrom="margin">
                  <wp:align>center</wp:align>
                </wp:positionH>
                <wp:positionV relativeFrom="paragraph">
                  <wp:posOffset>7833360</wp:posOffset>
                </wp:positionV>
                <wp:extent cx="2824480" cy="596279"/>
                <wp:effectExtent l="0" t="0" r="0" b="635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24480" cy="596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114B7" w:rsidRPr="00CC2A39">
            <w:rPr>
              <w:rFonts w:ascii="Arial" w:hAnsi="Arial" w:cs="Arial"/>
              <w:lang w:val="es-ES"/>
            </w:rPr>
            <w:br w:type="page"/>
          </w:r>
        </w:p>
      </w:sdtContent>
    </w:sdt>
    <w:p w14:paraId="739127D4" w14:textId="59EA26E4" w:rsidR="006566A1" w:rsidRPr="006B5A4C" w:rsidRDefault="00295CBA" w:rsidP="006566A1">
      <w:pPr>
        <w:rPr>
          <w:rFonts w:ascii="Arial" w:hAnsi="Arial" w:cs="Arial"/>
          <w:b/>
          <w:bCs/>
          <w:color w:val="1F3864" w:themeColor="accent1" w:themeShade="80"/>
          <w:sz w:val="26"/>
          <w:szCs w:val="26"/>
        </w:rPr>
      </w:pPr>
      <w:r>
        <w:rPr>
          <w:rFonts w:ascii="Arial" w:hAnsi="Arial" w:cs="Arial"/>
          <w:b/>
          <w:bCs/>
          <w:color w:val="1F3864" w:themeColor="accent1" w:themeShade="80"/>
          <w:sz w:val="26"/>
          <w:szCs w:val="26"/>
        </w:rPr>
        <w:lastRenderedPageBreak/>
        <w:t>Bibliografía</w:t>
      </w:r>
    </w:p>
    <w:p w14:paraId="1A0581A0" w14:textId="3FE058F4" w:rsidR="00BD3D72" w:rsidRDefault="00874CDF" w:rsidP="009114B7">
      <w:p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Unidad</w:t>
      </w:r>
      <w:r w:rsidR="00295CBA">
        <w:rPr>
          <w:rFonts w:ascii="Arial" w:hAnsi="Arial" w:cs="Arial"/>
          <w:b/>
          <w:bCs/>
          <w:lang w:val="es-ES"/>
        </w:rPr>
        <w:t xml:space="preserve"> 1</w:t>
      </w:r>
    </w:p>
    <w:p w14:paraId="4B402018" w14:textId="4EC366BB" w:rsidR="00295CBA" w:rsidRPr="00295CBA" w:rsidRDefault="00295CBA" w:rsidP="00356158">
      <w:pPr>
        <w:pStyle w:val="Prrafodelista"/>
        <w:numPr>
          <w:ilvl w:val="0"/>
          <w:numId w:val="2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295CBA">
        <w:rPr>
          <w:rFonts w:ascii="Arial" w:hAnsi="Arial" w:cs="Arial"/>
          <w:color w:val="auto"/>
          <w:lang w:val="es-ES"/>
        </w:rPr>
        <w:t xml:space="preserve">Del Cerro, G. Buscando soluciones para la gestión medioambiental responsable del mercurio. [Internet]. 2012 [citado 24 Oct 2017]. Ministerio de Agricultura, Alimentación y Medio Ambiente. </w:t>
      </w:r>
      <w:proofErr w:type="spellStart"/>
      <w:r w:rsidRPr="00295CBA">
        <w:rPr>
          <w:rFonts w:ascii="Arial" w:hAnsi="Arial" w:cs="Arial"/>
          <w:color w:val="auto"/>
          <w:lang w:val="es-ES"/>
        </w:rPr>
        <w:t>España.V.A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. Disponible en: </w:t>
      </w:r>
      <w:hyperlink r:id="rId15" w:history="1">
        <w:r w:rsidRPr="00295CBA">
          <w:rPr>
            <w:rStyle w:val="Hipervnculo"/>
            <w:rFonts w:ascii="Arial" w:hAnsi="Arial" w:cs="Arial"/>
            <w:color w:val="auto"/>
            <w:u w:val="none"/>
            <w:lang w:val="es-ES"/>
          </w:rPr>
          <w:t>http://www.mapama.gob.es/es/calidad-y-evaluacion-ambiental/publicaciones/gestion_medioambiental_mercurio_tcm7-284629.pdf</w:t>
        </w:r>
      </w:hyperlink>
    </w:p>
    <w:p w14:paraId="5C923A02" w14:textId="476E8B5C" w:rsidR="00295CBA" w:rsidRPr="00295CBA" w:rsidRDefault="00295CBA" w:rsidP="00356158">
      <w:pPr>
        <w:pStyle w:val="Prrafodelista"/>
        <w:numPr>
          <w:ilvl w:val="0"/>
          <w:numId w:val="2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295CBA">
        <w:rPr>
          <w:rFonts w:ascii="Arial" w:hAnsi="Arial" w:cs="Arial"/>
          <w:color w:val="auto"/>
          <w:lang w:val="es-ES"/>
        </w:rPr>
        <w:t xml:space="preserve">Facultad de Medicina Universidad de Buenos Aires. Proyecto BANHG, Cartilla de Información sobre el mercurio. [Internet]. 2007 [citado Oct 11 2017]. Movimiento Mundial para el cuidado de la salud libre de Mercurio. Publicación de Salud sin Daño. Disponible en: </w:t>
      </w:r>
      <w:hyperlink r:id="rId16" w:history="1">
        <w:r w:rsidRPr="00295CBA">
          <w:rPr>
            <w:rStyle w:val="Hipervnculo"/>
            <w:rFonts w:ascii="Arial" w:hAnsi="Arial" w:cs="Arial"/>
            <w:color w:val="auto"/>
            <w:u w:val="none"/>
            <w:lang w:val="es-ES"/>
          </w:rPr>
          <w:t>http://www.fmed.uba.ar/depto/toxico1/mercurio.pdf</w:t>
        </w:r>
      </w:hyperlink>
    </w:p>
    <w:p w14:paraId="311A8D01" w14:textId="77777777" w:rsidR="00295CBA" w:rsidRPr="00295CBA" w:rsidRDefault="00295CBA" w:rsidP="00356158">
      <w:pPr>
        <w:pStyle w:val="Prrafodelista"/>
        <w:numPr>
          <w:ilvl w:val="0"/>
          <w:numId w:val="2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295CBA">
        <w:rPr>
          <w:rFonts w:ascii="Arial" w:hAnsi="Arial" w:cs="Arial"/>
          <w:color w:val="auto"/>
          <w:lang w:val="es-ES"/>
        </w:rPr>
        <w:t xml:space="preserve">Enviromental </w:t>
      </w:r>
      <w:proofErr w:type="spellStart"/>
      <w:r w:rsidRPr="00295CBA">
        <w:rPr>
          <w:rFonts w:ascii="Arial" w:hAnsi="Arial" w:cs="Arial"/>
          <w:color w:val="auto"/>
          <w:lang w:val="es-ES"/>
        </w:rPr>
        <w:t>Protection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Agency. Información básica sobre el mercurio [Internet][citado 17Oct 2017]. Disponible en: https://espanol.epa.gov/espanol/informacion-basica-sobre-el-mercurio</w:t>
      </w:r>
    </w:p>
    <w:p w14:paraId="4645EDD8" w14:textId="77777777" w:rsidR="00295CBA" w:rsidRPr="00295CBA" w:rsidRDefault="00295CBA" w:rsidP="00356158">
      <w:pPr>
        <w:pStyle w:val="Prrafodelista"/>
        <w:numPr>
          <w:ilvl w:val="0"/>
          <w:numId w:val="2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295CBA">
        <w:rPr>
          <w:rFonts w:ascii="Arial" w:hAnsi="Arial" w:cs="Arial"/>
          <w:color w:val="auto"/>
          <w:lang w:val="es-ES"/>
        </w:rPr>
        <w:t xml:space="preserve">Gotelli CA, </w:t>
      </w:r>
      <w:proofErr w:type="spellStart"/>
      <w:r w:rsidRPr="00295CBA">
        <w:rPr>
          <w:rFonts w:ascii="Arial" w:hAnsi="Arial" w:cs="Arial"/>
          <w:color w:val="auto"/>
          <w:lang w:val="es-ES"/>
        </w:rPr>
        <w:t>Astolfi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E, Cox C, </w:t>
      </w:r>
      <w:proofErr w:type="spellStart"/>
      <w:r w:rsidRPr="00295CBA">
        <w:rPr>
          <w:rFonts w:ascii="Arial" w:hAnsi="Arial" w:cs="Arial"/>
          <w:color w:val="auto"/>
          <w:lang w:val="es-ES"/>
        </w:rPr>
        <w:t>Cernichiari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E, Clarkson TW. </w:t>
      </w:r>
      <w:proofErr w:type="spellStart"/>
      <w:r w:rsidRPr="00295CBA">
        <w:rPr>
          <w:rFonts w:ascii="Arial" w:hAnsi="Arial" w:cs="Arial"/>
          <w:color w:val="auto"/>
          <w:lang w:val="es-ES"/>
        </w:rPr>
        <w:t>Early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295CBA">
        <w:rPr>
          <w:rFonts w:ascii="Arial" w:hAnsi="Arial" w:cs="Arial"/>
          <w:color w:val="auto"/>
          <w:lang w:val="es-ES"/>
        </w:rPr>
        <w:t>biochemical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295CBA">
        <w:rPr>
          <w:rFonts w:ascii="Arial" w:hAnsi="Arial" w:cs="Arial"/>
          <w:color w:val="auto"/>
          <w:lang w:val="es-ES"/>
        </w:rPr>
        <w:t>effects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295CBA">
        <w:rPr>
          <w:rFonts w:ascii="Arial" w:hAnsi="Arial" w:cs="Arial"/>
          <w:color w:val="auto"/>
          <w:lang w:val="es-ES"/>
        </w:rPr>
        <w:t>of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295CBA">
        <w:rPr>
          <w:rFonts w:ascii="Arial" w:hAnsi="Arial" w:cs="Arial"/>
          <w:color w:val="auto"/>
          <w:lang w:val="es-ES"/>
        </w:rPr>
        <w:t>an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295CBA">
        <w:rPr>
          <w:rFonts w:ascii="Arial" w:hAnsi="Arial" w:cs="Arial"/>
          <w:color w:val="auto"/>
          <w:lang w:val="es-ES"/>
        </w:rPr>
        <w:t>organic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295CBA">
        <w:rPr>
          <w:rFonts w:ascii="Arial" w:hAnsi="Arial" w:cs="Arial"/>
          <w:color w:val="auto"/>
          <w:lang w:val="es-ES"/>
        </w:rPr>
        <w:t>mercury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295CBA">
        <w:rPr>
          <w:rFonts w:ascii="Arial" w:hAnsi="Arial" w:cs="Arial"/>
          <w:color w:val="auto"/>
          <w:lang w:val="es-ES"/>
        </w:rPr>
        <w:t>fungicide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295CBA">
        <w:rPr>
          <w:rFonts w:ascii="Arial" w:hAnsi="Arial" w:cs="Arial"/>
          <w:color w:val="auto"/>
          <w:lang w:val="es-ES"/>
        </w:rPr>
        <w:t>on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295CBA">
        <w:rPr>
          <w:rFonts w:ascii="Arial" w:hAnsi="Arial" w:cs="Arial"/>
          <w:color w:val="auto"/>
          <w:lang w:val="es-ES"/>
        </w:rPr>
        <w:t>infants</w:t>
      </w:r>
      <w:proofErr w:type="spellEnd"/>
      <w:r w:rsidRPr="00295CBA">
        <w:rPr>
          <w:rFonts w:ascii="Arial" w:hAnsi="Arial" w:cs="Arial"/>
          <w:color w:val="auto"/>
          <w:lang w:val="es-ES"/>
        </w:rPr>
        <w:t>: “</w:t>
      </w:r>
      <w:proofErr w:type="spellStart"/>
      <w:r w:rsidRPr="00295CBA">
        <w:rPr>
          <w:rFonts w:ascii="Arial" w:hAnsi="Arial" w:cs="Arial"/>
          <w:color w:val="auto"/>
          <w:lang w:val="es-ES"/>
        </w:rPr>
        <w:t>dose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295CBA">
        <w:rPr>
          <w:rFonts w:ascii="Arial" w:hAnsi="Arial" w:cs="Arial"/>
          <w:color w:val="auto"/>
          <w:lang w:val="es-ES"/>
        </w:rPr>
        <w:t>makes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295CBA">
        <w:rPr>
          <w:rFonts w:ascii="Arial" w:hAnsi="Arial" w:cs="Arial"/>
          <w:color w:val="auto"/>
          <w:lang w:val="es-ES"/>
        </w:rPr>
        <w:t>the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295CBA">
        <w:rPr>
          <w:rFonts w:ascii="Arial" w:hAnsi="Arial" w:cs="Arial"/>
          <w:color w:val="auto"/>
          <w:lang w:val="es-ES"/>
        </w:rPr>
        <w:t>poison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".  </w:t>
      </w:r>
      <w:proofErr w:type="spellStart"/>
      <w:r w:rsidRPr="00295CBA">
        <w:rPr>
          <w:rFonts w:ascii="Arial" w:hAnsi="Arial" w:cs="Arial"/>
          <w:color w:val="auto"/>
          <w:lang w:val="es-ES"/>
        </w:rPr>
        <w:t>Science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. 1985;227:638-40. </w:t>
      </w:r>
    </w:p>
    <w:p w14:paraId="18CC8B7D" w14:textId="6DAF4189" w:rsidR="00295CBA" w:rsidRPr="00295CBA" w:rsidRDefault="00295CBA" w:rsidP="00356158">
      <w:pPr>
        <w:pStyle w:val="Prrafodelista"/>
        <w:numPr>
          <w:ilvl w:val="0"/>
          <w:numId w:val="2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295CBA">
        <w:rPr>
          <w:rFonts w:ascii="Arial" w:hAnsi="Arial" w:cs="Arial"/>
          <w:color w:val="auto"/>
          <w:lang w:val="es-ES"/>
        </w:rPr>
        <w:t xml:space="preserve">Barry M </w:t>
      </w:r>
      <w:proofErr w:type="spellStart"/>
      <w:r w:rsidRPr="00295CBA">
        <w:rPr>
          <w:rFonts w:ascii="Arial" w:hAnsi="Arial" w:cs="Arial"/>
          <w:color w:val="auto"/>
          <w:lang w:val="es-ES"/>
        </w:rPr>
        <w:t>Diner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. </w:t>
      </w:r>
      <w:proofErr w:type="spellStart"/>
      <w:r w:rsidRPr="00295CBA">
        <w:rPr>
          <w:rFonts w:ascii="Arial" w:hAnsi="Arial" w:cs="Arial"/>
          <w:color w:val="auto"/>
          <w:lang w:val="es-ES"/>
        </w:rPr>
        <w:t>Toxicity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, Mercury. </w:t>
      </w:r>
      <w:proofErr w:type="spellStart"/>
      <w:r w:rsidRPr="00295CBA">
        <w:rPr>
          <w:rFonts w:ascii="Arial" w:hAnsi="Arial" w:cs="Arial"/>
          <w:color w:val="auto"/>
          <w:lang w:val="es-ES"/>
        </w:rPr>
        <w:t>Medscape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[Internet] 2009 [citado Oct 25 2017]. Disponible en: </w:t>
      </w:r>
      <w:hyperlink r:id="rId17" w:history="1">
        <w:r w:rsidRPr="00295CBA">
          <w:rPr>
            <w:rStyle w:val="Hipervnculo"/>
            <w:rFonts w:ascii="Arial" w:hAnsi="Arial" w:cs="Arial"/>
            <w:color w:val="auto"/>
            <w:u w:val="none"/>
            <w:lang w:val="es-ES"/>
          </w:rPr>
          <w:t>http://emedicine.medscape.com/article/819872-overview</w:t>
        </w:r>
      </w:hyperlink>
    </w:p>
    <w:p w14:paraId="053EF380" w14:textId="4277EB3F" w:rsidR="00295CBA" w:rsidRPr="00295CBA" w:rsidRDefault="00295CBA" w:rsidP="00356158">
      <w:pPr>
        <w:pStyle w:val="Prrafodelista"/>
        <w:numPr>
          <w:ilvl w:val="0"/>
          <w:numId w:val="2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295CBA">
        <w:rPr>
          <w:rFonts w:ascii="Arial" w:hAnsi="Arial" w:cs="Arial"/>
          <w:color w:val="auto"/>
          <w:lang w:val="es-ES"/>
        </w:rPr>
        <w:t xml:space="preserve">Centers </w:t>
      </w:r>
      <w:proofErr w:type="spellStart"/>
      <w:r w:rsidRPr="00295CBA">
        <w:rPr>
          <w:rFonts w:ascii="Arial" w:hAnsi="Arial" w:cs="Arial"/>
          <w:color w:val="auto"/>
          <w:lang w:val="es-ES"/>
        </w:rPr>
        <w:t>for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295CBA">
        <w:rPr>
          <w:rFonts w:ascii="Arial" w:hAnsi="Arial" w:cs="Arial"/>
          <w:color w:val="auto"/>
          <w:lang w:val="es-ES"/>
        </w:rPr>
        <w:t>Disease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Control and </w:t>
      </w:r>
      <w:proofErr w:type="spellStart"/>
      <w:r w:rsidRPr="00295CBA">
        <w:rPr>
          <w:rFonts w:ascii="Arial" w:hAnsi="Arial" w:cs="Arial"/>
          <w:color w:val="auto"/>
          <w:lang w:val="es-ES"/>
        </w:rPr>
        <w:t>Prevention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. Mercury </w:t>
      </w:r>
      <w:proofErr w:type="spellStart"/>
      <w:r w:rsidRPr="00295CBA">
        <w:rPr>
          <w:rFonts w:ascii="Arial" w:hAnsi="Arial" w:cs="Arial"/>
          <w:color w:val="auto"/>
          <w:lang w:val="es-ES"/>
        </w:rPr>
        <w:t>Fact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295CBA">
        <w:rPr>
          <w:rFonts w:ascii="Arial" w:hAnsi="Arial" w:cs="Arial"/>
          <w:color w:val="auto"/>
          <w:lang w:val="es-ES"/>
        </w:rPr>
        <w:t>Sheet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[Internet] [citado 14 Oct 2017]. Disponible en: </w:t>
      </w:r>
      <w:hyperlink r:id="rId18" w:history="1">
        <w:r w:rsidRPr="00295CBA">
          <w:rPr>
            <w:rStyle w:val="Hipervnculo"/>
            <w:rFonts w:ascii="Arial" w:hAnsi="Arial" w:cs="Arial"/>
            <w:color w:val="auto"/>
            <w:u w:val="none"/>
            <w:lang w:val="es-ES"/>
          </w:rPr>
          <w:t>https://www.cdc.gov/BIOMONITORING/pdf/Mercury_FactSheet.pdf</w:t>
        </w:r>
      </w:hyperlink>
    </w:p>
    <w:p w14:paraId="31CFD905" w14:textId="16F47933" w:rsidR="00295CBA" w:rsidRPr="00295CBA" w:rsidRDefault="00295CBA" w:rsidP="00356158">
      <w:pPr>
        <w:pStyle w:val="Prrafodelista"/>
        <w:numPr>
          <w:ilvl w:val="0"/>
          <w:numId w:val="2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295CBA">
        <w:rPr>
          <w:rFonts w:ascii="Arial" w:hAnsi="Arial" w:cs="Arial"/>
          <w:color w:val="auto"/>
          <w:lang w:val="es-ES"/>
        </w:rPr>
        <w:t xml:space="preserve">Xavier Gaona Martínez. El mercurio como contaminante global [Internet] 2004 [citado 25 Oct 2017]. Universidad Autónoma de Barcelona, Departamento de Química. Disponible en: </w:t>
      </w:r>
      <w:hyperlink r:id="rId19" w:history="1">
        <w:r w:rsidRPr="00295CBA">
          <w:rPr>
            <w:rStyle w:val="Hipervnculo"/>
            <w:rFonts w:ascii="Arial" w:hAnsi="Arial" w:cs="Arial"/>
            <w:color w:val="auto"/>
            <w:u w:val="none"/>
            <w:lang w:val="es-ES"/>
          </w:rPr>
          <w:t>http://grupsderecerca.uab.cat/gts/sites/grupsderecerca.uab.cat.gts/files/TESIS%20XG.pdf</w:t>
        </w:r>
      </w:hyperlink>
    </w:p>
    <w:p w14:paraId="574C47E2" w14:textId="77777777" w:rsidR="00295CBA" w:rsidRPr="00295CBA" w:rsidRDefault="00295CBA" w:rsidP="00356158">
      <w:pPr>
        <w:pStyle w:val="Prrafodelista"/>
        <w:numPr>
          <w:ilvl w:val="0"/>
          <w:numId w:val="2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295CBA">
        <w:rPr>
          <w:rFonts w:ascii="Arial" w:hAnsi="Arial" w:cs="Arial"/>
          <w:color w:val="auto"/>
          <w:lang w:val="es-ES"/>
        </w:rPr>
        <w:t xml:space="preserve">IAS. </w:t>
      </w:r>
      <w:proofErr w:type="spellStart"/>
      <w:r w:rsidRPr="00295CBA">
        <w:rPr>
          <w:rFonts w:ascii="Arial" w:hAnsi="Arial" w:cs="Arial"/>
          <w:color w:val="auto"/>
          <w:lang w:val="es-ES"/>
        </w:rPr>
        <w:t>Report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295CBA">
        <w:rPr>
          <w:rFonts w:ascii="Arial" w:hAnsi="Arial" w:cs="Arial"/>
          <w:color w:val="auto"/>
          <w:lang w:val="es-ES"/>
        </w:rPr>
        <w:t>to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295CBA">
        <w:rPr>
          <w:rFonts w:ascii="Arial" w:hAnsi="Arial" w:cs="Arial"/>
          <w:color w:val="auto"/>
          <w:lang w:val="es-ES"/>
        </w:rPr>
        <w:t>Pacific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295CBA">
        <w:rPr>
          <w:rFonts w:ascii="Arial" w:hAnsi="Arial" w:cs="Arial"/>
          <w:color w:val="auto"/>
          <w:lang w:val="es-ES"/>
        </w:rPr>
        <w:t>Fishing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Company. 1992.</w:t>
      </w:r>
    </w:p>
    <w:p w14:paraId="303BE9FA" w14:textId="77777777" w:rsidR="00295CBA" w:rsidRPr="00295CBA" w:rsidRDefault="00295CBA" w:rsidP="00356158">
      <w:pPr>
        <w:pStyle w:val="Prrafodelista"/>
        <w:numPr>
          <w:ilvl w:val="0"/>
          <w:numId w:val="2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295CBA">
        <w:rPr>
          <w:rFonts w:ascii="Arial" w:hAnsi="Arial" w:cs="Arial"/>
          <w:color w:val="auto"/>
          <w:lang w:val="es-ES"/>
        </w:rPr>
        <w:t xml:space="preserve">Segovia I, </w:t>
      </w:r>
      <w:proofErr w:type="spellStart"/>
      <w:r w:rsidRPr="00295CBA">
        <w:rPr>
          <w:rFonts w:ascii="Arial" w:hAnsi="Arial" w:cs="Arial"/>
          <w:color w:val="auto"/>
          <w:lang w:val="es-ES"/>
        </w:rPr>
        <w:t>Eulegelo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L. Determinar el uso de mercurio en las actividades de minería ilícita y su incidencia en componentes ambientales de agua, sedimentos e ictiofauna en la cuenca medio del río Caquetá. Escuela de Postgrados de Policía Miguel Antonio Lleras Pizarro.2015.</w:t>
      </w:r>
    </w:p>
    <w:p w14:paraId="0F77A6EA" w14:textId="77777777" w:rsidR="00295CBA" w:rsidRPr="00295CBA" w:rsidRDefault="00295CBA" w:rsidP="00356158">
      <w:pPr>
        <w:pStyle w:val="Prrafodelista"/>
        <w:numPr>
          <w:ilvl w:val="0"/>
          <w:numId w:val="2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proofErr w:type="spellStart"/>
      <w:r w:rsidRPr="00295CBA">
        <w:rPr>
          <w:rFonts w:ascii="Arial" w:hAnsi="Arial" w:cs="Arial"/>
          <w:color w:val="auto"/>
          <w:lang w:val="es-ES"/>
        </w:rPr>
        <w:t>Telmer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KH, Veiga MN. </w:t>
      </w:r>
      <w:proofErr w:type="spellStart"/>
      <w:r w:rsidRPr="00295CBA">
        <w:rPr>
          <w:rFonts w:ascii="Arial" w:hAnsi="Arial" w:cs="Arial"/>
          <w:color w:val="auto"/>
          <w:lang w:val="es-ES"/>
        </w:rPr>
        <w:t>World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295CBA">
        <w:rPr>
          <w:rFonts w:ascii="Arial" w:hAnsi="Arial" w:cs="Arial"/>
          <w:color w:val="auto"/>
          <w:lang w:val="es-ES"/>
        </w:rPr>
        <w:t>emissions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295CBA">
        <w:rPr>
          <w:rFonts w:ascii="Arial" w:hAnsi="Arial" w:cs="Arial"/>
          <w:color w:val="auto"/>
          <w:lang w:val="es-ES"/>
        </w:rPr>
        <w:t>of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295CBA">
        <w:rPr>
          <w:rFonts w:ascii="Arial" w:hAnsi="Arial" w:cs="Arial"/>
          <w:color w:val="auto"/>
          <w:lang w:val="es-ES"/>
        </w:rPr>
        <w:t>mercury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295CBA">
        <w:rPr>
          <w:rFonts w:ascii="Arial" w:hAnsi="Arial" w:cs="Arial"/>
          <w:color w:val="auto"/>
          <w:lang w:val="es-ES"/>
        </w:rPr>
        <w:t>from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295CBA">
        <w:rPr>
          <w:rFonts w:ascii="Arial" w:hAnsi="Arial" w:cs="Arial"/>
          <w:color w:val="auto"/>
          <w:lang w:val="es-ES"/>
        </w:rPr>
        <w:t>artisanal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and </w:t>
      </w:r>
      <w:proofErr w:type="spellStart"/>
      <w:r w:rsidRPr="00295CBA">
        <w:rPr>
          <w:rFonts w:ascii="Arial" w:hAnsi="Arial" w:cs="Arial"/>
          <w:color w:val="auto"/>
          <w:lang w:val="es-ES"/>
        </w:rPr>
        <w:t>small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295CBA">
        <w:rPr>
          <w:rFonts w:ascii="Arial" w:hAnsi="Arial" w:cs="Arial"/>
          <w:color w:val="auto"/>
          <w:lang w:val="es-ES"/>
        </w:rPr>
        <w:t>scale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295CBA">
        <w:rPr>
          <w:rFonts w:ascii="Arial" w:hAnsi="Arial" w:cs="Arial"/>
          <w:color w:val="auto"/>
          <w:lang w:val="es-ES"/>
        </w:rPr>
        <w:t>gold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295CBA">
        <w:rPr>
          <w:rFonts w:ascii="Arial" w:hAnsi="Arial" w:cs="Arial"/>
          <w:color w:val="auto"/>
          <w:lang w:val="es-ES"/>
        </w:rPr>
        <w:t>mining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. In: Mason R, </w:t>
      </w:r>
      <w:proofErr w:type="spellStart"/>
      <w:r w:rsidRPr="00295CBA">
        <w:rPr>
          <w:rFonts w:ascii="Arial" w:hAnsi="Arial" w:cs="Arial"/>
          <w:color w:val="auto"/>
          <w:lang w:val="es-ES"/>
        </w:rPr>
        <w:t>Pirrone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N. </w:t>
      </w:r>
      <w:proofErr w:type="spellStart"/>
      <w:r w:rsidRPr="00295CBA">
        <w:rPr>
          <w:rFonts w:ascii="Arial" w:hAnsi="Arial" w:cs="Arial"/>
          <w:color w:val="auto"/>
          <w:lang w:val="es-ES"/>
        </w:rPr>
        <w:t>editors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. Mercury </w:t>
      </w:r>
      <w:proofErr w:type="spellStart"/>
      <w:r w:rsidRPr="00295CBA">
        <w:rPr>
          <w:rFonts w:ascii="Arial" w:hAnsi="Arial" w:cs="Arial"/>
          <w:color w:val="auto"/>
          <w:lang w:val="es-ES"/>
        </w:rPr>
        <w:t>Fate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and </w:t>
      </w:r>
      <w:proofErr w:type="spellStart"/>
      <w:r w:rsidRPr="00295CBA">
        <w:rPr>
          <w:rFonts w:ascii="Arial" w:hAnsi="Arial" w:cs="Arial"/>
          <w:color w:val="auto"/>
          <w:lang w:val="es-ES"/>
        </w:rPr>
        <w:t>Transport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in </w:t>
      </w:r>
      <w:proofErr w:type="spellStart"/>
      <w:r w:rsidRPr="00295CBA">
        <w:rPr>
          <w:rFonts w:ascii="Arial" w:hAnsi="Arial" w:cs="Arial"/>
          <w:color w:val="auto"/>
          <w:lang w:val="es-ES"/>
        </w:rPr>
        <w:t>the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Global </w:t>
      </w:r>
      <w:proofErr w:type="spellStart"/>
      <w:r w:rsidRPr="00295CBA">
        <w:rPr>
          <w:rFonts w:ascii="Arial" w:hAnsi="Arial" w:cs="Arial"/>
          <w:color w:val="auto"/>
          <w:lang w:val="es-ES"/>
        </w:rPr>
        <w:t>Atmosphere</w:t>
      </w:r>
      <w:proofErr w:type="spellEnd"/>
      <w:r w:rsidRPr="00295CBA">
        <w:rPr>
          <w:rFonts w:ascii="Arial" w:hAnsi="Arial" w:cs="Arial"/>
          <w:color w:val="auto"/>
          <w:lang w:val="es-ES"/>
        </w:rPr>
        <w:t>. Boston: Springer; 2009. p. 131-172.</w:t>
      </w:r>
    </w:p>
    <w:p w14:paraId="50BDCB5D" w14:textId="77777777" w:rsidR="00295CBA" w:rsidRPr="00295CBA" w:rsidRDefault="00295CBA" w:rsidP="00356158">
      <w:pPr>
        <w:pStyle w:val="Prrafodelista"/>
        <w:numPr>
          <w:ilvl w:val="0"/>
          <w:numId w:val="2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proofErr w:type="spellStart"/>
      <w:r w:rsidRPr="00295CBA">
        <w:rPr>
          <w:rFonts w:ascii="Arial" w:hAnsi="Arial" w:cs="Arial"/>
          <w:color w:val="auto"/>
          <w:lang w:val="es-ES"/>
        </w:rPr>
        <w:t>Hacon</w:t>
      </w:r>
      <w:proofErr w:type="spellEnd"/>
      <w:r w:rsidRPr="00295CBA">
        <w:rPr>
          <w:rFonts w:ascii="Arial" w:hAnsi="Arial" w:cs="Arial"/>
          <w:color w:val="auto"/>
          <w:lang w:val="es-ES"/>
        </w:rPr>
        <w:t xml:space="preserve"> S, Azevedo F. Plan de acción regional para la prevención y el control de contaminación por mercurio en los ecosistemas amazónicos. OTCA Organización del Tratado de Cooperación Amazónica, MMA Ministerio del Medio Ambiente de Brasil, 2006.</w:t>
      </w:r>
    </w:p>
    <w:p w14:paraId="0213A623" w14:textId="0E3CE22F" w:rsidR="00295CBA" w:rsidRPr="00295CBA" w:rsidRDefault="00295CBA" w:rsidP="00356158">
      <w:pPr>
        <w:pStyle w:val="Prrafodelista"/>
        <w:numPr>
          <w:ilvl w:val="0"/>
          <w:numId w:val="2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295CBA">
        <w:rPr>
          <w:rFonts w:ascii="Arial" w:hAnsi="Arial" w:cs="Arial"/>
          <w:color w:val="auto"/>
          <w:lang w:val="es-ES"/>
        </w:rPr>
        <w:t>PNUMA. El uso del mercurio en la minería del oro artesanal y en pequeña escala. Módulo 3. Ginebra: PNUMA; c2008. (Mercurio, requiere acción prioritaria).</w:t>
      </w:r>
    </w:p>
    <w:p w14:paraId="28EC1A75" w14:textId="77777777" w:rsidR="00295CBA" w:rsidRPr="00295CBA" w:rsidRDefault="00295CBA" w:rsidP="00295CBA">
      <w:pPr>
        <w:jc w:val="both"/>
        <w:rPr>
          <w:rFonts w:ascii="Arial" w:hAnsi="Arial" w:cs="Arial"/>
          <w:lang w:val="es-ES"/>
        </w:rPr>
      </w:pPr>
    </w:p>
    <w:p w14:paraId="1D9A72F2" w14:textId="49386823" w:rsidR="00295CBA" w:rsidRPr="00295CBA" w:rsidRDefault="00295CBA" w:rsidP="00295CBA">
      <w:pPr>
        <w:jc w:val="both"/>
        <w:rPr>
          <w:rFonts w:ascii="Arial" w:hAnsi="Arial" w:cs="Arial"/>
          <w:lang w:val="es-ES"/>
        </w:rPr>
      </w:pPr>
    </w:p>
    <w:p w14:paraId="13FFD65E" w14:textId="58CF8AD8" w:rsidR="00295CBA" w:rsidRPr="00295CBA" w:rsidRDefault="00295CBA" w:rsidP="00295CBA">
      <w:pPr>
        <w:jc w:val="both"/>
        <w:rPr>
          <w:rFonts w:ascii="Arial" w:hAnsi="Arial" w:cs="Arial"/>
          <w:lang w:val="es-ES"/>
        </w:rPr>
      </w:pPr>
    </w:p>
    <w:p w14:paraId="2D0E713D" w14:textId="1E1AF2CD" w:rsidR="00295CBA" w:rsidRPr="00295CBA" w:rsidRDefault="00295CBA" w:rsidP="00295CBA">
      <w:pPr>
        <w:jc w:val="both"/>
        <w:rPr>
          <w:rFonts w:ascii="Arial" w:hAnsi="Arial" w:cs="Arial"/>
          <w:lang w:val="es-ES"/>
        </w:rPr>
      </w:pPr>
    </w:p>
    <w:p w14:paraId="0AE15A73" w14:textId="02579532" w:rsidR="00295CBA" w:rsidRPr="00295CBA" w:rsidRDefault="00295CBA" w:rsidP="00295CBA">
      <w:pPr>
        <w:jc w:val="both"/>
        <w:rPr>
          <w:rFonts w:ascii="Arial" w:hAnsi="Arial" w:cs="Arial"/>
          <w:lang w:val="es-ES"/>
        </w:rPr>
      </w:pPr>
    </w:p>
    <w:p w14:paraId="7503411B" w14:textId="18E58D84" w:rsidR="00295CBA" w:rsidRPr="00295CBA" w:rsidRDefault="00295CBA" w:rsidP="00295CBA">
      <w:pPr>
        <w:jc w:val="both"/>
        <w:rPr>
          <w:rFonts w:ascii="Arial" w:hAnsi="Arial" w:cs="Arial"/>
          <w:lang w:val="es-ES"/>
        </w:rPr>
      </w:pPr>
    </w:p>
    <w:p w14:paraId="640AD3C4" w14:textId="5CBFB313" w:rsidR="00295CBA" w:rsidRDefault="00874CDF" w:rsidP="00295CBA">
      <w:pPr>
        <w:jc w:val="both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lastRenderedPageBreak/>
        <w:t>Unidad</w:t>
      </w:r>
      <w:r w:rsidR="00295CBA">
        <w:rPr>
          <w:rFonts w:ascii="Arial" w:hAnsi="Arial" w:cs="Arial"/>
          <w:b/>
          <w:bCs/>
          <w:lang w:val="es-ES"/>
        </w:rPr>
        <w:t xml:space="preserve"> 2</w:t>
      </w:r>
    </w:p>
    <w:p w14:paraId="51901E6F" w14:textId="5A48B565" w:rsidR="009D28CD" w:rsidRPr="009D28CD" w:rsidRDefault="009D28CD" w:rsidP="00356158">
      <w:pPr>
        <w:pStyle w:val="Prrafodelista"/>
        <w:numPr>
          <w:ilvl w:val="0"/>
          <w:numId w:val="3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9D28CD">
        <w:rPr>
          <w:rFonts w:ascii="Arial" w:hAnsi="Arial" w:cs="Arial"/>
          <w:color w:val="auto"/>
          <w:lang w:val="es-ES"/>
        </w:rPr>
        <w:t xml:space="preserve">PNUMA Productos Químicos. Evaluación Mundial Sobre el Mercurio. [Internet] 2002. [citado 5 Oct 2017]. Programa de las Naciones Unidas para el Medio Ambiente Productos Químicos; Disponible </w:t>
      </w:r>
      <w:hyperlink r:id="rId20" w:history="1">
        <w:r w:rsidRPr="009D28CD">
          <w:rPr>
            <w:rStyle w:val="Hipervnculo"/>
            <w:rFonts w:ascii="Arial" w:hAnsi="Arial" w:cs="Arial"/>
            <w:color w:val="auto"/>
            <w:lang w:val="es-ES"/>
          </w:rPr>
          <w:t>http://www.unep.org/chemicalsandwaste/Portals/9/Mercury/Documents/Publications/final-assessment-report-Nov05-Spanish.pdf</w:t>
        </w:r>
      </w:hyperlink>
    </w:p>
    <w:p w14:paraId="6EF918C2" w14:textId="77777777" w:rsidR="009D28CD" w:rsidRPr="009D28CD" w:rsidRDefault="009D28CD" w:rsidP="00356158">
      <w:pPr>
        <w:pStyle w:val="Prrafodelista"/>
        <w:numPr>
          <w:ilvl w:val="0"/>
          <w:numId w:val="3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9D28CD">
        <w:rPr>
          <w:rFonts w:ascii="Arial" w:hAnsi="Arial" w:cs="Arial"/>
          <w:color w:val="auto"/>
          <w:lang w:val="es-ES"/>
        </w:rPr>
        <w:t xml:space="preserve">Costa MF, </w:t>
      </w:r>
      <w:proofErr w:type="spellStart"/>
      <w:r w:rsidRPr="009D28CD">
        <w:rPr>
          <w:rFonts w:ascii="Arial" w:hAnsi="Arial" w:cs="Arial"/>
          <w:color w:val="auto"/>
          <w:lang w:val="es-ES"/>
        </w:rPr>
        <w:t>Landing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WM, </w:t>
      </w:r>
      <w:proofErr w:type="spellStart"/>
      <w:r w:rsidRPr="009D28CD">
        <w:rPr>
          <w:rFonts w:ascii="Arial" w:hAnsi="Arial" w:cs="Arial"/>
          <w:color w:val="auto"/>
          <w:lang w:val="es-ES"/>
        </w:rPr>
        <w:t>Kehrig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HA, </w:t>
      </w:r>
      <w:proofErr w:type="spellStart"/>
      <w:r w:rsidRPr="009D28CD">
        <w:rPr>
          <w:rFonts w:ascii="Arial" w:hAnsi="Arial" w:cs="Arial"/>
          <w:color w:val="auto"/>
          <w:lang w:val="es-ES"/>
        </w:rPr>
        <w:t>Barletta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M, </w:t>
      </w:r>
      <w:proofErr w:type="spellStart"/>
      <w:r w:rsidRPr="009D28CD">
        <w:rPr>
          <w:rFonts w:ascii="Arial" w:hAnsi="Arial" w:cs="Arial"/>
          <w:color w:val="auto"/>
          <w:lang w:val="es-ES"/>
        </w:rPr>
        <w:t>Holmesd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CD, Barrocas PRG, et al. Mercury in tropical and subtropical </w:t>
      </w:r>
      <w:proofErr w:type="spellStart"/>
      <w:r w:rsidRPr="009D28CD">
        <w:rPr>
          <w:rFonts w:ascii="Arial" w:hAnsi="Arial" w:cs="Arial"/>
          <w:color w:val="auto"/>
          <w:lang w:val="es-ES"/>
        </w:rPr>
        <w:t>coastal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9D28CD">
        <w:rPr>
          <w:rFonts w:ascii="Arial" w:hAnsi="Arial" w:cs="Arial"/>
          <w:color w:val="auto"/>
          <w:lang w:val="es-ES"/>
        </w:rPr>
        <w:t>environments</w:t>
      </w:r>
      <w:proofErr w:type="spellEnd"/>
      <w:r w:rsidRPr="009D28CD">
        <w:rPr>
          <w:rFonts w:ascii="Arial" w:hAnsi="Arial" w:cs="Arial"/>
          <w:color w:val="auto"/>
          <w:lang w:val="es-ES"/>
        </w:rPr>
        <w:t>. Environ Res 2012;119:88-100.</w:t>
      </w:r>
    </w:p>
    <w:p w14:paraId="64002254" w14:textId="77777777" w:rsidR="009D28CD" w:rsidRPr="009D28CD" w:rsidRDefault="009D28CD" w:rsidP="00356158">
      <w:pPr>
        <w:pStyle w:val="Prrafodelista"/>
        <w:numPr>
          <w:ilvl w:val="0"/>
          <w:numId w:val="3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proofErr w:type="spellStart"/>
      <w:r w:rsidRPr="009D28CD">
        <w:rPr>
          <w:rFonts w:ascii="Arial" w:hAnsi="Arial" w:cs="Arial"/>
          <w:color w:val="auto"/>
          <w:lang w:val="es-ES"/>
        </w:rPr>
        <w:t>Hanisch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C. </w:t>
      </w:r>
      <w:proofErr w:type="spellStart"/>
      <w:r w:rsidRPr="009D28CD">
        <w:rPr>
          <w:rFonts w:ascii="Arial" w:hAnsi="Arial" w:cs="Arial"/>
          <w:color w:val="auto"/>
          <w:lang w:val="es-ES"/>
        </w:rPr>
        <w:t>Where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9D28CD">
        <w:rPr>
          <w:rFonts w:ascii="Arial" w:hAnsi="Arial" w:cs="Arial"/>
          <w:color w:val="auto"/>
          <w:lang w:val="es-ES"/>
        </w:rPr>
        <w:t>is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9D28CD">
        <w:rPr>
          <w:rFonts w:ascii="Arial" w:hAnsi="Arial" w:cs="Arial"/>
          <w:color w:val="auto"/>
          <w:lang w:val="es-ES"/>
        </w:rPr>
        <w:t>mercury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9D28CD">
        <w:rPr>
          <w:rFonts w:ascii="Arial" w:hAnsi="Arial" w:cs="Arial"/>
          <w:color w:val="auto"/>
          <w:lang w:val="es-ES"/>
        </w:rPr>
        <w:t>deposition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9D28CD">
        <w:rPr>
          <w:rFonts w:ascii="Arial" w:hAnsi="Arial" w:cs="Arial"/>
          <w:color w:val="auto"/>
          <w:lang w:val="es-ES"/>
        </w:rPr>
        <w:t>coming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9D28CD">
        <w:rPr>
          <w:rFonts w:ascii="Arial" w:hAnsi="Arial" w:cs="Arial"/>
          <w:color w:val="auto"/>
          <w:lang w:val="es-ES"/>
        </w:rPr>
        <w:t>from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. Environ. </w:t>
      </w:r>
      <w:proofErr w:type="spellStart"/>
      <w:r w:rsidRPr="009D28CD">
        <w:rPr>
          <w:rFonts w:ascii="Arial" w:hAnsi="Arial" w:cs="Arial"/>
          <w:color w:val="auto"/>
          <w:lang w:val="es-ES"/>
        </w:rPr>
        <w:t>Sci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. </w:t>
      </w:r>
      <w:proofErr w:type="spellStart"/>
      <w:r w:rsidRPr="009D28CD">
        <w:rPr>
          <w:rFonts w:ascii="Arial" w:hAnsi="Arial" w:cs="Arial"/>
          <w:color w:val="auto"/>
          <w:lang w:val="es-ES"/>
        </w:rPr>
        <w:t>Tech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1998; 32:176A-179A.</w:t>
      </w:r>
    </w:p>
    <w:p w14:paraId="55768D02" w14:textId="48C6749A" w:rsidR="009D28CD" w:rsidRPr="009D28CD" w:rsidRDefault="009D28CD" w:rsidP="00356158">
      <w:pPr>
        <w:pStyle w:val="Prrafodelista"/>
        <w:numPr>
          <w:ilvl w:val="0"/>
          <w:numId w:val="3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proofErr w:type="spellStart"/>
      <w:r w:rsidRPr="009D28CD">
        <w:rPr>
          <w:rFonts w:ascii="Arial" w:hAnsi="Arial" w:cs="Arial"/>
          <w:color w:val="auto"/>
          <w:lang w:val="es-ES"/>
        </w:rPr>
        <w:t>Environmental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9D28CD">
        <w:rPr>
          <w:rFonts w:ascii="Arial" w:hAnsi="Arial" w:cs="Arial"/>
          <w:color w:val="auto"/>
          <w:lang w:val="es-ES"/>
        </w:rPr>
        <w:t>Protection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Agency. Información básica sobre el mercurio [Internet] [citado 17Oct 2017]. Disponible en: </w:t>
      </w:r>
      <w:hyperlink r:id="rId21" w:history="1">
        <w:r w:rsidRPr="009D28CD">
          <w:rPr>
            <w:rStyle w:val="Hipervnculo"/>
            <w:rFonts w:ascii="Arial" w:hAnsi="Arial" w:cs="Arial"/>
            <w:color w:val="auto"/>
            <w:lang w:val="es-ES"/>
          </w:rPr>
          <w:t>https://espanol.epa.gov/espanol/informacion-basica-sobre-el-mercurio</w:t>
        </w:r>
      </w:hyperlink>
      <w:r w:rsidRPr="009D28CD">
        <w:rPr>
          <w:rFonts w:ascii="Arial" w:hAnsi="Arial" w:cs="Arial"/>
          <w:color w:val="auto"/>
          <w:lang w:val="es-ES"/>
        </w:rPr>
        <w:t>.</w:t>
      </w:r>
    </w:p>
    <w:p w14:paraId="085B46C5" w14:textId="77777777" w:rsidR="009D28CD" w:rsidRPr="009D28CD" w:rsidRDefault="009D28CD" w:rsidP="00356158">
      <w:pPr>
        <w:pStyle w:val="Prrafodelista"/>
        <w:numPr>
          <w:ilvl w:val="0"/>
          <w:numId w:val="3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9D28CD">
        <w:rPr>
          <w:rFonts w:ascii="Arial" w:hAnsi="Arial" w:cs="Arial"/>
          <w:color w:val="auto"/>
          <w:lang w:val="es-ES"/>
        </w:rPr>
        <w:t xml:space="preserve">Español S. Toxicología del mercurio Actuaciones preventivas en sanidad laboral y ambiental. En: CYTED, Proyecto GAMA, editores. Jornada Internacional sobre el impacto ambiental del mercurio utilizado por la minería aurífera artesanal en Iberoamérica, 2001 </w:t>
      </w:r>
      <w:proofErr w:type="spellStart"/>
      <w:r w:rsidRPr="009D28CD">
        <w:rPr>
          <w:rFonts w:ascii="Arial" w:hAnsi="Arial" w:cs="Arial"/>
          <w:color w:val="auto"/>
          <w:lang w:val="es-ES"/>
        </w:rPr>
        <w:t>sep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26-28; Lima, Perú: GAMA; 2001. p. 1-66.</w:t>
      </w:r>
    </w:p>
    <w:p w14:paraId="4CABFC1F" w14:textId="77777777" w:rsidR="009D28CD" w:rsidRPr="009D28CD" w:rsidRDefault="009D28CD" w:rsidP="00356158">
      <w:pPr>
        <w:pStyle w:val="Prrafodelista"/>
        <w:numPr>
          <w:ilvl w:val="0"/>
          <w:numId w:val="3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9D28CD">
        <w:rPr>
          <w:rFonts w:ascii="Arial" w:hAnsi="Arial" w:cs="Arial"/>
          <w:color w:val="auto"/>
          <w:lang w:val="es-ES"/>
        </w:rPr>
        <w:t xml:space="preserve">Wang J, Feng X, Anderson CWN, </w:t>
      </w:r>
      <w:proofErr w:type="spellStart"/>
      <w:r w:rsidRPr="009D28CD">
        <w:rPr>
          <w:rFonts w:ascii="Arial" w:hAnsi="Arial" w:cs="Arial"/>
          <w:color w:val="auto"/>
          <w:lang w:val="es-ES"/>
        </w:rPr>
        <w:t>Xing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Y, Shang L. </w:t>
      </w:r>
      <w:proofErr w:type="spellStart"/>
      <w:r w:rsidRPr="009D28CD">
        <w:rPr>
          <w:rFonts w:ascii="Arial" w:hAnsi="Arial" w:cs="Arial"/>
          <w:color w:val="auto"/>
          <w:lang w:val="es-ES"/>
        </w:rPr>
        <w:t>Remediation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9D28CD">
        <w:rPr>
          <w:rFonts w:ascii="Arial" w:hAnsi="Arial" w:cs="Arial"/>
          <w:color w:val="auto"/>
          <w:lang w:val="es-ES"/>
        </w:rPr>
        <w:t>of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9D28CD">
        <w:rPr>
          <w:rFonts w:ascii="Arial" w:hAnsi="Arial" w:cs="Arial"/>
          <w:color w:val="auto"/>
          <w:lang w:val="es-ES"/>
        </w:rPr>
        <w:t>mercury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contaminated </w:t>
      </w:r>
      <w:proofErr w:type="spellStart"/>
      <w:r w:rsidRPr="009D28CD">
        <w:rPr>
          <w:rFonts w:ascii="Arial" w:hAnsi="Arial" w:cs="Arial"/>
          <w:color w:val="auto"/>
          <w:lang w:val="es-ES"/>
        </w:rPr>
        <w:t>sites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- A </w:t>
      </w:r>
      <w:proofErr w:type="spellStart"/>
      <w:r w:rsidRPr="009D28CD">
        <w:rPr>
          <w:rFonts w:ascii="Arial" w:hAnsi="Arial" w:cs="Arial"/>
          <w:color w:val="auto"/>
          <w:lang w:val="es-ES"/>
        </w:rPr>
        <w:t>review</w:t>
      </w:r>
      <w:proofErr w:type="spellEnd"/>
      <w:r w:rsidRPr="009D28CD">
        <w:rPr>
          <w:rFonts w:ascii="Arial" w:hAnsi="Arial" w:cs="Arial"/>
          <w:color w:val="auto"/>
          <w:lang w:val="es-ES"/>
        </w:rPr>
        <w:t>. J. Hazard Mater 2012;221-222:1-18.</w:t>
      </w:r>
    </w:p>
    <w:p w14:paraId="2D184652" w14:textId="77777777" w:rsidR="009D28CD" w:rsidRPr="009D28CD" w:rsidRDefault="009D28CD" w:rsidP="00356158">
      <w:pPr>
        <w:pStyle w:val="Prrafodelista"/>
        <w:numPr>
          <w:ilvl w:val="0"/>
          <w:numId w:val="3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proofErr w:type="spellStart"/>
      <w:r w:rsidRPr="009D28CD">
        <w:rPr>
          <w:rFonts w:ascii="Arial" w:hAnsi="Arial" w:cs="Arial"/>
          <w:color w:val="auto"/>
          <w:lang w:val="es-ES"/>
        </w:rPr>
        <w:t>Doadrio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AL. Ecotoxicología y acción toxicológica del mercurio. Anal. Real. Acad. </w:t>
      </w:r>
      <w:proofErr w:type="spellStart"/>
      <w:r w:rsidRPr="009D28CD">
        <w:rPr>
          <w:rFonts w:ascii="Arial" w:hAnsi="Arial" w:cs="Arial"/>
          <w:color w:val="auto"/>
          <w:lang w:val="es-ES"/>
        </w:rPr>
        <w:t>Nac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. </w:t>
      </w:r>
      <w:proofErr w:type="spellStart"/>
      <w:r w:rsidRPr="009D28CD">
        <w:rPr>
          <w:rFonts w:ascii="Arial" w:hAnsi="Arial" w:cs="Arial"/>
          <w:color w:val="auto"/>
          <w:lang w:val="es-ES"/>
        </w:rPr>
        <w:t>Farm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2004;70: 933-959.</w:t>
      </w:r>
    </w:p>
    <w:p w14:paraId="28827158" w14:textId="77777777" w:rsidR="009D28CD" w:rsidRPr="009D28CD" w:rsidRDefault="009D28CD" w:rsidP="00356158">
      <w:pPr>
        <w:pStyle w:val="Prrafodelista"/>
        <w:numPr>
          <w:ilvl w:val="0"/>
          <w:numId w:val="3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9D28CD">
        <w:rPr>
          <w:rFonts w:ascii="Arial" w:hAnsi="Arial" w:cs="Arial"/>
          <w:color w:val="auto"/>
          <w:lang w:val="es-ES"/>
        </w:rPr>
        <w:t>León DE, Peñuela GA. Trascendencia del metilmercurio en el ambiente, la alimentación y la salud humana. Producción + Limpia 2011;6:108-116.</w:t>
      </w:r>
    </w:p>
    <w:p w14:paraId="5821351C" w14:textId="77777777" w:rsidR="009D28CD" w:rsidRPr="009D28CD" w:rsidRDefault="009D28CD" w:rsidP="00356158">
      <w:pPr>
        <w:pStyle w:val="Prrafodelista"/>
        <w:numPr>
          <w:ilvl w:val="0"/>
          <w:numId w:val="3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proofErr w:type="spellStart"/>
      <w:r w:rsidRPr="009D28CD">
        <w:rPr>
          <w:rFonts w:ascii="Arial" w:hAnsi="Arial" w:cs="Arial"/>
          <w:color w:val="auto"/>
          <w:lang w:val="es-ES"/>
        </w:rPr>
        <w:t>Pirrone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N. Mercury Research in </w:t>
      </w:r>
      <w:proofErr w:type="spellStart"/>
      <w:r w:rsidRPr="009D28CD">
        <w:rPr>
          <w:rFonts w:ascii="Arial" w:hAnsi="Arial" w:cs="Arial"/>
          <w:color w:val="auto"/>
          <w:lang w:val="es-ES"/>
        </w:rPr>
        <w:t>Europe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: </w:t>
      </w:r>
      <w:proofErr w:type="spellStart"/>
      <w:r w:rsidRPr="009D28CD">
        <w:rPr>
          <w:rFonts w:ascii="Arial" w:hAnsi="Arial" w:cs="Arial"/>
          <w:color w:val="auto"/>
          <w:lang w:val="es-ES"/>
        </w:rPr>
        <w:t>Towards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9D28CD">
        <w:rPr>
          <w:rFonts w:ascii="Arial" w:hAnsi="Arial" w:cs="Arial"/>
          <w:color w:val="auto"/>
          <w:lang w:val="es-ES"/>
        </w:rPr>
        <w:t>the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preparation </w:t>
      </w:r>
      <w:proofErr w:type="spellStart"/>
      <w:r w:rsidRPr="009D28CD">
        <w:rPr>
          <w:rFonts w:ascii="Arial" w:hAnsi="Arial" w:cs="Arial"/>
          <w:color w:val="auto"/>
          <w:lang w:val="es-ES"/>
        </w:rPr>
        <w:t>of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9D28CD">
        <w:rPr>
          <w:rFonts w:ascii="Arial" w:hAnsi="Arial" w:cs="Arial"/>
          <w:color w:val="auto"/>
          <w:lang w:val="es-ES"/>
        </w:rPr>
        <w:t>the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New EU Air </w:t>
      </w:r>
      <w:proofErr w:type="spellStart"/>
      <w:r w:rsidRPr="009D28CD">
        <w:rPr>
          <w:rFonts w:ascii="Arial" w:hAnsi="Arial" w:cs="Arial"/>
          <w:color w:val="auto"/>
          <w:lang w:val="es-ES"/>
        </w:rPr>
        <w:t>Quality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9D28CD">
        <w:rPr>
          <w:rFonts w:ascii="Arial" w:hAnsi="Arial" w:cs="Arial"/>
          <w:color w:val="auto"/>
          <w:lang w:val="es-ES"/>
        </w:rPr>
        <w:t>Directive</w:t>
      </w:r>
      <w:proofErr w:type="spellEnd"/>
      <w:r w:rsidRPr="009D28CD">
        <w:rPr>
          <w:rFonts w:ascii="Arial" w:hAnsi="Arial" w:cs="Arial"/>
          <w:color w:val="auto"/>
          <w:lang w:val="es-ES"/>
        </w:rPr>
        <w:t>. Atmos Environ 2001;35:2979-2986.</w:t>
      </w:r>
    </w:p>
    <w:p w14:paraId="79C5C366" w14:textId="50C955C0" w:rsidR="009D28CD" w:rsidRPr="009D28CD" w:rsidRDefault="009D28CD" w:rsidP="00356158">
      <w:pPr>
        <w:pStyle w:val="Prrafodelista"/>
        <w:numPr>
          <w:ilvl w:val="0"/>
          <w:numId w:val="3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9D28CD">
        <w:rPr>
          <w:rFonts w:ascii="Arial" w:hAnsi="Arial" w:cs="Arial"/>
          <w:color w:val="auto"/>
          <w:lang w:val="es-ES"/>
        </w:rPr>
        <w:t xml:space="preserve">Xavier Gaona Martínez. El mercurio como contaminante global [Internet] 2004 [citado 25Oct  2017]. </w:t>
      </w:r>
      <w:proofErr w:type="spellStart"/>
      <w:r w:rsidRPr="009D28CD">
        <w:rPr>
          <w:rFonts w:ascii="Arial" w:hAnsi="Arial" w:cs="Arial"/>
          <w:color w:val="auto"/>
          <w:lang w:val="es-ES"/>
        </w:rPr>
        <w:t>Universitat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Autónoma de Barcelona, Departamento de Química. Disponible en: </w:t>
      </w:r>
      <w:hyperlink r:id="rId22" w:history="1">
        <w:r w:rsidRPr="009D28CD">
          <w:rPr>
            <w:rStyle w:val="Hipervnculo"/>
            <w:rFonts w:ascii="Arial" w:hAnsi="Arial" w:cs="Arial"/>
            <w:color w:val="auto"/>
            <w:lang w:val="es-ES"/>
          </w:rPr>
          <w:t>http://grupsderecerca.uab.cat/gts/sites/grupsderecerca.uab.cat.gts/files/TESIS%20XG.pdf</w:t>
        </w:r>
      </w:hyperlink>
    </w:p>
    <w:p w14:paraId="2C1C2206" w14:textId="2C7403E2" w:rsidR="00295CBA" w:rsidRPr="009D28CD" w:rsidRDefault="009D28CD" w:rsidP="00356158">
      <w:pPr>
        <w:pStyle w:val="Prrafodelista"/>
        <w:numPr>
          <w:ilvl w:val="0"/>
          <w:numId w:val="3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9D28CD">
        <w:rPr>
          <w:rFonts w:ascii="Arial" w:hAnsi="Arial" w:cs="Arial"/>
          <w:color w:val="auto"/>
          <w:lang w:val="es-ES"/>
        </w:rPr>
        <w:t xml:space="preserve">Huguet L, </w:t>
      </w:r>
      <w:proofErr w:type="spellStart"/>
      <w:r w:rsidRPr="009D28CD">
        <w:rPr>
          <w:rFonts w:ascii="Arial" w:hAnsi="Arial" w:cs="Arial"/>
          <w:color w:val="auto"/>
          <w:lang w:val="es-ES"/>
        </w:rPr>
        <w:t>Castelle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S, </w:t>
      </w:r>
      <w:proofErr w:type="spellStart"/>
      <w:r w:rsidRPr="009D28CD">
        <w:rPr>
          <w:rFonts w:ascii="Arial" w:hAnsi="Arial" w:cs="Arial"/>
          <w:color w:val="auto"/>
          <w:lang w:val="es-ES"/>
        </w:rPr>
        <w:t>Schafer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J, Blanc G, Maury-</w:t>
      </w:r>
      <w:proofErr w:type="spellStart"/>
      <w:r w:rsidRPr="009D28CD">
        <w:rPr>
          <w:rFonts w:ascii="Arial" w:hAnsi="Arial" w:cs="Arial"/>
          <w:color w:val="auto"/>
          <w:lang w:val="es-ES"/>
        </w:rPr>
        <w:t>Brachet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R, </w:t>
      </w:r>
      <w:proofErr w:type="spellStart"/>
      <w:r w:rsidRPr="009D28CD">
        <w:rPr>
          <w:rFonts w:ascii="Arial" w:hAnsi="Arial" w:cs="Arial"/>
          <w:color w:val="auto"/>
          <w:lang w:val="es-ES"/>
        </w:rPr>
        <w:t>Reynouard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C, </w:t>
      </w:r>
      <w:proofErr w:type="spellStart"/>
      <w:r w:rsidRPr="009D28CD">
        <w:rPr>
          <w:rFonts w:ascii="Arial" w:hAnsi="Arial" w:cs="Arial"/>
          <w:color w:val="auto"/>
          <w:lang w:val="es-ES"/>
        </w:rPr>
        <w:t>Jorand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F. Mercury </w:t>
      </w:r>
      <w:proofErr w:type="spellStart"/>
      <w:r w:rsidRPr="009D28CD">
        <w:rPr>
          <w:rFonts w:ascii="Arial" w:hAnsi="Arial" w:cs="Arial"/>
          <w:color w:val="auto"/>
          <w:lang w:val="es-ES"/>
        </w:rPr>
        <w:t>methylation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9D28CD">
        <w:rPr>
          <w:rFonts w:ascii="Arial" w:hAnsi="Arial" w:cs="Arial"/>
          <w:color w:val="auto"/>
          <w:lang w:val="es-ES"/>
        </w:rPr>
        <w:t>rates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9D28CD">
        <w:rPr>
          <w:rFonts w:ascii="Arial" w:hAnsi="Arial" w:cs="Arial"/>
          <w:color w:val="auto"/>
          <w:lang w:val="es-ES"/>
        </w:rPr>
        <w:t>of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9D28CD">
        <w:rPr>
          <w:rFonts w:ascii="Arial" w:hAnsi="Arial" w:cs="Arial"/>
          <w:color w:val="auto"/>
          <w:lang w:val="es-ES"/>
        </w:rPr>
        <w:t>biofilm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and </w:t>
      </w:r>
      <w:proofErr w:type="spellStart"/>
      <w:r w:rsidRPr="009D28CD">
        <w:rPr>
          <w:rFonts w:ascii="Arial" w:hAnsi="Arial" w:cs="Arial"/>
          <w:color w:val="auto"/>
          <w:lang w:val="es-ES"/>
        </w:rPr>
        <w:t>plankton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9D28CD">
        <w:rPr>
          <w:rFonts w:ascii="Arial" w:hAnsi="Arial" w:cs="Arial"/>
          <w:color w:val="auto"/>
          <w:lang w:val="es-ES"/>
        </w:rPr>
        <w:t>micro-organisms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9D28CD">
        <w:rPr>
          <w:rFonts w:ascii="Arial" w:hAnsi="Arial" w:cs="Arial"/>
          <w:color w:val="auto"/>
          <w:lang w:val="es-ES"/>
        </w:rPr>
        <w:t>from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a </w:t>
      </w:r>
      <w:proofErr w:type="spellStart"/>
      <w:r w:rsidRPr="009D28CD">
        <w:rPr>
          <w:rFonts w:ascii="Arial" w:hAnsi="Arial" w:cs="Arial"/>
          <w:color w:val="auto"/>
          <w:lang w:val="es-ES"/>
        </w:rPr>
        <w:t>hydroelectric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9D28CD">
        <w:rPr>
          <w:rFonts w:ascii="Arial" w:hAnsi="Arial" w:cs="Arial"/>
          <w:color w:val="auto"/>
          <w:lang w:val="es-ES"/>
        </w:rPr>
        <w:t>reservoir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 in French </w:t>
      </w:r>
      <w:proofErr w:type="spellStart"/>
      <w:r w:rsidRPr="009D28CD">
        <w:rPr>
          <w:rFonts w:ascii="Arial" w:hAnsi="Arial" w:cs="Arial"/>
          <w:color w:val="auto"/>
          <w:lang w:val="es-ES"/>
        </w:rPr>
        <w:t>Guiana</w:t>
      </w:r>
      <w:proofErr w:type="spellEnd"/>
      <w:r w:rsidRPr="009D28CD">
        <w:rPr>
          <w:rFonts w:ascii="Arial" w:hAnsi="Arial" w:cs="Arial"/>
          <w:color w:val="auto"/>
          <w:lang w:val="es-ES"/>
        </w:rPr>
        <w:t xml:space="preserve">. </w:t>
      </w:r>
      <w:proofErr w:type="spellStart"/>
      <w:r w:rsidRPr="009D28CD">
        <w:rPr>
          <w:rFonts w:ascii="Arial" w:hAnsi="Arial" w:cs="Arial"/>
          <w:color w:val="auto"/>
          <w:lang w:val="es-ES"/>
        </w:rPr>
        <w:t>Sci</w:t>
      </w:r>
      <w:proofErr w:type="spellEnd"/>
      <w:r w:rsidRPr="009D28CD">
        <w:rPr>
          <w:rFonts w:ascii="Arial" w:hAnsi="Arial" w:cs="Arial"/>
          <w:color w:val="auto"/>
          <w:lang w:val="es-ES"/>
        </w:rPr>
        <w:t>. Total Environ 2010;408:1338-1348.</w:t>
      </w:r>
    </w:p>
    <w:p w14:paraId="39ED4072" w14:textId="5DCE33D2" w:rsidR="00295CBA" w:rsidRPr="009D28CD" w:rsidRDefault="00295CBA" w:rsidP="009D28CD">
      <w:pPr>
        <w:ind w:left="284"/>
        <w:jc w:val="both"/>
        <w:rPr>
          <w:rFonts w:ascii="Arial" w:hAnsi="Arial" w:cs="Arial"/>
          <w:lang w:val="es-ES"/>
        </w:rPr>
      </w:pPr>
    </w:p>
    <w:p w14:paraId="4AA6FA65" w14:textId="2E65B36A" w:rsidR="00295CBA" w:rsidRDefault="00295CBA" w:rsidP="00295CBA">
      <w:pPr>
        <w:jc w:val="both"/>
        <w:rPr>
          <w:rFonts w:ascii="Arial" w:hAnsi="Arial" w:cs="Arial"/>
          <w:lang w:val="es-ES"/>
        </w:rPr>
      </w:pPr>
    </w:p>
    <w:p w14:paraId="0EA0C2C0" w14:textId="485C000A" w:rsidR="009D28CD" w:rsidRDefault="009D28CD" w:rsidP="00295CBA">
      <w:pPr>
        <w:jc w:val="both"/>
        <w:rPr>
          <w:rFonts w:ascii="Arial" w:hAnsi="Arial" w:cs="Arial"/>
          <w:lang w:val="es-ES"/>
        </w:rPr>
      </w:pPr>
    </w:p>
    <w:p w14:paraId="0C7A53A2" w14:textId="4BE712B7" w:rsidR="009D28CD" w:rsidRDefault="009D28CD" w:rsidP="00295CBA">
      <w:pPr>
        <w:jc w:val="both"/>
        <w:rPr>
          <w:rFonts w:ascii="Arial" w:hAnsi="Arial" w:cs="Arial"/>
          <w:lang w:val="es-ES"/>
        </w:rPr>
      </w:pPr>
    </w:p>
    <w:p w14:paraId="7AC5DE67" w14:textId="13F21327" w:rsidR="009D28CD" w:rsidRDefault="009D28CD" w:rsidP="00295CBA">
      <w:pPr>
        <w:jc w:val="both"/>
        <w:rPr>
          <w:rFonts w:ascii="Arial" w:hAnsi="Arial" w:cs="Arial"/>
          <w:lang w:val="es-ES"/>
        </w:rPr>
      </w:pPr>
    </w:p>
    <w:p w14:paraId="48D56ADA" w14:textId="35EBAC0B" w:rsidR="009D28CD" w:rsidRDefault="009D28CD" w:rsidP="00295CBA">
      <w:pPr>
        <w:jc w:val="both"/>
        <w:rPr>
          <w:rFonts w:ascii="Arial" w:hAnsi="Arial" w:cs="Arial"/>
          <w:lang w:val="es-ES"/>
        </w:rPr>
      </w:pPr>
    </w:p>
    <w:p w14:paraId="2D33E908" w14:textId="3B7F92E0" w:rsidR="00B12D26" w:rsidRDefault="00B12D26" w:rsidP="00295CBA">
      <w:pPr>
        <w:jc w:val="both"/>
        <w:rPr>
          <w:rFonts w:ascii="Arial" w:hAnsi="Arial" w:cs="Arial"/>
          <w:lang w:val="es-ES"/>
        </w:rPr>
      </w:pPr>
    </w:p>
    <w:p w14:paraId="28327358" w14:textId="77777777" w:rsidR="00B12D26" w:rsidRDefault="00B12D26" w:rsidP="00295CBA">
      <w:pPr>
        <w:jc w:val="both"/>
        <w:rPr>
          <w:rFonts w:ascii="Arial" w:hAnsi="Arial" w:cs="Arial"/>
          <w:lang w:val="es-ES"/>
        </w:rPr>
      </w:pPr>
    </w:p>
    <w:p w14:paraId="480422B9" w14:textId="2F0CB07E" w:rsidR="009D28CD" w:rsidRDefault="00874CDF" w:rsidP="009D28CD">
      <w:pPr>
        <w:jc w:val="both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lastRenderedPageBreak/>
        <w:t>Unidad</w:t>
      </w:r>
      <w:r w:rsidR="009D28CD">
        <w:rPr>
          <w:rFonts w:ascii="Arial" w:hAnsi="Arial" w:cs="Arial"/>
          <w:b/>
          <w:bCs/>
          <w:lang w:val="es-ES"/>
        </w:rPr>
        <w:t xml:space="preserve"> 3</w:t>
      </w:r>
    </w:p>
    <w:p w14:paraId="5825D0E9" w14:textId="77777777" w:rsidR="001C7D1A" w:rsidRDefault="001C7D1A" w:rsidP="00356158">
      <w:pPr>
        <w:pStyle w:val="Prrafodelista"/>
        <w:numPr>
          <w:ilvl w:val="0"/>
          <w:numId w:val="4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1C7D1A">
        <w:rPr>
          <w:rFonts w:ascii="Arial" w:hAnsi="Arial" w:cs="Arial"/>
          <w:color w:val="auto"/>
          <w:lang w:val="es-ES"/>
        </w:rPr>
        <w:t>Martínez Pérez A., Cruz Quintero A., Agudelo Vega A.D., Restrepo Muñoz A.M., Estrada Atehortúa, A.F., Rodríguez Vargas A., et al. Guía para el manejo de emergencias toxicológicas. Ministerio de Salud y Protección Social, OPS/OMS Colombia; 2017.</w:t>
      </w:r>
    </w:p>
    <w:p w14:paraId="01525402" w14:textId="5B68A243" w:rsidR="001C7D1A" w:rsidRPr="001C7D1A" w:rsidRDefault="001C7D1A" w:rsidP="00356158">
      <w:pPr>
        <w:pStyle w:val="Prrafodelista"/>
        <w:numPr>
          <w:ilvl w:val="0"/>
          <w:numId w:val="4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proofErr w:type="spellStart"/>
      <w:r w:rsidRPr="001C7D1A">
        <w:rPr>
          <w:rFonts w:ascii="Arial" w:hAnsi="Arial" w:cs="Arial"/>
          <w:color w:val="auto"/>
          <w:lang w:val="es-ES"/>
        </w:rPr>
        <w:t>Klaassen</w:t>
      </w:r>
      <w:proofErr w:type="spellEnd"/>
      <w:r w:rsidRPr="001C7D1A">
        <w:rPr>
          <w:rFonts w:ascii="Arial" w:hAnsi="Arial" w:cs="Arial"/>
          <w:color w:val="auto"/>
          <w:lang w:val="es-ES"/>
        </w:rPr>
        <w:t xml:space="preserve"> CD, </w:t>
      </w:r>
      <w:proofErr w:type="spellStart"/>
      <w:r w:rsidRPr="001C7D1A">
        <w:rPr>
          <w:rFonts w:ascii="Arial" w:hAnsi="Arial" w:cs="Arial"/>
          <w:color w:val="auto"/>
          <w:lang w:val="es-ES"/>
        </w:rPr>
        <w:t>Casarett</w:t>
      </w:r>
      <w:proofErr w:type="spellEnd"/>
      <w:r w:rsidRPr="001C7D1A">
        <w:rPr>
          <w:rFonts w:ascii="Arial" w:hAnsi="Arial" w:cs="Arial"/>
          <w:color w:val="auto"/>
          <w:lang w:val="es-ES"/>
        </w:rPr>
        <w:t xml:space="preserve"> LJ, </w:t>
      </w:r>
      <w:proofErr w:type="spellStart"/>
      <w:r w:rsidRPr="001C7D1A">
        <w:rPr>
          <w:rFonts w:ascii="Arial" w:hAnsi="Arial" w:cs="Arial"/>
          <w:color w:val="auto"/>
          <w:lang w:val="es-ES"/>
        </w:rPr>
        <w:t>Doull</w:t>
      </w:r>
      <w:proofErr w:type="spellEnd"/>
      <w:r w:rsidRPr="001C7D1A">
        <w:rPr>
          <w:rFonts w:ascii="Arial" w:hAnsi="Arial" w:cs="Arial"/>
          <w:color w:val="auto"/>
          <w:lang w:val="es-ES"/>
        </w:rPr>
        <w:t xml:space="preserve"> J, editores. </w:t>
      </w:r>
      <w:proofErr w:type="spellStart"/>
      <w:r w:rsidRPr="001C7D1A">
        <w:rPr>
          <w:rFonts w:ascii="Arial" w:hAnsi="Arial" w:cs="Arial"/>
          <w:color w:val="auto"/>
          <w:lang w:val="es-ES"/>
        </w:rPr>
        <w:t>Casarett</w:t>
      </w:r>
      <w:proofErr w:type="spellEnd"/>
      <w:r w:rsidRPr="001C7D1A">
        <w:rPr>
          <w:rFonts w:ascii="Arial" w:hAnsi="Arial" w:cs="Arial"/>
          <w:color w:val="auto"/>
          <w:lang w:val="es-ES"/>
        </w:rPr>
        <w:t xml:space="preserve"> and </w:t>
      </w:r>
      <w:proofErr w:type="spellStart"/>
      <w:r w:rsidRPr="001C7D1A">
        <w:rPr>
          <w:rFonts w:ascii="Arial" w:hAnsi="Arial" w:cs="Arial"/>
          <w:color w:val="auto"/>
          <w:lang w:val="es-ES"/>
        </w:rPr>
        <w:t>Doull’s</w:t>
      </w:r>
      <w:proofErr w:type="spellEnd"/>
      <w:r w:rsidRPr="001C7D1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1C7D1A">
        <w:rPr>
          <w:rFonts w:ascii="Arial" w:hAnsi="Arial" w:cs="Arial"/>
          <w:color w:val="auto"/>
          <w:lang w:val="es-ES"/>
        </w:rPr>
        <w:t>toxicology</w:t>
      </w:r>
      <w:proofErr w:type="spellEnd"/>
      <w:r w:rsidRPr="001C7D1A">
        <w:rPr>
          <w:rFonts w:ascii="Arial" w:hAnsi="Arial" w:cs="Arial"/>
          <w:color w:val="auto"/>
          <w:lang w:val="es-ES"/>
        </w:rPr>
        <w:t xml:space="preserve">: </w:t>
      </w:r>
      <w:proofErr w:type="spellStart"/>
      <w:r w:rsidRPr="001C7D1A">
        <w:rPr>
          <w:rFonts w:ascii="Arial" w:hAnsi="Arial" w:cs="Arial"/>
          <w:color w:val="auto"/>
          <w:lang w:val="es-ES"/>
        </w:rPr>
        <w:t>the</w:t>
      </w:r>
      <w:proofErr w:type="spellEnd"/>
      <w:r w:rsidRPr="001C7D1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1C7D1A">
        <w:rPr>
          <w:rFonts w:ascii="Arial" w:hAnsi="Arial" w:cs="Arial"/>
          <w:color w:val="auto"/>
          <w:lang w:val="es-ES"/>
        </w:rPr>
        <w:t>basic</w:t>
      </w:r>
      <w:proofErr w:type="spellEnd"/>
      <w:r w:rsidRPr="001C7D1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1C7D1A">
        <w:rPr>
          <w:rFonts w:ascii="Arial" w:hAnsi="Arial" w:cs="Arial"/>
          <w:color w:val="auto"/>
          <w:lang w:val="es-ES"/>
        </w:rPr>
        <w:t>science</w:t>
      </w:r>
      <w:proofErr w:type="spellEnd"/>
      <w:r w:rsidRPr="001C7D1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1C7D1A">
        <w:rPr>
          <w:rFonts w:ascii="Arial" w:hAnsi="Arial" w:cs="Arial"/>
          <w:color w:val="auto"/>
          <w:lang w:val="es-ES"/>
        </w:rPr>
        <w:t>of</w:t>
      </w:r>
      <w:proofErr w:type="spellEnd"/>
      <w:r w:rsidRPr="001C7D1A">
        <w:rPr>
          <w:rFonts w:ascii="Arial" w:hAnsi="Arial" w:cs="Arial"/>
          <w:color w:val="auto"/>
          <w:lang w:val="es-ES"/>
        </w:rPr>
        <w:t xml:space="preserve">    </w:t>
      </w:r>
      <w:proofErr w:type="spellStart"/>
      <w:r w:rsidRPr="001C7D1A">
        <w:rPr>
          <w:rFonts w:ascii="Arial" w:hAnsi="Arial" w:cs="Arial"/>
          <w:color w:val="auto"/>
          <w:lang w:val="es-ES"/>
        </w:rPr>
        <w:t>poisons</w:t>
      </w:r>
      <w:proofErr w:type="spellEnd"/>
      <w:r w:rsidRPr="001C7D1A">
        <w:rPr>
          <w:rFonts w:ascii="Arial" w:hAnsi="Arial" w:cs="Arial"/>
          <w:color w:val="auto"/>
          <w:lang w:val="es-ES"/>
        </w:rPr>
        <w:t>. 6. ed. New York: McGraw-Hill; 2001. 1236 p.</w:t>
      </w:r>
    </w:p>
    <w:p w14:paraId="4E6D93DD" w14:textId="77777777" w:rsidR="001C7D1A" w:rsidRPr="001C7D1A" w:rsidRDefault="001C7D1A" w:rsidP="00356158">
      <w:pPr>
        <w:pStyle w:val="Prrafodelista"/>
        <w:numPr>
          <w:ilvl w:val="0"/>
          <w:numId w:val="4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1C7D1A">
        <w:rPr>
          <w:rFonts w:ascii="Arial" w:hAnsi="Arial" w:cs="Arial"/>
          <w:color w:val="auto"/>
          <w:lang w:val="es-ES"/>
        </w:rPr>
        <w:t>Ramírez AV. Intoxicación ocupacional por mercurio. En UNMSM. Facultad de Medicina; 2008. p. 46-51.</w:t>
      </w:r>
    </w:p>
    <w:p w14:paraId="5CCE5588" w14:textId="77777777" w:rsidR="001C7D1A" w:rsidRPr="001C7D1A" w:rsidRDefault="001C7D1A" w:rsidP="00356158">
      <w:pPr>
        <w:pStyle w:val="Prrafodelista"/>
        <w:numPr>
          <w:ilvl w:val="0"/>
          <w:numId w:val="4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1C7D1A">
        <w:rPr>
          <w:rFonts w:ascii="Arial" w:hAnsi="Arial" w:cs="Arial"/>
          <w:color w:val="auto"/>
          <w:lang w:val="es-ES"/>
        </w:rPr>
        <w:t xml:space="preserve">Peña A, Arroyabe H, </w:t>
      </w:r>
      <w:proofErr w:type="spellStart"/>
      <w:r w:rsidRPr="001C7D1A">
        <w:rPr>
          <w:rFonts w:ascii="Arial" w:hAnsi="Arial" w:cs="Arial"/>
          <w:color w:val="auto"/>
          <w:lang w:val="es-ES"/>
        </w:rPr>
        <w:t>Aristizabal</w:t>
      </w:r>
      <w:proofErr w:type="spellEnd"/>
      <w:r w:rsidRPr="001C7D1A">
        <w:rPr>
          <w:rFonts w:ascii="Arial" w:hAnsi="Arial" w:cs="Arial"/>
          <w:color w:val="auto"/>
          <w:lang w:val="es-ES"/>
        </w:rPr>
        <w:t xml:space="preserve"> H.; Toxicología Clínica, Fundamentos de medicina, Corporación para la Investigación Biológica, p.539-544, </w:t>
      </w:r>
      <w:proofErr w:type="spellStart"/>
      <w:r w:rsidRPr="001C7D1A">
        <w:rPr>
          <w:rFonts w:ascii="Arial" w:hAnsi="Arial" w:cs="Arial"/>
          <w:color w:val="auto"/>
          <w:lang w:val="es-ES"/>
        </w:rPr>
        <w:t>Editoral</w:t>
      </w:r>
      <w:proofErr w:type="spellEnd"/>
      <w:r w:rsidRPr="001C7D1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1C7D1A">
        <w:rPr>
          <w:rFonts w:ascii="Arial" w:hAnsi="Arial" w:cs="Arial"/>
          <w:color w:val="auto"/>
          <w:lang w:val="es-ES"/>
        </w:rPr>
        <w:t>Legin</w:t>
      </w:r>
      <w:proofErr w:type="spellEnd"/>
      <w:r w:rsidRPr="001C7D1A">
        <w:rPr>
          <w:rFonts w:ascii="Arial" w:hAnsi="Arial" w:cs="Arial"/>
          <w:color w:val="auto"/>
          <w:lang w:val="es-ES"/>
        </w:rPr>
        <w:t xml:space="preserve"> S.A. primera edición; ISBN 978-958-9076-44-6, Medellín Colombia 2010.</w:t>
      </w:r>
    </w:p>
    <w:p w14:paraId="72B43C50" w14:textId="77777777" w:rsidR="001C7D1A" w:rsidRPr="001C7D1A" w:rsidRDefault="001C7D1A" w:rsidP="00356158">
      <w:pPr>
        <w:pStyle w:val="Prrafodelista"/>
        <w:numPr>
          <w:ilvl w:val="0"/>
          <w:numId w:val="4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1C7D1A">
        <w:rPr>
          <w:rFonts w:ascii="Arial" w:hAnsi="Arial" w:cs="Arial"/>
          <w:color w:val="auto"/>
          <w:lang w:val="es-ES"/>
        </w:rPr>
        <w:t>Ávila Álvarez A., Cortés Millán J., Moreno Carrillo A. Toxicología en Urgencias. Pontificia Universidad Javeriana. Editorial Médica CELSUS. Colombia 2015.</w:t>
      </w:r>
    </w:p>
    <w:p w14:paraId="077AB736" w14:textId="77777777" w:rsidR="001C7D1A" w:rsidRPr="001C7D1A" w:rsidRDefault="001C7D1A" w:rsidP="00356158">
      <w:pPr>
        <w:pStyle w:val="Prrafodelista"/>
        <w:numPr>
          <w:ilvl w:val="0"/>
          <w:numId w:val="4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1C7D1A">
        <w:rPr>
          <w:rFonts w:ascii="Arial" w:hAnsi="Arial" w:cs="Arial"/>
          <w:color w:val="auto"/>
          <w:lang w:val="es-ES"/>
        </w:rPr>
        <w:t xml:space="preserve">Facultad de Medicina Universidad de Buenos Aires. Proyecto </w:t>
      </w:r>
      <w:proofErr w:type="spellStart"/>
      <w:r w:rsidRPr="001C7D1A">
        <w:rPr>
          <w:rFonts w:ascii="Arial" w:hAnsi="Arial" w:cs="Arial"/>
          <w:color w:val="auto"/>
          <w:lang w:val="es-ES"/>
        </w:rPr>
        <w:t>BANHG,Cartilla</w:t>
      </w:r>
      <w:proofErr w:type="spellEnd"/>
      <w:r w:rsidRPr="001C7D1A">
        <w:rPr>
          <w:rFonts w:ascii="Arial" w:hAnsi="Arial" w:cs="Arial"/>
          <w:color w:val="auto"/>
          <w:lang w:val="es-ES"/>
        </w:rPr>
        <w:t xml:space="preserve"> de Información  sobre el mercurio. [Internet]. Movimiento Mundial para el cuidado de la salud libre de Mercurio. Publicación de Salud sin Daño; 2007. Disponible en: </w:t>
      </w:r>
      <w:hyperlink r:id="rId23">
        <w:r w:rsidRPr="001C7D1A">
          <w:rPr>
            <w:rFonts w:ascii="Arial" w:hAnsi="Arial" w:cs="Arial"/>
            <w:color w:val="auto"/>
            <w:lang w:val="es-ES"/>
          </w:rPr>
          <w:t>http://www.fmed.uba.ar/depto/toxico1/mercurio.pdf</w:t>
        </w:r>
      </w:hyperlink>
    </w:p>
    <w:p w14:paraId="09D346B2" w14:textId="77777777" w:rsidR="001C7D1A" w:rsidRPr="001C7D1A" w:rsidRDefault="001C7D1A" w:rsidP="00356158">
      <w:pPr>
        <w:pStyle w:val="Prrafodelista"/>
        <w:numPr>
          <w:ilvl w:val="0"/>
          <w:numId w:val="4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proofErr w:type="spellStart"/>
      <w:r w:rsidRPr="001C7D1A">
        <w:rPr>
          <w:rFonts w:ascii="Arial" w:hAnsi="Arial" w:cs="Arial"/>
          <w:color w:val="auto"/>
          <w:lang w:val="es-ES"/>
        </w:rPr>
        <w:t>World</w:t>
      </w:r>
      <w:proofErr w:type="spellEnd"/>
      <w:r w:rsidRPr="001C7D1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1C7D1A">
        <w:rPr>
          <w:rFonts w:ascii="Arial" w:hAnsi="Arial" w:cs="Arial"/>
          <w:color w:val="auto"/>
          <w:lang w:val="es-ES"/>
        </w:rPr>
        <w:t>Health</w:t>
      </w:r>
      <w:proofErr w:type="spellEnd"/>
      <w:r w:rsidRPr="001C7D1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1C7D1A">
        <w:rPr>
          <w:rFonts w:ascii="Arial" w:hAnsi="Arial" w:cs="Arial"/>
          <w:color w:val="auto"/>
          <w:lang w:val="es-ES"/>
        </w:rPr>
        <w:t>Organization</w:t>
      </w:r>
      <w:proofErr w:type="spellEnd"/>
      <w:r w:rsidRPr="001C7D1A">
        <w:rPr>
          <w:rFonts w:ascii="Arial" w:hAnsi="Arial" w:cs="Arial"/>
          <w:color w:val="auto"/>
          <w:lang w:val="es-ES"/>
        </w:rPr>
        <w:t xml:space="preserve">. </w:t>
      </w:r>
      <w:proofErr w:type="spellStart"/>
      <w:r w:rsidRPr="001C7D1A">
        <w:rPr>
          <w:rFonts w:ascii="Arial" w:hAnsi="Arial" w:cs="Arial"/>
          <w:color w:val="auto"/>
          <w:lang w:val="es-ES"/>
        </w:rPr>
        <w:t>Guidance</w:t>
      </w:r>
      <w:proofErr w:type="spellEnd"/>
      <w:r w:rsidRPr="001C7D1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1C7D1A">
        <w:rPr>
          <w:rFonts w:ascii="Arial" w:hAnsi="Arial" w:cs="Arial"/>
          <w:color w:val="auto"/>
          <w:lang w:val="es-ES"/>
        </w:rPr>
        <w:t>for</w:t>
      </w:r>
      <w:proofErr w:type="spellEnd"/>
      <w:r w:rsidRPr="001C7D1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1C7D1A">
        <w:rPr>
          <w:rFonts w:ascii="Arial" w:hAnsi="Arial" w:cs="Arial"/>
          <w:color w:val="auto"/>
          <w:lang w:val="es-ES"/>
        </w:rPr>
        <w:t>identifying</w:t>
      </w:r>
      <w:proofErr w:type="spellEnd"/>
      <w:r w:rsidRPr="001C7D1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1C7D1A">
        <w:rPr>
          <w:rFonts w:ascii="Arial" w:hAnsi="Arial" w:cs="Arial"/>
          <w:color w:val="auto"/>
          <w:lang w:val="es-ES"/>
        </w:rPr>
        <w:t>populations</w:t>
      </w:r>
      <w:proofErr w:type="spellEnd"/>
      <w:r w:rsidRPr="001C7D1A">
        <w:rPr>
          <w:rFonts w:ascii="Arial" w:hAnsi="Arial" w:cs="Arial"/>
          <w:color w:val="auto"/>
          <w:lang w:val="es-ES"/>
        </w:rPr>
        <w:t xml:space="preserve"> at </w:t>
      </w:r>
      <w:proofErr w:type="spellStart"/>
      <w:r w:rsidRPr="001C7D1A">
        <w:rPr>
          <w:rFonts w:ascii="Arial" w:hAnsi="Arial" w:cs="Arial"/>
          <w:color w:val="auto"/>
          <w:lang w:val="es-ES"/>
        </w:rPr>
        <w:t>risk</w:t>
      </w:r>
      <w:proofErr w:type="spellEnd"/>
      <w:r w:rsidRPr="001C7D1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1C7D1A">
        <w:rPr>
          <w:rFonts w:ascii="Arial" w:hAnsi="Arial" w:cs="Arial"/>
          <w:color w:val="auto"/>
          <w:lang w:val="es-ES"/>
        </w:rPr>
        <w:t>from</w:t>
      </w:r>
      <w:proofErr w:type="spellEnd"/>
      <w:r w:rsidRPr="001C7D1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1C7D1A">
        <w:rPr>
          <w:rFonts w:ascii="Arial" w:hAnsi="Arial" w:cs="Arial"/>
          <w:color w:val="auto"/>
          <w:lang w:val="es-ES"/>
        </w:rPr>
        <w:t>mercury</w:t>
      </w:r>
      <w:proofErr w:type="spellEnd"/>
      <w:r w:rsidRPr="001C7D1A">
        <w:rPr>
          <w:rFonts w:ascii="Arial" w:hAnsi="Arial" w:cs="Arial"/>
          <w:color w:val="auto"/>
          <w:lang w:val="es-ES"/>
        </w:rPr>
        <w:t xml:space="preserve"> </w:t>
      </w:r>
      <w:proofErr w:type="spellStart"/>
      <w:r w:rsidRPr="001C7D1A">
        <w:rPr>
          <w:rFonts w:ascii="Arial" w:hAnsi="Arial" w:cs="Arial"/>
          <w:color w:val="auto"/>
          <w:lang w:val="es-ES"/>
        </w:rPr>
        <w:t>exposure</w:t>
      </w:r>
      <w:proofErr w:type="spellEnd"/>
      <w:r w:rsidRPr="001C7D1A">
        <w:rPr>
          <w:rFonts w:ascii="Arial" w:hAnsi="Arial" w:cs="Arial"/>
          <w:color w:val="auto"/>
          <w:lang w:val="es-ES"/>
        </w:rPr>
        <w:t>. Geneva WHO. 2008.</w:t>
      </w:r>
    </w:p>
    <w:p w14:paraId="094BD75C" w14:textId="77777777" w:rsidR="001C7D1A" w:rsidRPr="001C7D1A" w:rsidRDefault="001C7D1A" w:rsidP="00356158">
      <w:pPr>
        <w:pStyle w:val="Prrafodelista"/>
        <w:numPr>
          <w:ilvl w:val="0"/>
          <w:numId w:val="4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1C7D1A">
        <w:rPr>
          <w:rFonts w:ascii="Arial" w:hAnsi="Arial" w:cs="Arial"/>
          <w:color w:val="auto"/>
          <w:lang w:val="es-ES"/>
        </w:rPr>
        <w:t xml:space="preserve">Instituto de Seguridad y Salud Laboral -Murcia - España. Equipos de Protección Respiratoria Frente al Riesgo Químico [Internet]. 2011. Disponible en: </w:t>
      </w:r>
      <w:hyperlink r:id="rId24">
        <w:r w:rsidRPr="001C7D1A">
          <w:rPr>
            <w:rFonts w:ascii="Arial" w:hAnsi="Arial" w:cs="Arial"/>
            <w:color w:val="auto"/>
            <w:lang w:val="es-ES"/>
          </w:rPr>
          <w:t>http://www.ccsso.ca/oshanswers/chemicals/chem_profiles/mercury/ppe_mercury.html</w:t>
        </w:r>
      </w:hyperlink>
      <w:r w:rsidRPr="001C7D1A">
        <w:rPr>
          <w:rFonts w:ascii="Arial" w:hAnsi="Arial" w:cs="Arial"/>
          <w:color w:val="auto"/>
          <w:lang w:val="es-ES"/>
        </w:rPr>
        <w:t>.</w:t>
      </w:r>
    </w:p>
    <w:p w14:paraId="3D919CD8" w14:textId="77777777" w:rsidR="001C7D1A" w:rsidRPr="001C7D1A" w:rsidRDefault="001C7D1A" w:rsidP="00356158">
      <w:pPr>
        <w:pStyle w:val="Prrafodelista"/>
        <w:numPr>
          <w:ilvl w:val="0"/>
          <w:numId w:val="4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1C7D1A">
        <w:rPr>
          <w:rFonts w:ascii="Arial" w:hAnsi="Arial" w:cs="Arial"/>
          <w:color w:val="auto"/>
          <w:lang w:val="es-ES"/>
        </w:rPr>
        <w:t xml:space="preserve">Ramos F. Juan Marcelo. Seguridad en el Laboratorio de Química - Protección para los ojos.   [Internet]. Disponible en: </w:t>
      </w:r>
      <w:hyperlink r:id="rId25">
        <w:r w:rsidRPr="001C7D1A">
          <w:rPr>
            <w:rFonts w:ascii="Arial" w:hAnsi="Arial" w:cs="Arial"/>
            <w:color w:val="auto"/>
            <w:lang w:val="es-ES"/>
          </w:rPr>
          <w:t>https://seguridadlaboquimica.jimdo.com/equipos-de-seguridad-en-el-laboratorio-1/protecci%C3%B3n-ocular/</w:t>
        </w:r>
      </w:hyperlink>
    </w:p>
    <w:p w14:paraId="163ADBB2" w14:textId="3DCC5C0D" w:rsidR="001C7D1A" w:rsidRDefault="001C7D1A" w:rsidP="00356158">
      <w:pPr>
        <w:pStyle w:val="Prrafodelista"/>
        <w:numPr>
          <w:ilvl w:val="0"/>
          <w:numId w:val="4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1C7D1A">
        <w:rPr>
          <w:rFonts w:ascii="Arial" w:hAnsi="Arial" w:cs="Arial"/>
          <w:color w:val="auto"/>
          <w:lang w:val="es-ES"/>
        </w:rPr>
        <w:t xml:space="preserve">Centro de Información de Sustancias Químicas, Emergencias y Medio Ambiente - CISTEMA. Elementos de Protección Personal para el riesgo químico. [Internet]. 2014. Disponible en: </w:t>
      </w:r>
      <w:hyperlink r:id="rId26">
        <w:r w:rsidRPr="001C7D1A">
          <w:rPr>
            <w:rFonts w:ascii="Arial" w:hAnsi="Arial" w:cs="Arial"/>
            <w:color w:val="auto"/>
            <w:lang w:val="es-ES"/>
          </w:rPr>
          <w:t>https://core.ac.uk/download/pdf/47284500.pdf</w:t>
        </w:r>
      </w:hyperlink>
      <w:r w:rsidRPr="001C7D1A">
        <w:rPr>
          <w:rFonts w:ascii="Arial" w:hAnsi="Arial" w:cs="Arial"/>
          <w:color w:val="auto"/>
          <w:lang w:val="es-ES"/>
        </w:rPr>
        <w:t>.</w:t>
      </w:r>
    </w:p>
    <w:p w14:paraId="63F43DA8" w14:textId="30F498D0" w:rsidR="001C7D1A" w:rsidRDefault="001C7D1A" w:rsidP="00356158">
      <w:pPr>
        <w:spacing w:before="200" w:after="0" w:line="276" w:lineRule="auto"/>
        <w:ind w:left="283" w:hanging="357"/>
        <w:jc w:val="both"/>
        <w:rPr>
          <w:rFonts w:ascii="Arial" w:hAnsi="Arial" w:cs="Arial"/>
          <w:lang w:val="es-ES"/>
        </w:rPr>
      </w:pPr>
    </w:p>
    <w:p w14:paraId="32973011" w14:textId="6D1BC11B" w:rsidR="001C7D1A" w:rsidRDefault="001C7D1A" w:rsidP="001C7D1A">
      <w:pPr>
        <w:spacing w:before="200" w:after="0" w:line="276" w:lineRule="auto"/>
        <w:jc w:val="both"/>
        <w:rPr>
          <w:rFonts w:ascii="Arial" w:hAnsi="Arial" w:cs="Arial"/>
          <w:lang w:val="es-ES"/>
        </w:rPr>
      </w:pPr>
    </w:p>
    <w:p w14:paraId="5CCC2D35" w14:textId="1FEF2299" w:rsidR="001C7D1A" w:rsidRDefault="001C7D1A" w:rsidP="001C7D1A">
      <w:pPr>
        <w:spacing w:before="200" w:after="0" w:line="276" w:lineRule="auto"/>
        <w:jc w:val="both"/>
        <w:rPr>
          <w:rFonts w:ascii="Arial" w:hAnsi="Arial" w:cs="Arial"/>
          <w:lang w:val="es-ES"/>
        </w:rPr>
      </w:pPr>
    </w:p>
    <w:p w14:paraId="340F00FA" w14:textId="3EA555E8" w:rsidR="001C7D1A" w:rsidRDefault="001C7D1A" w:rsidP="001C7D1A">
      <w:pPr>
        <w:spacing w:before="200" w:after="0" w:line="276" w:lineRule="auto"/>
        <w:jc w:val="both"/>
        <w:rPr>
          <w:rFonts w:ascii="Arial" w:hAnsi="Arial" w:cs="Arial"/>
          <w:lang w:val="es-ES"/>
        </w:rPr>
      </w:pPr>
    </w:p>
    <w:p w14:paraId="67DD6C03" w14:textId="34859AEA" w:rsidR="001C7D1A" w:rsidRDefault="001C7D1A" w:rsidP="001C7D1A">
      <w:pPr>
        <w:spacing w:before="200" w:after="0" w:line="276" w:lineRule="auto"/>
        <w:jc w:val="both"/>
        <w:rPr>
          <w:rFonts w:ascii="Arial" w:hAnsi="Arial" w:cs="Arial"/>
          <w:lang w:val="es-ES"/>
        </w:rPr>
      </w:pPr>
    </w:p>
    <w:p w14:paraId="0494C519" w14:textId="5A5A0B80" w:rsidR="001C7D1A" w:rsidRDefault="001C7D1A" w:rsidP="001C7D1A">
      <w:pPr>
        <w:spacing w:before="200" w:after="0" w:line="276" w:lineRule="auto"/>
        <w:jc w:val="both"/>
        <w:rPr>
          <w:rFonts w:ascii="Arial" w:hAnsi="Arial" w:cs="Arial"/>
          <w:lang w:val="es-ES"/>
        </w:rPr>
      </w:pPr>
    </w:p>
    <w:p w14:paraId="4B7808EA" w14:textId="56FAC38F" w:rsidR="001C7D1A" w:rsidRDefault="001C7D1A" w:rsidP="001C7D1A">
      <w:pPr>
        <w:spacing w:before="200" w:after="0" w:line="276" w:lineRule="auto"/>
        <w:jc w:val="both"/>
        <w:rPr>
          <w:rFonts w:ascii="Arial" w:hAnsi="Arial" w:cs="Arial"/>
          <w:lang w:val="es-ES"/>
        </w:rPr>
      </w:pPr>
    </w:p>
    <w:p w14:paraId="6D2D3AE2" w14:textId="7B38EC8E" w:rsidR="001C7D1A" w:rsidRDefault="001C7D1A" w:rsidP="001C7D1A">
      <w:pPr>
        <w:spacing w:before="200" w:after="0" w:line="276" w:lineRule="auto"/>
        <w:jc w:val="both"/>
        <w:rPr>
          <w:rFonts w:ascii="Arial" w:hAnsi="Arial" w:cs="Arial"/>
          <w:lang w:val="es-ES"/>
        </w:rPr>
      </w:pPr>
    </w:p>
    <w:p w14:paraId="51D7F88C" w14:textId="490EA652" w:rsidR="001C7D1A" w:rsidRDefault="00874CDF" w:rsidP="001C7D1A">
      <w:pPr>
        <w:spacing w:before="200" w:after="0" w:line="276" w:lineRule="auto"/>
        <w:jc w:val="both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lastRenderedPageBreak/>
        <w:t>Unidad</w:t>
      </w:r>
      <w:r w:rsidR="001C7D1A">
        <w:rPr>
          <w:rFonts w:ascii="Arial" w:hAnsi="Arial" w:cs="Arial"/>
          <w:b/>
          <w:bCs/>
          <w:lang w:val="es-ES"/>
        </w:rPr>
        <w:t xml:space="preserve"> 4</w:t>
      </w:r>
    </w:p>
    <w:p w14:paraId="68376D07" w14:textId="767C64A8" w:rsidR="00391B52" w:rsidRPr="00391B52" w:rsidRDefault="00391B52" w:rsidP="00391B52">
      <w:pPr>
        <w:pStyle w:val="Prrafodelista"/>
        <w:numPr>
          <w:ilvl w:val="0"/>
          <w:numId w:val="7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000000" w:themeColor="text1"/>
        </w:rPr>
      </w:pPr>
      <w:r w:rsidRPr="00391B52">
        <w:rPr>
          <w:rFonts w:ascii="Arial" w:hAnsi="Arial" w:cs="Arial"/>
          <w:color w:val="000000" w:themeColor="text1"/>
        </w:rPr>
        <w:t>Equipo de Intoxicaciones por Sustancias Químicas. Grupo de Factores de riesgo Ambiental. Protocolo de Vigilancia en Salud Pública - Intoxicaciones por sustancias químicas. Instituto Nacional de Salud; Bogotá - Colombia. 2020.</w:t>
      </w:r>
    </w:p>
    <w:p w14:paraId="315E94F6" w14:textId="77777777" w:rsidR="00391B52" w:rsidRPr="00391B52" w:rsidRDefault="00391B52" w:rsidP="00391B52">
      <w:pPr>
        <w:pStyle w:val="Prrafodelista"/>
        <w:numPr>
          <w:ilvl w:val="0"/>
          <w:numId w:val="7"/>
        </w:numPr>
        <w:spacing w:before="200" w:line="276" w:lineRule="auto"/>
        <w:ind w:left="283" w:hanging="357"/>
        <w:jc w:val="both"/>
        <w:rPr>
          <w:rFonts w:ascii="Arial" w:hAnsi="Arial" w:cs="Arial"/>
          <w:color w:val="000000" w:themeColor="text1"/>
        </w:rPr>
      </w:pPr>
      <w:r w:rsidRPr="00391B52">
        <w:rPr>
          <w:rFonts w:ascii="Arial" w:hAnsi="Arial" w:cs="Arial"/>
          <w:color w:val="000000" w:themeColor="text1"/>
        </w:rPr>
        <w:t xml:space="preserve">Aristizábal H. Diagnóstico clínico del paciente intoxicado. </w:t>
      </w:r>
      <w:proofErr w:type="spellStart"/>
      <w:r w:rsidRPr="00391B52">
        <w:rPr>
          <w:rFonts w:ascii="Arial" w:hAnsi="Arial" w:cs="Arial"/>
          <w:color w:val="000000" w:themeColor="text1"/>
        </w:rPr>
        <w:t>Toxicol</w:t>
      </w:r>
      <w:proofErr w:type="spellEnd"/>
      <w:r w:rsidRPr="00391B52">
        <w:rPr>
          <w:rFonts w:ascii="Arial" w:hAnsi="Arial" w:cs="Arial"/>
          <w:color w:val="000000" w:themeColor="text1"/>
        </w:rPr>
        <w:t xml:space="preserve"> Clínica. 2010.</w:t>
      </w:r>
    </w:p>
    <w:p w14:paraId="14857F08" w14:textId="77777777" w:rsidR="00391B52" w:rsidRPr="00391B52" w:rsidRDefault="00391B52" w:rsidP="00391B52">
      <w:pPr>
        <w:pStyle w:val="Prrafodelista"/>
        <w:numPr>
          <w:ilvl w:val="0"/>
          <w:numId w:val="7"/>
        </w:numPr>
        <w:spacing w:before="200" w:line="276" w:lineRule="auto"/>
        <w:ind w:left="283" w:hanging="357"/>
        <w:jc w:val="both"/>
        <w:rPr>
          <w:rFonts w:ascii="Arial" w:hAnsi="Arial" w:cs="Arial"/>
          <w:color w:val="000000" w:themeColor="text1"/>
        </w:rPr>
      </w:pPr>
      <w:r w:rsidRPr="00391B52">
        <w:rPr>
          <w:rFonts w:ascii="Arial" w:hAnsi="Arial" w:cs="Arial"/>
          <w:color w:val="000000" w:themeColor="text1"/>
        </w:rPr>
        <w:t>Instituto Nacional de Salud - República de Colombia. Curso de Métodos Básicos en Epidemiología y Vigilancia en Salud Pública - Investigación de Brotes. 2015.</w:t>
      </w:r>
    </w:p>
    <w:p w14:paraId="60670B54" w14:textId="77777777" w:rsidR="00391B52" w:rsidRPr="00391B52" w:rsidRDefault="00391B52" w:rsidP="00391B52">
      <w:pPr>
        <w:pStyle w:val="Prrafodelista"/>
        <w:numPr>
          <w:ilvl w:val="0"/>
          <w:numId w:val="7"/>
        </w:numPr>
        <w:spacing w:before="200" w:line="276" w:lineRule="auto"/>
        <w:ind w:left="283" w:hanging="357"/>
        <w:jc w:val="both"/>
        <w:rPr>
          <w:rFonts w:ascii="Arial" w:hAnsi="Arial" w:cs="Arial"/>
          <w:color w:val="000000" w:themeColor="text1"/>
        </w:rPr>
      </w:pPr>
      <w:r w:rsidRPr="00391B52">
        <w:rPr>
          <w:rFonts w:ascii="Arial" w:hAnsi="Arial" w:cs="Arial"/>
          <w:color w:val="000000" w:themeColor="text1"/>
        </w:rPr>
        <w:t xml:space="preserve">Centros para el Control y Prevención de Enfermedades (CDC). Principios de Epidemiología - Una      Introducción a la Epidemiología y a la Bioestadística Aplicadas, Oficina del Programa de Epidemiología, Práctica de la Salud Pública, Curso Autoestudio 3030G. Atlanta </w:t>
      </w:r>
      <w:proofErr w:type="spellStart"/>
      <w:r w:rsidRPr="00391B52">
        <w:rPr>
          <w:rFonts w:ascii="Arial" w:hAnsi="Arial" w:cs="Arial"/>
          <w:color w:val="000000" w:themeColor="text1"/>
        </w:rPr>
        <w:t>Gerogia</w:t>
      </w:r>
      <w:proofErr w:type="spellEnd"/>
      <w:r w:rsidRPr="00391B52">
        <w:rPr>
          <w:rFonts w:ascii="Arial" w:hAnsi="Arial" w:cs="Arial"/>
          <w:color w:val="000000" w:themeColor="text1"/>
        </w:rPr>
        <w:t>, 30333, USA.</w:t>
      </w:r>
    </w:p>
    <w:p w14:paraId="3BB27CBF" w14:textId="6C2A82E9" w:rsidR="001C7D1A" w:rsidRPr="00391B52" w:rsidRDefault="00391B52" w:rsidP="00391B52">
      <w:pPr>
        <w:pStyle w:val="Prrafodelista"/>
        <w:numPr>
          <w:ilvl w:val="0"/>
          <w:numId w:val="7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000000" w:themeColor="text1"/>
          <w:lang w:val="es-ES"/>
        </w:rPr>
      </w:pPr>
      <w:r w:rsidRPr="00391B52">
        <w:rPr>
          <w:rFonts w:ascii="Arial" w:hAnsi="Arial" w:cs="Arial"/>
          <w:color w:val="000000" w:themeColor="text1"/>
        </w:rPr>
        <w:t xml:space="preserve">Ministerio de Salud y Protección Social, Instituto Nacional de Salud, Instituto de Vigilancia de   Medicamentos y Alimentos. - República de Colombia. Aspectos a tener </w:t>
      </w:r>
      <w:proofErr w:type="spellStart"/>
      <w:r w:rsidRPr="00391B52">
        <w:rPr>
          <w:rFonts w:ascii="Arial" w:hAnsi="Arial" w:cs="Arial"/>
          <w:color w:val="000000" w:themeColor="text1"/>
        </w:rPr>
        <w:t>encuenta</w:t>
      </w:r>
      <w:proofErr w:type="spellEnd"/>
      <w:r w:rsidRPr="00391B52">
        <w:rPr>
          <w:rFonts w:ascii="Arial" w:hAnsi="Arial" w:cs="Arial"/>
          <w:color w:val="000000" w:themeColor="text1"/>
        </w:rPr>
        <w:t xml:space="preserve"> al realizar un estudio sobre mercurio. 2015.Molina Castaño C.F. Modelo de Transferencia de Mercurio en Leche Materna a Mujeres Lactantes Residentes en Áreas de Explotación de Oro con alta Contaminación Ambiental por este Mineral. [Internet]. Disponible en: http://antioquia.gov.co/index.php/component/k2/item/2275-detectan-mercurio-en-mujeres-lactantes-de-zonas-mineras-antioque%C3%B1as</w:t>
      </w:r>
    </w:p>
    <w:p w14:paraId="6CC2BDC7" w14:textId="77777777" w:rsidR="001C7D1A" w:rsidRDefault="001C7D1A" w:rsidP="009D28CD">
      <w:pPr>
        <w:jc w:val="both"/>
        <w:rPr>
          <w:rFonts w:ascii="Arial" w:hAnsi="Arial" w:cs="Arial"/>
          <w:b/>
          <w:bCs/>
          <w:lang w:val="es-ES"/>
        </w:rPr>
      </w:pPr>
    </w:p>
    <w:p w14:paraId="736A1713" w14:textId="77777777" w:rsidR="009D28CD" w:rsidRPr="009D28CD" w:rsidRDefault="009D28CD" w:rsidP="00295CBA">
      <w:pPr>
        <w:jc w:val="both"/>
        <w:rPr>
          <w:rFonts w:ascii="Arial" w:hAnsi="Arial" w:cs="Arial"/>
          <w:lang w:val="es-ES"/>
        </w:rPr>
      </w:pPr>
    </w:p>
    <w:p w14:paraId="07E10C3E" w14:textId="5F9F5B46" w:rsidR="00295CBA" w:rsidRPr="00295CBA" w:rsidRDefault="00295CBA" w:rsidP="00295CBA">
      <w:pPr>
        <w:jc w:val="both"/>
        <w:rPr>
          <w:rFonts w:ascii="Arial" w:hAnsi="Arial" w:cs="Arial"/>
          <w:lang w:val="es-ES"/>
        </w:rPr>
      </w:pPr>
    </w:p>
    <w:p w14:paraId="7F7D7877" w14:textId="0B835B4E" w:rsidR="00295CBA" w:rsidRDefault="00295CBA" w:rsidP="009114B7">
      <w:pPr>
        <w:rPr>
          <w:rFonts w:ascii="Arial" w:hAnsi="Arial" w:cs="Arial"/>
          <w:lang w:val="es-ES"/>
        </w:rPr>
      </w:pPr>
    </w:p>
    <w:p w14:paraId="49526C5E" w14:textId="7A14325A" w:rsidR="00295CBA" w:rsidRDefault="00295CBA" w:rsidP="009114B7">
      <w:pPr>
        <w:rPr>
          <w:rFonts w:ascii="Arial" w:hAnsi="Arial" w:cs="Arial"/>
          <w:lang w:val="es-ES"/>
        </w:rPr>
      </w:pPr>
    </w:p>
    <w:p w14:paraId="73DCAF96" w14:textId="7BF7B739" w:rsidR="00295CBA" w:rsidRDefault="00295CBA" w:rsidP="009114B7">
      <w:pPr>
        <w:rPr>
          <w:rFonts w:ascii="Arial" w:hAnsi="Arial" w:cs="Arial"/>
          <w:lang w:val="es-ES"/>
        </w:rPr>
      </w:pPr>
    </w:p>
    <w:p w14:paraId="693D12F2" w14:textId="670CB6E3" w:rsidR="00391B52" w:rsidRDefault="00391B52" w:rsidP="009114B7">
      <w:pPr>
        <w:rPr>
          <w:rFonts w:ascii="Arial" w:hAnsi="Arial" w:cs="Arial"/>
          <w:lang w:val="es-ES"/>
        </w:rPr>
      </w:pPr>
    </w:p>
    <w:p w14:paraId="6DD10EA9" w14:textId="082C4E54" w:rsidR="00391B52" w:rsidRDefault="00391B52" w:rsidP="009114B7">
      <w:pPr>
        <w:rPr>
          <w:rFonts w:ascii="Arial" w:hAnsi="Arial" w:cs="Arial"/>
          <w:lang w:val="es-ES"/>
        </w:rPr>
      </w:pPr>
    </w:p>
    <w:p w14:paraId="26C59368" w14:textId="04B4BAAD" w:rsidR="00391B52" w:rsidRDefault="00391B52" w:rsidP="009114B7">
      <w:pPr>
        <w:rPr>
          <w:rFonts w:ascii="Arial" w:hAnsi="Arial" w:cs="Arial"/>
          <w:lang w:val="es-ES"/>
        </w:rPr>
      </w:pPr>
    </w:p>
    <w:p w14:paraId="246A33AD" w14:textId="194D2980" w:rsidR="00391B52" w:rsidRDefault="00391B52" w:rsidP="009114B7">
      <w:pPr>
        <w:rPr>
          <w:rFonts w:ascii="Arial" w:hAnsi="Arial" w:cs="Arial"/>
          <w:lang w:val="es-ES"/>
        </w:rPr>
      </w:pPr>
    </w:p>
    <w:p w14:paraId="403DC913" w14:textId="1D57B2E0" w:rsidR="00391B52" w:rsidRDefault="00391B52" w:rsidP="009114B7">
      <w:pPr>
        <w:rPr>
          <w:rFonts w:ascii="Arial" w:hAnsi="Arial" w:cs="Arial"/>
          <w:lang w:val="es-ES"/>
        </w:rPr>
      </w:pPr>
    </w:p>
    <w:p w14:paraId="50D64B3D" w14:textId="4811428B" w:rsidR="00295CBA" w:rsidRDefault="00295CBA" w:rsidP="009114B7">
      <w:pPr>
        <w:rPr>
          <w:rFonts w:ascii="Arial" w:hAnsi="Arial" w:cs="Arial"/>
          <w:lang w:val="es-ES"/>
        </w:rPr>
      </w:pPr>
    </w:p>
    <w:p w14:paraId="5932B11A" w14:textId="08C10DC9" w:rsidR="00295CBA" w:rsidRDefault="00295CBA" w:rsidP="009114B7">
      <w:pPr>
        <w:rPr>
          <w:rFonts w:ascii="Arial" w:hAnsi="Arial" w:cs="Arial"/>
          <w:lang w:val="es-ES"/>
        </w:rPr>
      </w:pPr>
    </w:p>
    <w:p w14:paraId="043EA855" w14:textId="72CC64DF" w:rsidR="00BD3D72" w:rsidRDefault="00BD3D72" w:rsidP="009114B7">
      <w:pPr>
        <w:rPr>
          <w:rFonts w:ascii="Arial" w:hAnsi="Arial" w:cs="Arial"/>
          <w:lang w:val="es-ES"/>
        </w:rPr>
      </w:pPr>
    </w:p>
    <w:p w14:paraId="2646AE5B" w14:textId="009BAFE8" w:rsidR="00BD3D72" w:rsidRDefault="00BD3D72" w:rsidP="009114B7">
      <w:pPr>
        <w:rPr>
          <w:rFonts w:ascii="Arial" w:hAnsi="Arial" w:cs="Arial"/>
          <w:lang w:val="es-ES"/>
        </w:rPr>
      </w:pPr>
    </w:p>
    <w:p w14:paraId="34A0ED99" w14:textId="2F94132D" w:rsidR="00BD3D72" w:rsidRPr="00CC2A39" w:rsidRDefault="00BD3D72" w:rsidP="009114B7">
      <w:pPr>
        <w:rPr>
          <w:rFonts w:ascii="Arial" w:hAnsi="Arial" w:cs="Arial"/>
          <w:lang w:val="es-ES"/>
        </w:rPr>
      </w:pPr>
      <w:r>
        <w:rPr>
          <w:rFonts w:ascii="Arial" w:eastAsia="Calibri" w:hAnsi="Arial" w:cs="Arial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69504" behindDoc="1" locked="0" layoutInCell="1" allowOverlap="1" wp14:anchorId="325DE6D0" wp14:editId="42ADD4DF">
            <wp:simplePos x="0" y="0"/>
            <wp:positionH relativeFrom="column">
              <wp:posOffset>-874395</wp:posOffset>
            </wp:positionH>
            <wp:positionV relativeFrom="paragraph">
              <wp:posOffset>-1082482</wp:posOffset>
            </wp:positionV>
            <wp:extent cx="7799070" cy="10014585"/>
            <wp:effectExtent l="0" t="0" r="0" b="571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070" cy="1001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3D72" w:rsidRPr="00CC2A39" w:rsidSect="001E43E7"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BCC69" w14:textId="77777777" w:rsidR="0068036D" w:rsidRDefault="0068036D" w:rsidP="009114B7">
      <w:pPr>
        <w:spacing w:after="0" w:line="240" w:lineRule="auto"/>
      </w:pPr>
      <w:r>
        <w:separator/>
      </w:r>
    </w:p>
  </w:endnote>
  <w:endnote w:type="continuationSeparator" w:id="0">
    <w:p w14:paraId="2A2A1C29" w14:textId="77777777" w:rsidR="0068036D" w:rsidRDefault="0068036D" w:rsidP="00911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5863715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92B0250" w14:textId="77777777" w:rsidR="005A3BCD" w:rsidRDefault="005A3BCD" w:rsidP="006B665F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72047D1E" w14:textId="77777777" w:rsidR="005A3BCD" w:rsidRDefault="005A3BCD">
    <w:pPr>
      <w:pStyle w:val="Piedepgina"/>
    </w:pPr>
  </w:p>
  <w:p w14:paraId="095A55CE" w14:textId="77777777" w:rsidR="003C3E43" w:rsidRDefault="003C3E4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22834556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120AA43" w14:textId="77777777" w:rsidR="005A3BCD" w:rsidRDefault="005A3BCD" w:rsidP="006B665F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3</w:t>
        </w:r>
        <w:r>
          <w:rPr>
            <w:rStyle w:val="Nmerodepgina"/>
          </w:rPr>
          <w:fldChar w:fldCharType="end"/>
        </w:r>
      </w:p>
    </w:sdtContent>
  </w:sdt>
  <w:p w14:paraId="7D309252" w14:textId="77777777" w:rsidR="009114B7" w:rsidRPr="00E6762C" w:rsidRDefault="00E11044" w:rsidP="00E6762C">
    <w:pPr>
      <w:pStyle w:val="Piedepgina"/>
    </w:pPr>
    <w:r w:rsidRPr="00CC2A39">
      <w:rPr>
        <w:rFonts w:ascii="Arial" w:hAnsi="Arial" w:cs="Arial"/>
        <w:noProof/>
        <w:lang w:eastAsia="es-CO"/>
      </w:rPr>
      <w:drawing>
        <wp:anchor distT="0" distB="0" distL="114300" distR="114300" simplePos="0" relativeHeight="251661312" behindDoc="1" locked="0" layoutInCell="1" allowOverlap="1" wp14:anchorId="29D6596D" wp14:editId="1F3171A2">
          <wp:simplePos x="0" y="0"/>
          <wp:positionH relativeFrom="margin">
            <wp:align>center</wp:align>
          </wp:positionH>
          <wp:positionV relativeFrom="paragraph">
            <wp:posOffset>-635</wp:posOffset>
          </wp:positionV>
          <wp:extent cx="6876000" cy="148590"/>
          <wp:effectExtent l="0" t="0" r="0" b="381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Asset 1@4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6000" cy="148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CED242" w14:textId="77777777" w:rsidR="003C3E43" w:rsidRDefault="003C3E4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FF55C" w14:textId="77777777" w:rsidR="00CC2A39" w:rsidRPr="00CC2A39" w:rsidRDefault="00CC2A39" w:rsidP="005A3BCD">
    <w:pPr>
      <w:pStyle w:val="Piedepgina"/>
      <w:tabs>
        <w:tab w:val="clear" w:pos="4680"/>
        <w:tab w:val="clear" w:pos="9360"/>
      </w:tabs>
      <w:jc w:val="both"/>
      <w:rPr>
        <w:rFonts w:ascii="Arial" w:hAnsi="Arial" w:cs="Arial"/>
        <w:caps/>
        <w:noProof/>
        <w:color w:val="4472C4" w:themeColor="accent1"/>
      </w:rPr>
    </w:pPr>
    <w:r w:rsidRPr="00CC2A39">
      <w:rPr>
        <w:rFonts w:ascii="Arial" w:hAnsi="Arial" w:cs="Arial"/>
        <w:noProof/>
        <w:lang w:eastAsia="es-CO"/>
      </w:rPr>
      <w:drawing>
        <wp:anchor distT="0" distB="0" distL="114300" distR="114300" simplePos="0" relativeHeight="251659264" behindDoc="1" locked="0" layoutInCell="1" allowOverlap="1" wp14:anchorId="4E19AEE5" wp14:editId="4A575484">
          <wp:simplePos x="0" y="0"/>
          <wp:positionH relativeFrom="column">
            <wp:posOffset>-468085</wp:posOffset>
          </wp:positionH>
          <wp:positionV relativeFrom="paragraph">
            <wp:posOffset>13340</wp:posOffset>
          </wp:positionV>
          <wp:extent cx="6876000" cy="148590"/>
          <wp:effectExtent l="0" t="0" r="0" b="3810"/>
          <wp:wrapNone/>
          <wp:docPr id="38" name="Pictur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Asset 1@4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6000" cy="148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24A3AA" w14:textId="77777777" w:rsidR="00CC2A39" w:rsidRDefault="00CC2A3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271A2" w14:textId="77777777" w:rsidR="0068036D" w:rsidRDefault="0068036D" w:rsidP="009114B7">
      <w:pPr>
        <w:spacing w:after="0" w:line="240" w:lineRule="auto"/>
      </w:pPr>
      <w:r>
        <w:separator/>
      </w:r>
    </w:p>
  </w:footnote>
  <w:footnote w:type="continuationSeparator" w:id="0">
    <w:p w14:paraId="63486B6D" w14:textId="77777777" w:rsidR="0068036D" w:rsidRDefault="0068036D" w:rsidP="00911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D8698" w14:textId="77777777" w:rsidR="009114B7" w:rsidRDefault="00E6762C">
    <w:pPr>
      <w:pStyle w:val="Encabezado"/>
    </w:pPr>
    <w:r>
      <w:rPr>
        <w:noProof/>
        <w:lang w:eastAsia="es-CO"/>
      </w:rPr>
      <w:drawing>
        <wp:inline distT="0" distB="0" distL="0" distR="0" wp14:anchorId="19689E4F" wp14:editId="5D8DF3FF">
          <wp:extent cx="850900" cy="342900"/>
          <wp:effectExtent l="0" t="0" r="0" b="0"/>
          <wp:docPr id="34" name="Picture 34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Asset 2@4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900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1330D4" w14:textId="77777777" w:rsidR="003C3E43" w:rsidRDefault="003C3E4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5600A" w14:textId="77777777" w:rsidR="00CC2A39" w:rsidRDefault="00CC2A39">
    <w:pPr>
      <w:pStyle w:val="Encabezado"/>
    </w:pPr>
    <w:r>
      <w:rPr>
        <w:noProof/>
        <w:lang w:eastAsia="es-CO"/>
      </w:rPr>
      <w:drawing>
        <wp:inline distT="0" distB="0" distL="0" distR="0" wp14:anchorId="46E10ED2" wp14:editId="43026641">
          <wp:extent cx="850900" cy="342900"/>
          <wp:effectExtent l="0" t="0" r="0" b="0"/>
          <wp:docPr id="36" name="Picture 3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Asset 2@4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900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1258E"/>
    <w:multiLevelType w:val="hybridMultilevel"/>
    <w:tmpl w:val="E1089C68"/>
    <w:lvl w:ilvl="0" w:tplc="31BC489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8176D"/>
    <w:multiLevelType w:val="hybridMultilevel"/>
    <w:tmpl w:val="E68ABF4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4A0957"/>
    <w:multiLevelType w:val="hybridMultilevel"/>
    <w:tmpl w:val="EE2C9D0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423123"/>
    <w:multiLevelType w:val="hybridMultilevel"/>
    <w:tmpl w:val="9DD0B544"/>
    <w:lvl w:ilvl="0" w:tplc="240A000F">
      <w:start w:val="1"/>
      <w:numFmt w:val="decimal"/>
      <w:lvlText w:val="%1."/>
      <w:lvlJc w:val="left"/>
      <w:pPr>
        <w:ind w:left="1026" w:hanging="360"/>
      </w:pPr>
    </w:lvl>
    <w:lvl w:ilvl="1" w:tplc="240A0019" w:tentative="1">
      <w:start w:val="1"/>
      <w:numFmt w:val="lowerLetter"/>
      <w:lvlText w:val="%2."/>
      <w:lvlJc w:val="left"/>
      <w:pPr>
        <w:ind w:left="1746" w:hanging="360"/>
      </w:pPr>
    </w:lvl>
    <w:lvl w:ilvl="2" w:tplc="240A001B" w:tentative="1">
      <w:start w:val="1"/>
      <w:numFmt w:val="lowerRoman"/>
      <w:lvlText w:val="%3."/>
      <w:lvlJc w:val="right"/>
      <w:pPr>
        <w:ind w:left="2466" w:hanging="180"/>
      </w:pPr>
    </w:lvl>
    <w:lvl w:ilvl="3" w:tplc="240A000F" w:tentative="1">
      <w:start w:val="1"/>
      <w:numFmt w:val="decimal"/>
      <w:lvlText w:val="%4."/>
      <w:lvlJc w:val="left"/>
      <w:pPr>
        <w:ind w:left="3186" w:hanging="360"/>
      </w:pPr>
    </w:lvl>
    <w:lvl w:ilvl="4" w:tplc="240A0019" w:tentative="1">
      <w:start w:val="1"/>
      <w:numFmt w:val="lowerLetter"/>
      <w:lvlText w:val="%5."/>
      <w:lvlJc w:val="left"/>
      <w:pPr>
        <w:ind w:left="3906" w:hanging="360"/>
      </w:pPr>
    </w:lvl>
    <w:lvl w:ilvl="5" w:tplc="240A001B" w:tentative="1">
      <w:start w:val="1"/>
      <w:numFmt w:val="lowerRoman"/>
      <w:lvlText w:val="%6."/>
      <w:lvlJc w:val="right"/>
      <w:pPr>
        <w:ind w:left="4626" w:hanging="180"/>
      </w:pPr>
    </w:lvl>
    <w:lvl w:ilvl="6" w:tplc="240A000F" w:tentative="1">
      <w:start w:val="1"/>
      <w:numFmt w:val="decimal"/>
      <w:lvlText w:val="%7."/>
      <w:lvlJc w:val="left"/>
      <w:pPr>
        <w:ind w:left="5346" w:hanging="360"/>
      </w:pPr>
    </w:lvl>
    <w:lvl w:ilvl="7" w:tplc="240A0019" w:tentative="1">
      <w:start w:val="1"/>
      <w:numFmt w:val="lowerLetter"/>
      <w:lvlText w:val="%8."/>
      <w:lvlJc w:val="left"/>
      <w:pPr>
        <w:ind w:left="6066" w:hanging="360"/>
      </w:pPr>
    </w:lvl>
    <w:lvl w:ilvl="8" w:tplc="240A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4" w15:restartNumberingAfterBreak="0">
    <w:nsid w:val="38C52450"/>
    <w:multiLevelType w:val="hybridMultilevel"/>
    <w:tmpl w:val="891C8F6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3C7C3B"/>
    <w:multiLevelType w:val="hybridMultilevel"/>
    <w:tmpl w:val="08EA5E70"/>
    <w:lvl w:ilvl="0" w:tplc="31BC489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48757D"/>
    <w:multiLevelType w:val="hybridMultilevel"/>
    <w:tmpl w:val="2632D862"/>
    <w:lvl w:ilvl="0" w:tplc="240A000F">
      <w:start w:val="1"/>
      <w:numFmt w:val="decimal"/>
      <w:lvlText w:val="%1."/>
      <w:lvlJc w:val="left"/>
      <w:pPr>
        <w:ind w:left="1026" w:hanging="360"/>
      </w:pPr>
    </w:lvl>
    <w:lvl w:ilvl="1" w:tplc="240A0019" w:tentative="1">
      <w:start w:val="1"/>
      <w:numFmt w:val="lowerLetter"/>
      <w:lvlText w:val="%2."/>
      <w:lvlJc w:val="left"/>
      <w:pPr>
        <w:ind w:left="1746" w:hanging="360"/>
      </w:pPr>
    </w:lvl>
    <w:lvl w:ilvl="2" w:tplc="240A001B" w:tentative="1">
      <w:start w:val="1"/>
      <w:numFmt w:val="lowerRoman"/>
      <w:lvlText w:val="%3."/>
      <w:lvlJc w:val="right"/>
      <w:pPr>
        <w:ind w:left="2466" w:hanging="180"/>
      </w:pPr>
    </w:lvl>
    <w:lvl w:ilvl="3" w:tplc="240A000F" w:tentative="1">
      <w:start w:val="1"/>
      <w:numFmt w:val="decimal"/>
      <w:lvlText w:val="%4."/>
      <w:lvlJc w:val="left"/>
      <w:pPr>
        <w:ind w:left="3186" w:hanging="360"/>
      </w:pPr>
    </w:lvl>
    <w:lvl w:ilvl="4" w:tplc="240A0019" w:tentative="1">
      <w:start w:val="1"/>
      <w:numFmt w:val="lowerLetter"/>
      <w:lvlText w:val="%5."/>
      <w:lvlJc w:val="left"/>
      <w:pPr>
        <w:ind w:left="3906" w:hanging="360"/>
      </w:pPr>
    </w:lvl>
    <w:lvl w:ilvl="5" w:tplc="240A001B" w:tentative="1">
      <w:start w:val="1"/>
      <w:numFmt w:val="lowerRoman"/>
      <w:lvlText w:val="%6."/>
      <w:lvlJc w:val="right"/>
      <w:pPr>
        <w:ind w:left="4626" w:hanging="180"/>
      </w:pPr>
    </w:lvl>
    <w:lvl w:ilvl="6" w:tplc="240A000F" w:tentative="1">
      <w:start w:val="1"/>
      <w:numFmt w:val="decimal"/>
      <w:lvlText w:val="%7."/>
      <w:lvlJc w:val="left"/>
      <w:pPr>
        <w:ind w:left="5346" w:hanging="360"/>
      </w:pPr>
    </w:lvl>
    <w:lvl w:ilvl="7" w:tplc="240A0019" w:tentative="1">
      <w:start w:val="1"/>
      <w:numFmt w:val="lowerLetter"/>
      <w:lvlText w:val="%8."/>
      <w:lvlJc w:val="left"/>
      <w:pPr>
        <w:ind w:left="6066" w:hanging="360"/>
      </w:pPr>
    </w:lvl>
    <w:lvl w:ilvl="8" w:tplc="240A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7" w15:restartNumberingAfterBreak="0">
    <w:nsid w:val="7BED77A1"/>
    <w:multiLevelType w:val="hybridMultilevel"/>
    <w:tmpl w:val="6B7497E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731"/>
    <w:rsid w:val="0003390D"/>
    <w:rsid w:val="00054FB2"/>
    <w:rsid w:val="00073A81"/>
    <w:rsid w:val="00126E3E"/>
    <w:rsid w:val="001C7D1A"/>
    <w:rsid w:val="001E2B7F"/>
    <w:rsid w:val="001E43E7"/>
    <w:rsid w:val="00295CBA"/>
    <w:rsid w:val="00300AD7"/>
    <w:rsid w:val="003249F7"/>
    <w:rsid w:val="00356158"/>
    <w:rsid w:val="00391B52"/>
    <w:rsid w:val="003C3E43"/>
    <w:rsid w:val="003D1F82"/>
    <w:rsid w:val="005A3BCD"/>
    <w:rsid w:val="006566A1"/>
    <w:rsid w:val="00663901"/>
    <w:rsid w:val="0068036D"/>
    <w:rsid w:val="006B5A4C"/>
    <w:rsid w:val="006D6C31"/>
    <w:rsid w:val="006E3239"/>
    <w:rsid w:val="007026BA"/>
    <w:rsid w:val="0073626D"/>
    <w:rsid w:val="0075789F"/>
    <w:rsid w:val="00786190"/>
    <w:rsid w:val="007A0E1E"/>
    <w:rsid w:val="00874CDF"/>
    <w:rsid w:val="008B4C88"/>
    <w:rsid w:val="008D0BCF"/>
    <w:rsid w:val="009114B7"/>
    <w:rsid w:val="0096332D"/>
    <w:rsid w:val="009B2255"/>
    <w:rsid w:val="009D28CD"/>
    <w:rsid w:val="00AD4731"/>
    <w:rsid w:val="00B12D26"/>
    <w:rsid w:val="00BD3D72"/>
    <w:rsid w:val="00BF0AA6"/>
    <w:rsid w:val="00C5423D"/>
    <w:rsid w:val="00C7290B"/>
    <w:rsid w:val="00CC2A39"/>
    <w:rsid w:val="00E11044"/>
    <w:rsid w:val="00E6762C"/>
    <w:rsid w:val="00F91ED1"/>
    <w:rsid w:val="00FF4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52372E"/>
  <w15:chartTrackingRefBased/>
  <w15:docId w15:val="{FD1B58B3-D629-4BA4-9113-287326E9A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239"/>
    <w:pPr>
      <w:spacing w:after="180" w:line="274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6E323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546A" w:themeColor="text2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E3239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A5A5A5" w:themeColor="accent3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E3239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44546A" w:themeColor="text2"/>
      <w:sz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E32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E32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E32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E32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4546A" w:themeColor="text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E32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E32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E3239"/>
    <w:rPr>
      <w:rFonts w:asciiTheme="majorHAnsi" w:eastAsiaTheme="majorEastAsia" w:hAnsiTheme="majorHAnsi" w:cstheme="majorBidi"/>
      <w:bCs/>
      <w:color w:val="44546A" w:themeColor="text2"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E3239"/>
    <w:rPr>
      <w:rFonts w:asciiTheme="majorHAnsi" w:eastAsiaTheme="majorEastAsia" w:hAnsiTheme="majorHAnsi" w:cstheme="majorBidi"/>
      <w:b/>
      <w:bCs/>
      <w:color w:val="A5A5A5" w:themeColor="accent3"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E3239"/>
    <w:rPr>
      <w:rFonts w:eastAsiaTheme="majorEastAsia" w:cstheme="majorBidi"/>
      <w:b/>
      <w:bCs/>
      <w:color w:val="44546A" w:themeColor="text2"/>
      <w:sz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E3239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E3239"/>
    <w:rPr>
      <w:rFonts w:asciiTheme="majorHAnsi" w:eastAsiaTheme="majorEastAsia" w:hAnsiTheme="majorHAnsi" w:cstheme="majorBidi"/>
      <w:color w:val="00000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E3239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E3239"/>
    <w:rPr>
      <w:rFonts w:asciiTheme="majorHAnsi" w:eastAsiaTheme="majorEastAsia" w:hAnsiTheme="majorHAnsi" w:cstheme="majorBidi"/>
      <w:i/>
      <w:iCs/>
      <w:color w:val="44546A" w:themeColor="text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E323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E323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E3239"/>
    <w:pPr>
      <w:spacing w:line="240" w:lineRule="auto"/>
    </w:pPr>
    <w:rPr>
      <w:rFonts w:eastAsiaTheme="minorEastAsia"/>
      <w:b/>
      <w:bCs/>
      <w:smallCaps/>
      <w:color w:val="44546A" w:themeColor="text2"/>
      <w:spacing w:val="6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6E323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tuloCar">
    <w:name w:val="Título Car"/>
    <w:basedOn w:val="Fuentedeprrafopredeter"/>
    <w:link w:val="Ttulo"/>
    <w:uiPriority w:val="10"/>
    <w:rsid w:val="006E3239"/>
    <w:rPr>
      <w:rFonts w:asciiTheme="majorHAnsi" w:eastAsiaTheme="majorEastAsia" w:hAnsiTheme="majorHAnsi" w:cstheme="majorBidi"/>
      <w:color w:val="44546A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Subttulo">
    <w:name w:val="Subtitle"/>
    <w:basedOn w:val="Normal"/>
    <w:next w:val="Normal"/>
    <w:link w:val="SubttuloCar"/>
    <w:uiPriority w:val="11"/>
    <w:qFormat/>
    <w:rsid w:val="006E3239"/>
    <w:pPr>
      <w:numPr>
        <w:ilvl w:val="1"/>
      </w:numPr>
    </w:pPr>
    <w:rPr>
      <w:rFonts w:eastAsiaTheme="majorEastAsia" w:cstheme="majorBidi"/>
      <w:iCs/>
      <w:color w:val="50637D" w:themeColor="text2" w:themeTint="E6"/>
      <w:sz w:val="32"/>
      <w:szCs w:val="24"/>
      <w14:ligatures w14:val="standard"/>
    </w:rPr>
  </w:style>
  <w:style w:type="character" w:customStyle="1" w:styleId="SubttuloCar">
    <w:name w:val="Subtítulo Car"/>
    <w:basedOn w:val="Fuentedeprrafopredeter"/>
    <w:link w:val="Subttulo"/>
    <w:uiPriority w:val="11"/>
    <w:rsid w:val="006E3239"/>
    <w:rPr>
      <w:rFonts w:eastAsiaTheme="majorEastAsia" w:cstheme="majorBidi"/>
      <w:iCs/>
      <w:color w:val="50637D" w:themeColor="text2" w:themeTint="E6"/>
      <w:sz w:val="32"/>
      <w:szCs w:val="24"/>
      <w14:ligatures w14:val="standard"/>
    </w:rPr>
  </w:style>
  <w:style w:type="character" w:styleId="Textoennegrita">
    <w:name w:val="Strong"/>
    <w:basedOn w:val="Fuentedeprrafopredeter"/>
    <w:uiPriority w:val="22"/>
    <w:qFormat/>
    <w:rsid w:val="006E3239"/>
    <w:rPr>
      <w:b/>
      <w:bCs/>
      <w:color w:val="50637D" w:themeColor="text2" w:themeTint="E6"/>
    </w:rPr>
  </w:style>
  <w:style w:type="character" w:styleId="nfasis">
    <w:name w:val="Emphasis"/>
    <w:basedOn w:val="Fuentedeprrafopredeter"/>
    <w:uiPriority w:val="20"/>
    <w:qFormat/>
    <w:rsid w:val="006E3239"/>
    <w:rPr>
      <w:b w:val="0"/>
      <w:i/>
      <w:iCs/>
      <w:color w:val="44546A" w:themeColor="text2"/>
    </w:rPr>
  </w:style>
  <w:style w:type="paragraph" w:styleId="Sinespaciado">
    <w:name w:val="No Spacing"/>
    <w:link w:val="SinespaciadoCar"/>
    <w:uiPriority w:val="1"/>
    <w:qFormat/>
    <w:rsid w:val="006E3239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6E3239"/>
  </w:style>
  <w:style w:type="paragraph" w:styleId="Prrafodelista">
    <w:name w:val="List Paragraph"/>
    <w:basedOn w:val="Normal"/>
    <w:link w:val="PrrafodelistaCar"/>
    <w:uiPriority w:val="34"/>
    <w:qFormat/>
    <w:rsid w:val="006E3239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Cita">
    <w:name w:val="Quote"/>
    <w:basedOn w:val="Normal"/>
    <w:next w:val="Normal"/>
    <w:link w:val="CitaCar"/>
    <w:uiPriority w:val="29"/>
    <w:qFormat/>
    <w:rsid w:val="006E3239"/>
    <w:pPr>
      <w:pBdr>
        <w:left w:val="single" w:sz="48" w:space="13" w:color="4472C4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472C4" w:themeColor="accent1"/>
      <w:sz w:val="24"/>
    </w:rPr>
  </w:style>
  <w:style w:type="character" w:customStyle="1" w:styleId="CitaCar">
    <w:name w:val="Cita Car"/>
    <w:basedOn w:val="Fuentedeprrafopredeter"/>
    <w:link w:val="Cita"/>
    <w:uiPriority w:val="29"/>
    <w:rsid w:val="006E3239"/>
    <w:rPr>
      <w:rFonts w:asciiTheme="majorHAnsi" w:eastAsiaTheme="minorEastAsia" w:hAnsiTheme="majorHAnsi"/>
      <w:b/>
      <w:i/>
      <w:iCs/>
      <w:color w:val="4472C4" w:themeColor="accent1"/>
      <w:sz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E3239"/>
    <w:pPr>
      <w:pBdr>
        <w:left w:val="single" w:sz="48" w:space="13" w:color="ED7D31" w:themeColor="accent2"/>
      </w:pBdr>
      <w:spacing w:before="240" w:after="120" w:line="300" w:lineRule="auto"/>
    </w:pPr>
    <w:rPr>
      <w:rFonts w:eastAsiaTheme="minorEastAsia"/>
      <w:b/>
      <w:bCs/>
      <w:i/>
      <w:iCs/>
      <w:color w:val="ED7D31" w:themeColor="accent2"/>
      <w:sz w:val="26"/>
      <w14:ligatures w14:val="standard"/>
      <w14:numForm w14:val="oldStyle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E3239"/>
    <w:rPr>
      <w:rFonts w:eastAsiaTheme="minorEastAsia"/>
      <w:b/>
      <w:bCs/>
      <w:i/>
      <w:iCs/>
      <w:color w:val="ED7D31" w:themeColor="accent2"/>
      <w:sz w:val="26"/>
      <w14:ligatures w14:val="standard"/>
      <w14:numForm w14:val="oldStyle"/>
    </w:rPr>
  </w:style>
  <w:style w:type="character" w:styleId="nfasissutil">
    <w:name w:val="Subtle Emphasis"/>
    <w:basedOn w:val="Fuentedeprrafopredeter"/>
    <w:uiPriority w:val="19"/>
    <w:qFormat/>
    <w:rsid w:val="006E3239"/>
    <w:rPr>
      <w:i/>
      <w:iCs/>
      <w:color w:val="000000"/>
    </w:rPr>
  </w:style>
  <w:style w:type="character" w:styleId="nfasisintenso">
    <w:name w:val="Intense Emphasis"/>
    <w:basedOn w:val="Fuentedeprrafopredeter"/>
    <w:uiPriority w:val="21"/>
    <w:qFormat/>
    <w:rsid w:val="006E3239"/>
    <w:rPr>
      <w:b/>
      <w:bCs/>
      <w:i/>
      <w:iCs/>
      <w:color w:val="44546A" w:themeColor="text2"/>
    </w:rPr>
  </w:style>
  <w:style w:type="character" w:styleId="Referenciasutil">
    <w:name w:val="Subtle Reference"/>
    <w:basedOn w:val="Fuentedeprrafopredeter"/>
    <w:uiPriority w:val="31"/>
    <w:qFormat/>
    <w:rsid w:val="006E3239"/>
    <w:rPr>
      <w:smallCaps/>
      <w:color w:val="000000"/>
      <w:u w:val="single"/>
    </w:rPr>
  </w:style>
  <w:style w:type="character" w:styleId="Referenciaintensa">
    <w:name w:val="Intense Reference"/>
    <w:basedOn w:val="Fuentedeprrafopredeter"/>
    <w:uiPriority w:val="32"/>
    <w:qFormat/>
    <w:rsid w:val="006E3239"/>
    <w:rPr>
      <w:rFonts w:asciiTheme="minorHAnsi" w:hAnsiTheme="minorHAnsi"/>
      <w:b/>
      <w:bCs/>
      <w:smallCaps/>
      <w:color w:val="44546A" w:themeColor="text2"/>
      <w:spacing w:val="5"/>
      <w:sz w:val="22"/>
      <w:u w:val="single"/>
    </w:rPr>
  </w:style>
  <w:style w:type="character" w:styleId="Ttulodellibro">
    <w:name w:val="Book Title"/>
    <w:basedOn w:val="Fuentedeprrafopredeter"/>
    <w:uiPriority w:val="33"/>
    <w:qFormat/>
    <w:rsid w:val="006E3239"/>
    <w:rPr>
      <w:rFonts w:asciiTheme="majorHAnsi" w:hAnsiTheme="majorHAnsi"/>
      <w:b/>
      <w:bCs/>
      <w:caps w:val="0"/>
      <w:smallCaps/>
      <w:color w:val="44546A" w:themeColor="text2"/>
      <w:spacing w:val="10"/>
      <w:sz w:val="22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6E3239"/>
    <w:pPr>
      <w:spacing w:before="480" w:line="264" w:lineRule="auto"/>
      <w:outlineLvl w:val="9"/>
    </w:pPr>
    <w:rPr>
      <w:b/>
    </w:rPr>
  </w:style>
  <w:style w:type="paragraph" w:styleId="Encabezado">
    <w:name w:val="header"/>
    <w:basedOn w:val="Normal"/>
    <w:link w:val="EncabezadoCar"/>
    <w:uiPriority w:val="99"/>
    <w:unhideWhenUsed/>
    <w:rsid w:val="009114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14B7"/>
  </w:style>
  <w:style w:type="paragraph" w:styleId="Piedepgina">
    <w:name w:val="footer"/>
    <w:basedOn w:val="Normal"/>
    <w:link w:val="PiedepginaCar"/>
    <w:uiPriority w:val="99"/>
    <w:unhideWhenUsed/>
    <w:rsid w:val="009114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14B7"/>
  </w:style>
  <w:style w:type="character" w:styleId="Nmerodepgina">
    <w:name w:val="page number"/>
    <w:basedOn w:val="Fuentedeprrafopredeter"/>
    <w:uiPriority w:val="99"/>
    <w:semiHidden/>
    <w:unhideWhenUsed/>
    <w:rsid w:val="00CC2A39"/>
  </w:style>
  <w:style w:type="paragraph" w:styleId="Textodeglobo">
    <w:name w:val="Balloon Text"/>
    <w:basedOn w:val="Normal"/>
    <w:link w:val="TextodegloboCar"/>
    <w:uiPriority w:val="99"/>
    <w:semiHidden/>
    <w:unhideWhenUsed/>
    <w:rsid w:val="009B22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2255"/>
    <w:rPr>
      <w:rFonts w:ascii="Segoe UI" w:hAnsi="Segoe UI" w:cs="Segoe UI"/>
      <w:sz w:val="18"/>
      <w:szCs w:val="18"/>
    </w:rPr>
  </w:style>
  <w:style w:type="paragraph" w:customStyle="1" w:styleId="PersonalName">
    <w:name w:val="Personal Name"/>
    <w:basedOn w:val="Ttulo"/>
    <w:qFormat/>
    <w:rsid w:val="006E3239"/>
    <w:rPr>
      <w:b/>
      <w:caps/>
      <w:color w:val="000000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295CB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95CBA"/>
    <w:rPr>
      <w:color w:val="605E5C"/>
      <w:shd w:val="clear" w:color="auto" w:fill="E1DFDD"/>
    </w:rPr>
  </w:style>
  <w:style w:type="character" w:customStyle="1" w:styleId="PrrafodelistaCar">
    <w:name w:val="Párrafo de lista Car"/>
    <w:link w:val="Prrafodelista"/>
    <w:uiPriority w:val="34"/>
    <w:locked/>
    <w:rsid w:val="001C7D1A"/>
    <w:rPr>
      <w:color w:val="44546A" w:themeColor="text2"/>
    </w:rPr>
  </w:style>
  <w:style w:type="paragraph" w:styleId="NormalWeb">
    <w:name w:val="Normal (Web)"/>
    <w:basedOn w:val="Normal"/>
    <w:uiPriority w:val="99"/>
    <w:rsid w:val="001C7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cdc.gov/BIOMONITORING/pdf/Mercury_FactSheet.pdf" TargetMode="External"/><Relationship Id="rId26" Type="http://schemas.openxmlformats.org/officeDocument/2006/relationships/hyperlink" Target="https://core.ac.uk/download/pdf/47284500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spanol.epa.gov/espanol/informacion-basica-sobre-el-mercurio" TargetMode="Externa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emedicine.medscape.com/article/819872-overview" TargetMode="External"/><Relationship Id="rId25" Type="http://schemas.openxmlformats.org/officeDocument/2006/relationships/hyperlink" Target="https://seguridadlaboquimica.jimdo.com/equipos-de-seguridad-en-el-laboratorio-1/protecci%C3%B3n-ocular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fmed.uba.ar/depto/toxico1/mercurio.pdf" TargetMode="External"/><Relationship Id="rId20" Type="http://schemas.openxmlformats.org/officeDocument/2006/relationships/hyperlink" Target="http://www.unep.org/chemicalsandwaste/Portals/9/Mercury/Documents/Publications/final-assessment-report-Nov05-Spanish.pdf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ccsso.ca/oshanswers/chemicals/chem_profiles/mercury/ppe_mercury.html" TargetMode="External"/><Relationship Id="rId32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yperlink" Target="http://www.mapama.gob.es/es/calidad-y-evaluacion-ambiental/publicaciones/gestion_medioambiental_mercurio_tcm7-284629.pdf" TargetMode="External"/><Relationship Id="rId23" Type="http://schemas.openxmlformats.org/officeDocument/2006/relationships/hyperlink" Target="http://www.fmed.uba.ar/depto/toxico1/mercurio.pdf" TargetMode="External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http://grupsderecerca.uab.cat/gts/sites/grupsderecerca.uab.cat.gts/files/TESIS%20XG.pdf" TargetMode="Externa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hyperlink" Target="http://grupsderecerca.uab.cat/gts/sites/grupsderecerca.uab.cat.gts/files/TESIS%20XG.pdf" TargetMode="External"/><Relationship Id="rId27" Type="http://schemas.openxmlformats.org/officeDocument/2006/relationships/image" Target="media/image4.jpeg"/><Relationship Id="rId30" Type="http://schemas.openxmlformats.org/officeDocument/2006/relationships/footer" Target="footer2.xml"/><Relationship Id="rId8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ina\Downloads\Membrete%20INS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upo_x0020_o_x0020_Dependencia xmlns="c55f4233-694a-42b1-bd72-cc55cefea4b3" xsi:nil="true"/>
    <LikesCount xmlns="http://schemas.microsoft.com/sharepoint/v3" xsi:nil="true"/>
    <C_x00f3_digo xmlns="c55f4233-694a-42b1-bd72-cc55cefea4b3" xsi:nil="true"/>
    <Bloque xmlns="c55f4233-694a-42b1-bd72-cc55cefea4b3" xsi:nil="true"/>
    <Ratings xmlns="http://schemas.microsoft.com/sharepoint/v3" xsi:nil="true"/>
    <Clasificaci_x00f3_n_x0020_de_x0020_Documento xmlns="c55f4233-694a-42b1-bd72-cc55cefea4b3">Transversales</Clasificaci_x00f3_n_x0020_de_x0020_Documento>
    <LikedBy xmlns="http://schemas.microsoft.com/sharepoint/v3">
      <UserInfo>
        <DisplayName/>
        <AccountId xsi:nil="true"/>
        <AccountType/>
      </UserInfo>
    </LikedBy>
    <Nivel_x0020_de_x0020_Proceso xmlns="c55f4233-694a-42b1-bd72-cc55cefea4b3">Estratégicos</Nivel_x0020_de_x0020_Proceso>
    <Tipo_x0020_de_x0020_Documento xmlns="c55f4233-694a-42b1-bd72-cc55cefea4b3">Plantilla</Tipo_x0020_de_x0020_Documento>
    <Proceso xmlns="c55f4233-694a-42b1-bd72-cc55cefea4b3">D03 – Comunicación Institucional</Proceso>
    <RatedBy xmlns="http://schemas.microsoft.com/sharepoint/v3">
      <UserInfo>
        <DisplayName/>
        <AccountId xsi:nil="true"/>
        <AccountType/>
      </UserInfo>
    </RatedB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6B9ECF0223A2846BE5B0D1FEF5C8D7B" ma:contentTypeVersion="14" ma:contentTypeDescription="Crear nuevo documento." ma:contentTypeScope="" ma:versionID="22b29e574c10d966f952a9f4cd68a084">
  <xsd:schema xmlns:xsd="http://www.w3.org/2001/XMLSchema" xmlns:xs="http://www.w3.org/2001/XMLSchema" xmlns:p="http://schemas.microsoft.com/office/2006/metadata/properties" xmlns:ns1="c55f4233-694a-42b1-bd72-cc55cefea4b3" xmlns:ns2="http://schemas.microsoft.com/sharepoint/v3" xmlns:ns3="3bfbf733-a6c3-488d-a481-abc1b690c7db" targetNamespace="http://schemas.microsoft.com/office/2006/metadata/properties" ma:root="true" ma:fieldsID="3c70cdb770124d2719528ecc2ef5f1f1" ns1:_="" ns2:_="" ns3:_="">
    <xsd:import namespace="c55f4233-694a-42b1-bd72-cc55cefea4b3"/>
    <xsd:import namespace="http://schemas.microsoft.com/sharepoint/v3"/>
    <xsd:import namespace="3bfbf733-a6c3-488d-a481-abc1b690c7db"/>
    <xsd:element name="properties">
      <xsd:complexType>
        <xsd:sequence>
          <xsd:element name="documentManagement">
            <xsd:complexType>
              <xsd:all>
                <xsd:element ref="ns1:Nivel_x0020_de_x0020_Proceso" minOccurs="0"/>
                <xsd:element ref="ns1:Proceso"/>
                <xsd:element ref="ns1:Tipo_x0020_de_x0020_Documento" minOccurs="0"/>
                <xsd:element ref="ns1:Clasificaci_x00f3_n_x0020_de_x0020_Documento" minOccurs="0"/>
                <xsd:element ref="ns1:C_x00f3_digo" minOccurs="0"/>
                <xsd:element ref="ns1:Bloque" minOccurs="0"/>
                <xsd:element ref="ns1:Grupo_x0020_o_x0020_Dependencia" minOccurs="0"/>
                <xsd:element ref="ns3:_dlc_DocIdUrl" minOccurs="0"/>
                <xsd:element ref="ns3:_dlc_DocIdPersistId" minOccurs="0"/>
                <xsd:element ref="ns3:_dlc_DocId" minOccurs="0"/>
                <xsd:element ref="ns2:AverageRating" minOccurs="0"/>
                <xsd:element ref="ns2:RatingCount" minOccurs="0"/>
                <xsd:element ref="ns2:RatedBy" minOccurs="0"/>
                <xsd:element ref="ns2:Ratings" minOccurs="0"/>
                <xsd:element ref="ns2:LikesCount" minOccurs="0"/>
                <xsd:element ref="ns2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5f4233-694a-42b1-bd72-cc55cefea4b3" elementFormDefault="qualified">
    <xsd:import namespace="http://schemas.microsoft.com/office/2006/documentManagement/types"/>
    <xsd:import namespace="http://schemas.microsoft.com/office/infopath/2007/PartnerControls"/>
    <xsd:element name="Nivel_x0020_de_x0020_Proceso" ma:index="0" nillable="true" ma:displayName="Nivel de Proceso" ma:format="Dropdown" ma:internalName="Nivel_x0020_de_x0020_Proceso">
      <xsd:simpleType>
        <xsd:restriction base="dms:Choice">
          <xsd:enumeration value="Estratégicos"/>
          <xsd:enumeration value="Apoyo"/>
          <xsd:enumeration value="Misionales"/>
          <xsd:enumeration value="Control Institucional"/>
        </xsd:restriction>
      </xsd:simpleType>
    </xsd:element>
    <xsd:element name="Proceso" ma:index="1" ma:displayName="Proceso" ma:format="Dropdown" ma:internalName="Proceso">
      <xsd:simpleType>
        <xsd:restriction base="dms:Choice">
          <xsd:enumeration value="A01 – Gestión Humana"/>
          <xsd:enumeration value="A02 – Adquisición de Bienes y Servicios"/>
          <xsd:enumeration value="A03 – Gestión Documental"/>
          <xsd:enumeration value="A04 - Equipos de Laboratorio"/>
          <xsd:enumeration value="A05 – Gestión Ambiental"/>
          <xsd:enumeration value="A07 – Gestión Jurídica"/>
          <xsd:enumeration value="A08 – Atención al Ciudadano"/>
          <xsd:enumeration value="A09 – Gestión Financiera"/>
          <xsd:enumeration value="A10 Recursos Físicos"/>
          <xsd:enumeration value="D01 – Planeación Institucional"/>
          <xsd:enumeration value="D02 – Gestión de Calidad"/>
          <xsd:enumeration value="D03 – Comunicación Institucional"/>
          <xsd:enumeration value="D04 – Tecnologías de Información y Comunicación"/>
          <xsd:enumeration value="E01 – Control Institucional"/>
          <xsd:enumeration value="R01 – Redes en Salud Pública"/>
          <xsd:enumeration value="R02 – Vigilancia y Análisis del Riesgo en Salud Pública"/>
          <xsd:enumeration value="R03 – Investigación en Salud Pública"/>
          <xsd:enumeration value="R04 – Producción"/>
          <xsd:enumeration value="R05 – Observatorio Nacional de Salud"/>
        </xsd:restriction>
      </xsd:simpleType>
    </xsd:element>
    <xsd:element name="Tipo_x0020_de_x0020_Documento" ma:index="3" nillable="true" ma:displayName="Tipo de Documento" ma:format="Dropdown" ma:internalName="Tipo_x0020_de_x0020_Documento">
      <xsd:simpleType>
        <xsd:restriction base="dms:Choice">
          <xsd:enumeration value="Caracterización"/>
          <xsd:enumeration value="Formatos"/>
          <xsd:enumeration value="Instructivos"/>
          <xsd:enumeration value="Manuales"/>
          <xsd:enumeration value="Métodos de ensayo"/>
          <xsd:enumeration value="Plantilla"/>
          <xsd:enumeration value="Plantillas"/>
          <xsd:enumeration value="Procedimientos"/>
        </xsd:restriction>
      </xsd:simpleType>
    </xsd:element>
    <xsd:element name="Clasificaci_x00f3_n_x0020_de_x0020_Documento" ma:index="4" nillable="true" ma:displayName="Clasificación de Documento" ma:format="Dropdown" ma:internalName="Clasificaci_x00f3_n_x0020_de_x0020_Documento">
      <xsd:simpleType>
        <xsd:restriction base="dms:Choice">
          <xsd:enumeration value="Específicos"/>
          <xsd:enumeration value="Transversales"/>
        </xsd:restriction>
      </xsd:simpleType>
    </xsd:element>
    <xsd:element name="C_x00f3_digo" ma:index="5" nillable="true" ma:displayName="Nombre." ma:internalName="C_x00f3_digo">
      <xsd:simpleType>
        <xsd:restriction base="dms:Text">
          <xsd:maxLength value="255"/>
        </xsd:restriction>
      </xsd:simpleType>
    </xsd:element>
    <xsd:element name="Bloque" ma:index="6" nillable="true" ma:displayName="Bloque" ma:internalName="Bloque">
      <xsd:simpleType>
        <xsd:restriction base="dms:Text">
          <xsd:maxLength value="255"/>
        </xsd:restriction>
      </xsd:simpleType>
    </xsd:element>
    <xsd:element name="Grupo_x0020_o_x0020_Dependencia" ma:index="7" nillable="true" ma:displayName="Grupo o Dependencia" ma:internalName="Grupo_x0020_o_x0020_Dependencia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8" nillable="true" ma:displayName="Clasificación (0-5)" ma:decimals="2" ma:description="Valor promedio de todas las clasificaciones que se han enviado" ma:internalName="AverageRating" ma:readOnly="true">
      <xsd:simpleType>
        <xsd:restriction base="dms:Number"/>
      </xsd:simpleType>
    </xsd:element>
    <xsd:element name="RatingCount" ma:index="19" nillable="true" ma:displayName="Número de clasificaciones" ma:decimals="0" ma:description="Número de clasificaciones enviado" ma:internalName="RatingCount" ma:readOnly="true">
      <xsd:simpleType>
        <xsd:restriction base="dms:Number"/>
      </xsd:simpleType>
    </xsd:element>
    <xsd:element name="RatedBy" ma:index="20" nillable="true" ma:displayName="Valorado por" ma:description="Los usuarios valoraron el elemento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1" nillable="true" ma:displayName="Valoraciones de usuario" ma:description="Valoraciones de usuario para el elemento" ma:hidden="true" ma:internalName="Ratings">
      <xsd:simpleType>
        <xsd:restriction base="dms:Note"/>
      </xsd:simpleType>
    </xsd:element>
    <xsd:element name="LikesCount" ma:index="22" nillable="true" ma:displayName="Número de Me gusta" ma:internalName="LikesCount">
      <xsd:simpleType>
        <xsd:restriction base="dms:Unknown"/>
      </xsd:simpleType>
    </xsd:element>
    <xsd:element name="LikedBy" ma:index="23" nillable="true" ma:displayName="Gusta a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fbf733-a6c3-488d-a481-abc1b690c7db" elementFormDefault="qualified">
    <xsd:import namespace="http://schemas.microsoft.com/office/2006/documentManagement/types"/>
    <xsd:import namespace="http://schemas.microsoft.com/office/infopath/2007/PartnerControls"/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" ma:index="15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Tipo de contenido"/>
        <xsd:element ref="dc:title" minOccurs="0" maxOccurs="1" ma:index="8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B09150-3E87-4DE3-A60A-50A2B30A7BE9}">
  <ds:schemaRefs>
    <ds:schemaRef ds:uri="http://schemas.microsoft.com/office/2006/metadata/properties"/>
    <ds:schemaRef ds:uri="http://schemas.microsoft.com/office/infopath/2007/PartnerControls"/>
    <ds:schemaRef ds:uri="c55f4233-694a-42b1-bd72-cc55cefea4b3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BD7D4D0-AB11-426E-B348-27BA41B2B1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8DDE7C-4965-44E2-B397-D7AD973BC2E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6923A99-01AF-4713-9B1C-AA82AFA77C0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CA75A23-D4CF-43D9-91E2-1F5C4C4E39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5f4233-694a-42b1-bd72-cc55cefea4b3"/>
    <ds:schemaRef ds:uri="http://schemas.microsoft.com/sharepoint/v3"/>
    <ds:schemaRef ds:uri="3bfbf733-a6c3-488d-a481-abc1b690c7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Membrete INS (1)</Template>
  <TotalTime>103</TotalTime>
  <Pages>6</Pages>
  <Words>1398</Words>
  <Characters>7695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 2021</dc:creator>
  <cp:keywords/>
  <dc:description/>
  <cp:lastModifiedBy>Luisa Fernanda Soto Alegria</cp:lastModifiedBy>
  <cp:revision>18</cp:revision>
  <dcterms:created xsi:type="dcterms:W3CDTF">2020-12-03T15:09:00Z</dcterms:created>
  <dcterms:modified xsi:type="dcterms:W3CDTF">2021-08-19T21:25:00Z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0x010100F6B9ECF0223A2846BE5B0D1FEF5C8D7B</vt:lpwstr>
  </property>
</Properties>
</file>