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</w:rPr>
        <w:id w:val="1405033481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14:paraId="43791658" w14:textId="33982D50" w:rsidR="009114B7" w:rsidRPr="00CC2A39" w:rsidRDefault="00BD3D72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5408" behindDoc="1" locked="0" layoutInCell="1" allowOverlap="1" wp14:anchorId="700F2496" wp14:editId="65389ED5">
                <wp:simplePos x="0" y="0"/>
                <wp:positionH relativeFrom="column">
                  <wp:posOffset>-914400</wp:posOffset>
                </wp:positionH>
                <wp:positionV relativeFrom="paragraph">
                  <wp:posOffset>-907034</wp:posOffset>
                </wp:positionV>
                <wp:extent cx="7772400" cy="10029190"/>
                <wp:effectExtent l="0" t="0" r="0" b="3810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3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29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762C" w:rsidRPr="00CC2A39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62336" behindDoc="1" locked="0" layoutInCell="1" allowOverlap="1" wp14:anchorId="6BE5A474" wp14:editId="63E2F1FF">
                <wp:simplePos x="0" y="0"/>
                <wp:positionH relativeFrom="column">
                  <wp:posOffset>-914400</wp:posOffset>
                </wp:positionH>
                <wp:positionV relativeFrom="paragraph">
                  <wp:posOffset>-877079</wp:posOffset>
                </wp:positionV>
                <wp:extent cx="7744408" cy="10022223"/>
                <wp:effectExtent l="0" t="0" r="3175" b="0"/>
                <wp:wrapNone/>
                <wp:docPr id="17" name="Picture 17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2020_01_04_DG_PlantillaNueva_Mesa de trabajo 1 copia 7 copy.p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1890" cy="10044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75AF8AD" w14:textId="7D25AD76" w:rsidR="009114B7" w:rsidRPr="00CC2A39" w:rsidRDefault="00BD3D72">
          <w:pPr>
            <w:rPr>
              <w:rFonts w:ascii="Arial" w:hAnsi="Arial" w:cs="Arial"/>
              <w:lang w:val="es-ES"/>
            </w:rPr>
          </w:pPr>
          <w:r w:rsidRPr="00CC2A39">
            <w:rPr>
              <w:rFonts w:ascii="Arial" w:hAnsi="Arial" w:cs="Arial"/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AA8536B" wp14:editId="297C8A9E">
                    <wp:simplePos x="0" y="0"/>
                    <wp:positionH relativeFrom="page">
                      <wp:posOffset>-81280</wp:posOffset>
                    </wp:positionH>
                    <wp:positionV relativeFrom="page">
                      <wp:posOffset>8071485</wp:posOffset>
                    </wp:positionV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E9F7DD" w14:textId="60664866" w:rsidR="00BD3D72" w:rsidRPr="00BD3D72" w:rsidRDefault="00874CDF" w:rsidP="00BD3D72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Bibliografía</w:t>
                                </w:r>
                                <w:r w:rsidR="00BD3D72" w:rsidRPr="00BD3D72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*</w:t>
                                </w:r>
                              </w:p>
                              <w:p w14:paraId="7A460CA9" w14:textId="29DEA7E4" w:rsidR="009114B7" w:rsidRPr="00126E3E" w:rsidRDefault="009114B7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p w14:paraId="5DDB9D29" w14:textId="6C04DFDB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p w14:paraId="120CBA2A" w14:textId="0D4E9C6D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48B836E" w14:textId="2EDCD89D" w:rsidR="00663901" w:rsidRPr="008B0104" w:rsidRDefault="00663901" w:rsidP="00663901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Junio 2021</w:t>
                                    </w:r>
                                  </w:p>
                                </w:sdtContent>
                              </w:sdt>
                              <w:p w14:paraId="1BD3B9CC" w14:textId="5D204A3F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Versión 1.0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6AA853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-6.4pt;margin-top:635.55pt;width:8in;height:79.5pt;z-index:251661312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JafwIAAGI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0Or17beo9Pe9tMSHL9q0I1rFuId8xgPdBAjH29xSGVRdTtI&#10;lGys//k3fcKDtbBS0mLcKhp+bJkXlKivBnyezMoyUyPmX7zgszA7nZ4mxqxHtdnqC4tOTLBXHM9i&#10;Akc1itJb/YilsEwPwsQMx7MVjaN4Efv5x1LhYrnMIAyjY/HarBxPrlNjEs0eukfm3cDFCBrf2HEm&#10;2fwVJXts5oxbbiOImfmaatsXdKg5BjnTeFg6aVO8/M+o59W4+AUAAP//AwBQSwMEFAAGAAgAAAAh&#10;AHlFGinjAAAADgEAAA8AAABkcnMvZG93bnJldi54bWxMj8FOwzAQRO9I/IO1SFyq1rEbUQhxKgQC&#10;iUuhLR/gxm4ciNdRvG0DX497gtusZjTztlyOvmNHO8Q2oAIxy4BZrINpsVHwsX2e3gKLpNHoLqBV&#10;8G0jLKvLi1IXJpxwbY8balgqwVhoBY6oLziPtbNex1noLSZvHwavKZ1Dw82gT6ncd1xm2Q33usW0&#10;4HRvH52tvzYHr2DyhK8kfj7fXib7lXwfcsrdmpS6vhof7oGRHekvDGf8hA5VYtqFA5rIOgVTIRM6&#10;JUMuhAB2joj5nQS2SyqfZwJ4VfL/b1S/AAAA//8DAFBLAQItABQABgAIAAAAIQC2gziS/gAAAOEB&#10;AAATAAAAAAAAAAAAAAAAAAAAAABbQ29udGVudF9UeXBlc10ueG1sUEsBAi0AFAAGAAgAAAAhADj9&#10;If/WAAAAlAEAAAsAAAAAAAAAAAAAAAAALwEAAF9yZWxzLy5yZWxzUEsBAi0AFAAGAAgAAAAhAKT8&#10;clp/AgAAYgUAAA4AAAAAAAAAAAAAAAAALgIAAGRycy9lMm9Eb2MueG1sUEsBAi0AFAAGAAgAAAAh&#10;AHlFGinjAAAADgEAAA8AAAAAAAAAAAAAAAAA2QQAAGRycy9kb3ducmV2LnhtbFBLBQYAAAAABAAE&#10;APMAAADpBQAAAAA=&#10;" filled="f" stroked="f" strokeweight=".5pt">
                    <v:textbox style="mso-fit-shape-to-text:t" inset="126pt,0,54pt,0">
                      <w:txbxContent>
                        <w:p w14:paraId="4FE9F7DD" w14:textId="60664866" w:rsidR="00BD3D72" w:rsidRPr="00BD3D72" w:rsidRDefault="00874CDF" w:rsidP="00BD3D7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Bibliografía</w:t>
                          </w:r>
                          <w:r w:rsidR="00BD3D72" w:rsidRPr="00BD3D72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*</w:t>
                          </w:r>
                        </w:p>
                        <w:p w14:paraId="7A460CA9" w14:textId="29DEA7E4" w:rsidR="009114B7" w:rsidRPr="00126E3E" w:rsidRDefault="009114B7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p w14:paraId="5DDB9D29" w14:textId="6C04DFDB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p w14:paraId="120CBA2A" w14:textId="0D4E9C6D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48B836E" w14:textId="2EDCD89D" w:rsidR="00663901" w:rsidRPr="008B0104" w:rsidRDefault="00663901" w:rsidP="00663901">
                              <w:pPr>
                                <w:pStyle w:val="Sinespaciado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Junio 2021</w:t>
                              </w:r>
                            </w:p>
                          </w:sdtContent>
                        </w:sdt>
                        <w:p w14:paraId="1BD3B9CC" w14:textId="5D204A3F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Versión 1.0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00AD7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63360" behindDoc="1" locked="0" layoutInCell="1" allowOverlap="1" wp14:anchorId="146AA738" wp14:editId="2F1665FC">
                <wp:simplePos x="0" y="0"/>
                <wp:positionH relativeFrom="margin">
                  <wp:align>center</wp:align>
                </wp:positionH>
                <wp:positionV relativeFrom="paragraph">
                  <wp:posOffset>7833360</wp:posOffset>
                </wp:positionV>
                <wp:extent cx="2824480" cy="596279"/>
                <wp:effectExtent l="0" t="0" r="0" b="63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4480" cy="596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14B7" w:rsidRPr="00CC2A39">
            <w:rPr>
              <w:rFonts w:ascii="Arial" w:hAnsi="Arial" w:cs="Arial"/>
              <w:lang w:val="es-ES"/>
            </w:rPr>
            <w:br w:type="page"/>
          </w:r>
        </w:p>
      </w:sdtContent>
    </w:sdt>
    <w:p w14:paraId="739127D4" w14:textId="59EA26E4" w:rsidR="006566A1" w:rsidRPr="006B5A4C" w:rsidRDefault="00295CBA" w:rsidP="006566A1">
      <w:pPr>
        <w:rPr>
          <w:rFonts w:ascii="Arial" w:hAnsi="Arial" w:cs="Arial"/>
          <w:b/>
          <w:bCs/>
          <w:color w:val="1F3864" w:themeColor="accent1" w:themeShade="80"/>
          <w:sz w:val="26"/>
          <w:szCs w:val="26"/>
        </w:rPr>
      </w:pPr>
      <w:r>
        <w:rPr>
          <w:rFonts w:ascii="Arial" w:hAnsi="Arial" w:cs="Arial"/>
          <w:b/>
          <w:bCs/>
          <w:color w:val="1F3864" w:themeColor="accent1" w:themeShade="80"/>
          <w:sz w:val="26"/>
          <w:szCs w:val="26"/>
        </w:rPr>
        <w:lastRenderedPageBreak/>
        <w:t>Bibliografía</w:t>
      </w:r>
    </w:p>
    <w:p w14:paraId="1A0581A0" w14:textId="3FE058F4" w:rsidR="00BD3D72" w:rsidRDefault="00874CDF" w:rsidP="009114B7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Unidad</w:t>
      </w:r>
      <w:r w:rsidR="00295CBA">
        <w:rPr>
          <w:rFonts w:ascii="Arial" w:hAnsi="Arial" w:cs="Arial"/>
          <w:b/>
          <w:bCs/>
          <w:lang w:val="es-ES"/>
        </w:rPr>
        <w:t xml:space="preserve"> 1</w:t>
      </w:r>
    </w:p>
    <w:p w14:paraId="4B402018" w14:textId="4EC366BB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Del Cerro, G. Buscando soluciones para la gestión medioambiental responsable del mercurio. [Internet]. 2012 [citado 24 Oct 2017]. Ministerio de Agricultura, Alimentación y Medio Ambiente. España.V.A. Disponible en: </w:t>
      </w:r>
      <w:hyperlink r:id="rId15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http://www.mapama.gob.es/es/calidad-y-evaluacion-ambiental/publicaciones/gestion_medioambiental_mercurio_tcm7-284629.pdf</w:t>
        </w:r>
      </w:hyperlink>
    </w:p>
    <w:p w14:paraId="5C923A02" w14:textId="476E8B5C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Facultad de Medicina Universidad de Buenos Aires. Proyecto BANHG, Cartilla de Información sobre el mercurio. [Internet]. 2007 [citado Oct 11 2017]. Movimiento Mundial para el cuidado de la salud libre de Mercurio. Publicación de Salud sin Daño. Disponible en: </w:t>
      </w:r>
      <w:hyperlink r:id="rId16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http://www.fmed.uba.ar/depto/toxico1/mercurio.pdf</w:t>
        </w:r>
      </w:hyperlink>
    </w:p>
    <w:p w14:paraId="311A8D01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>Enviromental Protection Agency. Información básica sobre el mercurio [Internet][citado 17Oct 2017]. Disponible en: https://espanol.epa.gov/espanol/informacion-basica-sobre-el-mercurio</w:t>
      </w:r>
    </w:p>
    <w:p w14:paraId="4645EDD8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Gotelli CA, Astolfi E, Cox C, Cernichiari E, Clarkson TW. Early biochemical effects of an organic mercury fungicide on infants: “dose makes the poison".  Science. 1985;227:638-40. </w:t>
      </w:r>
    </w:p>
    <w:p w14:paraId="18CC8B7D" w14:textId="6DAF4189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Barry M Diner. Toxicity, Mercury. Medscape [Internet] 2009 [citado Oct 25 2017]. Disponible en: </w:t>
      </w:r>
      <w:hyperlink r:id="rId17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http://emedicine.medscape.com/article/819872-overview</w:t>
        </w:r>
      </w:hyperlink>
    </w:p>
    <w:p w14:paraId="053EF380" w14:textId="4277EB3F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Centers for Disease Control and Prevention. Mercury Fact Sheet [Internet] [citado 14 Oct 2017]. Disponible en: </w:t>
      </w:r>
      <w:hyperlink r:id="rId18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https://www.cdc.gov/BIOMONITORING/pdf/Mercury_FactSheet.pdf</w:t>
        </w:r>
      </w:hyperlink>
    </w:p>
    <w:p w14:paraId="31CFD905" w14:textId="16F47933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 xml:space="preserve">Xavier Gaona Martínez. El mercurio como contaminante global [Internet] 2004 [citado 25 Oct 2017]. Universidad Autónoma de Barcelona, Departamento de Química. Disponible en: </w:t>
      </w:r>
      <w:hyperlink r:id="rId19" w:history="1">
        <w:r w:rsidRPr="00295CBA">
          <w:rPr>
            <w:rStyle w:val="Hipervnculo"/>
            <w:rFonts w:ascii="Arial" w:hAnsi="Arial" w:cs="Arial"/>
            <w:color w:val="auto"/>
            <w:u w:val="none"/>
            <w:lang w:val="es-ES"/>
          </w:rPr>
          <w:t>http://grupsderecerca.uab.cat/gts/sites/grupsderecerca.uab.cat.gts/files/TESIS%20XG.pdf</w:t>
        </w:r>
      </w:hyperlink>
    </w:p>
    <w:p w14:paraId="574C47E2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>IAS. Report to Pacific Fishing Company. 1992.</w:t>
      </w:r>
    </w:p>
    <w:p w14:paraId="303BE9FA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>Segovia I, Eulegelo L. Determinar el uso de mercurio en las actividades de minería ilícita y su incidencia en componentes ambientales de agua, sedimentos e ictiofauna en la cuenca medio del río Caquetá. Escuela de Postgrados de Policía Miguel Antonio Lleras Pizarro.2015.</w:t>
      </w:r>
    </w:p>
    <w:p w14:paraId="0F77A6EA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>Telmer KH, Veiga MN. World emissions of mercury from artisanal and small scale gold mining. In: Mason R, Pirrone N. editors. Mercury Fate and Transport in the Global Atmosphere. Boston: Springer; 2009. p. 131-172.</w:t>
      </w:r>
    </w:p>
    <w:p w14:paraId="50BDCB5D" w14:textId="77777777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>Hacon S, Azevedo F. Plan de acción regional para la prevención y el control de contaminación por mercurio en los ecosistemas amazónicos. OTCA Organización del Tratado de Cooperación Amazónica, MMA Ministerio del Medio Ambiente de Brasil, 2006.</w:t>
      </w:r>
    </w:p>
    <w:p w14:paraId="0213A623" w14:textId="0E3CE22F" w:rsidR="00295CBA" w:rsidRPr="00295CBA" w:rsidRDefault="00295CBA" w:rsidP="00356158">
      <w:pPr>
        <w:pStyle w:val="Prrafodelista"/>
        <w:numPr>
          <w:ilvl w:val="0"/>
          <w:numId w:val="2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295CBA">
        <w:rPr>
          <w:rFonts w:ascii="Arial" w:hAnsi="Arial" w:cs="Arial"/>
          <w:color w:val="auto"/>
          <w:lang w:val="es-ES"/>
        </w:rPr>
        <w:t>PNUMA. El uso del mercurio en la minería del oro artesanal y en pequeña escala. Módulo 3. Ginebra: PNUMA; c2008. (Mercurio, requiere acción prioritaria).</w:t>
      </w:r>
    </w:p>
    <w:p w14:paraId="28EC1A75" w14:textId="77777777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1D9A72F2" w14:textId="49386823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13FFD65E" w14:textId="58CF8AD8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2D0E713D" w14:textId="1E1AF2CD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0AE15A73" w14:textId="02579532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7503411B" w14:textId="18E58D84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640AD3C4" w14:textId="5CBFB313" w:rsidR="00295CBA" w:rsidRDefault="00874CDF" w:rsidP="00295CBA">
      <w:pPr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>Unidad</w:t>
      </w:r>
      <w:r w:rsidR="00295CBA">
        <w:rPr>
          <w:rFonts w:ascii="Arial" w:hAnsi="Arial" w:cs="Arial"/>
          <w:b/>
          <w:bCs/>
          <w:lang w:val="es-ES"/>
        </w:rPr>
        <w:t xml:space="preserve"> 2</w:t>
      </w:r>
    </w:p>
    <w:p w14:paraId="51901E6F" w14:textId="5A48B565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PNUMA Productos Químicos. Evaluación Mundial Sobre el Mercurio. [Internet] 2002. [citado 5 Oct 2017]. Programa de las Naciones Unidas para el Medio Ambiente Productos Químicos; Disponible </w:t>
      </w:r>
      <w:hyperlink r:id="rId20" w:history="1">
        <w:r w:rsidRPr="009D28CD">
          <w:rPr>
            <w:rStyle w:val="Hipervnculo"/>
            <w:rFonts w:ascii="Arial" w:hAnsi="Arial" w:cs="Arial"/>
            <w:color w:val="auto"/>
            <w:lang w:val="es-ES"/>
          </w:rPr>
          <w:t>http://www.unep.org/chemicalsandwaste/Portals/9/Mercury/Documents/Publications/final-assessment-report-Nov05-Spanish.pdf</w:t>
        </w:r>
      </w:hyperlink>
    </w:p>
    <w:p w14:paraId="6EF918C2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Costa MF, Landing WM, Kehrig HA, Barletta M, Holmesd CD, Barrocas PRG, et al. Mercury in tropical and subtropical coastal environments. Environ Res 2012;119:88-100.</w:t>
      </w:r>
    </w:p>
    <w:p w14:paraId="64002254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Hanisch C. Where is mercury deposition coming from. Environ. Sci. Tech 1998; 32:176A-179A.</w:t>
      </w:r>
    </w:p>
    <w:p w14:paraId="55768D02" w14:textId="48C6749A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Environmental Protection Agency. Información básica sobre el mercurio [Internet] [citado 17Oct 2017]. Disponible en: </w:t>
      </w:r>
      <w:hyperlink r:id="rId21" w:history="1">
        <w:r w:rsidRPr="009D28CD">
          <w:rPr>
            <w:rStyle w:val="Hipervnculo"/>
            <w:rFonts w:ascii="Arial" w:hAnsi="Arial" w:cs="Arial"/>
            <w:color w:val="auto"/>
            <w:lang w:val="es-ES"/>
          </w:rPr>
          <w:t>https://espanol.epa.gov/espanol/informacion-basica-sobre-el-mercurio</w:t>
        </w:r>
      </w:hyperlink>
      <w:r w:rsidRPr="009D28CD">
        <w:rPr>
          <w:rFonts w:ascii="Arial" w:hAnsi="Arial" w:cs="Arial"/>
          <w:color w:val="auto"/>
          <w:lang w:val="es-ES"/>
        </w:rPr>
        <w:t>.</w:t>
      </w:r>
    </w:p>
    <w:p w14:paraId="085B46C5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Español S. Toxicología del mercurio Actuaciones preventivas en sanidad laboral y ambiental. En: CYTED, Proyecto GAMA, editores. Jornada Internacional sobre el impacto ambiental del mercurio utilizado por la minería aurífera artesanal en Iberoamérica, 2001 sep 26-28; Lima, Perú: GAMA; 2001. p. 1-66.</w:t>
      </w:r>
    </w:p>
    <w:p w14:paraId="4CABFC1F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Wang J, Feng X, Anderson CWN, Xing Y, Shang L. Remediation of mercury contaminated sites - A review. J. Hazard Mater 2012;221-222:1-18.</w:t>
      </w:r>
    </w:p>
    <w:p w14:paraId="2D184652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Doadrio AL. Ecotoxicología y acción toxicológica del mercurio. Anal. Real. Acad. Nac. Farm 2004;70: 933-959.</w:t>
      </w:r>
    </w:p>
    <w:p w14:paraId="28827158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León DE, Peñuela GA. Trascendencia del metilmercurio en el ambiente, la alimentación y la salud humana. Producción + Limpia 2011;6:108-116.</w:t>
      </w:r>
    </w:p>
    <w:p w14:paraId="5821351C" w14:textId="77777777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Pirrone N. Mercury Research in Europe: Towards the preparation of the New EU Air Quality Directive. Atmos Environ 2001;35:2979-2986.</w:t>
      </w:r>
    </w:p>
    <w:p w14:paraId="79C5C366" w14:textId="50C955C0" w:rsidR="009D28CD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 xml:space="preserve">Xavier Gaona Martínez. El mercurio como contaminante global [Internet] 2004 [citado 25Oct  2017]. Universitat Autónoma de Barcelona, Departamento de Química. Disponible en: </w:t>
      </w:r>
      <w:hyperlink r:id="rId22" w:history="1">
        <w:r w:rsidRPr="009D28CD">
          <w:rPr>
            <w:rStyle w:val="Hipervnculo"/>
            <w:rFonts w:ascii="Arial" w:hAnsi="Arial" w:cs="Arial"/>
            <w:color w:val="auto"/>
            <w:lang w:val="es-ES"/>
          </w:rPr>
          <w:t>http://grupsderecerca.uab.cat/gts/sites/grupsderecerca.uab.cat.gts/files/TESIS%20XG.pdf</w:t>
        </w:r>
      </w:hyperlink>
    </w:p>
    <w:p w14:paraId="2C1C2206" w14:textId="2C7403E2" w:rsidR="00295CBA" w:rsidRPr="009D28CD" w:rsidRDefault="009D28CD" w:rsidP="00356158">
      <w:pPr>
        <w:pStyle w:val="Prrafodelista"/>
        <w:numPr>
          <w:ilvl w:val="0"/>
          <w:numId w:val="3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9D28CD">
        <w:rPr>
          <w:rFonts w:ascii="Arial" w:hAnsi="Arial" w:cs="Arial"/>
          <w:color w:val="auto"/>
          <w:lang w:val="es-ES"/>
        </w:rPr>
        <w:t>Huguet L, Castelle S, Schafer J, Blanc G, Maury-Brachet R, Reynouard C, Jorand F. Mercury methylation rates of biofilm and plankton micro-organisms from a hydroelectric reservoir in French Guiana. Sci. Total Environ 2010;408:1338-1348.</w:t>
      </w:r>
    </w:p>
    <w:p w14:paraId="39ED4072" w14:textId="5DCE33D2" w:rsidR="00295CBA" w:rsidRPr="009D28CD" w:rsidRDefault="00295CBA" w:rsidP="009D28CD">
      <w:pPr>
        <w:ind w:left="284"/>
        <w:jc w:val="both"/>
        <w:rPr>
          <w:rFonts w:ascii="Arial" w:hAnsi="Arial" w:cs="Arial"/>
          <w:lang w:val="es-ES"/>
        </w:rPr>
      </w:pPr>
    </w:p>
    <w:p w14:paraId="4AA6FA65" w14:textId="2E65B36A" w:rsid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0EA0C2C0" w14:textId="485C000A" w:rsid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0C7A53A2" w14:textId="4BE712B7" w:rsid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7AC5DE67" w14:textId="13F21327" w:rsid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48D56ADA" w14:textId="35EBAC0B" w:rsid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2D33E908" w14:textId="3B7F92E0" w:rsidR="00B12D26" w:rsidRDefault="00B12D26" w:rsidP="00295CBA">
      <w:pPr>
        <w:jc w:val="both"/>
        <w:rPr>
          <w:rFonts w:ascii="Arial" w:hAnsi="Arial" w:cs="Arial"/>
          <w:lang w:val="es-ES"/>
        </w:rPr>
      </w:pPr>
    </w:p>
    <w:p w14:paraId="28327358" w14:textId="77777777" w:rsidR="00B12D26" w:rsidRDefault="00B12D26" w:rsidP="00295CBA">
      <w:pPr>
        <w:jc w:val="both"/>
        <w:rPr>
          <w:rFonts w:ascii="Arial" w:hAnsi="Arial" w:cs="Arial"/>
          <w:lang w:val="es-ES"/>
        </w:rPr>
      </w:pPr>
    </w:p>
    <w:p w14:paraId="480422B9" w14:textId="2F0CB07E" w:rsidR="009D28CD" w:rsidRDefault="00874CDF" w:rsidP="009D28CD">
      <w:pPr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>Unidad</w:t>
      </w:r>
      <w:r w:rsidR="009D28CD">
        <w:rPr>
          <w:rFonts w:ascii="Arial" w:hAnsi="Arial" w:cs="Arial"/>
          <w:b/>
          <w:bCs/>
          <w:lang w:val="es-ES"/>
        </w:rPr>
        <w:t xml:space="preserve"> 3</w:t>
      </w:r>
    </w:p>
    <w:p w14:paraId="5825D0E9" w14:textId="77777777" w:rsid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Martínez Pérez A., Cruz Quintero A., Agudelo Vega A.D., Restrepo Muñoz A.M., Estrada Atehortúa, A.F., Rodríguez Vargas A., et al. Guía para el manejo de emergencias toxicológicas. Ministerio de Salud y Protección Social, OPS/OMS Colombia; 2017.</w:t>
      </w:r>
    </w:p>
    <w:p w14:paraId="01525402" w14:textId="5B68A243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Klaassen CD, Casarett LJ, Doull J, editores. Casarett and Doull’s toxicology: the basic science of    poisons. 6. ed. New York: McGraw-Hill; 2001. 1236 p.</w:t>
      </w:r>
    </w:p>
    <w:p w14:paraId="4E6D93DD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Ramírez AV. Intoxicación ocupacional por mercurio. En UNMSM. Facultad de Medicina; 2008. p. 46-51.</w:t>
      </w:r>
    </w:p>
    <w:p w14:paraId="5CCE5588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Peña A, Arroyabe H, Aristizabal H.; Toxicología Clínica, Fundamentos de medicina, Corporación para la Investigación Biológica, p.539-544, Editoral Legin S.A. primera edición; ISBN 978-958-9076-44-6, Medellín Colombia 2010.</w:t>
      </w:r>
    </w:p>
    <w:p w14:paraId="72B43C50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Ávila Álvarez A., Cortés Millán J., Moreno Carrillo A. Toxicología en Urgencias. Pontificia Universidad Javeriana. Editorial Médica CELSUS. Colombia 2015.</w:t>
      </w:r>
    </w:p>
    <w:p w14:paraId="077AB736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Facultad de Medicina Universidad de Buenos Aires. Proyecto BANHG,Cartilla de Información  sobre el mercurio. [Internet]. Movimiento Mundial para el cuidado de la salud libre de Mercurio. Publicación de Salud sin Daño; 2007. Disponible en: </w:t>
      </w:r>
      <w:hyperlink r:id="rId23">
        <w:r w:rsidRPr="001C7D1A">
          <w:rPr>
            <w:rFonts w:ascii="Arial" w:hAnsi="Arial" w:cs="Arial"/>
            <w:color w:val="auto"/>
            <w:lang w:val="es-ES"/>
          </w:rPr>
          <w:t>http://www.fmed.uba.ar/depto/toxico1/mercurio.pdf</w:t>
        </w:r>
      </w:hyperlink>
    </w:p>
    <w:p w14:paraId="09D346B2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World Health Organization. Guidance for identifying populations at risk from mercury exposure. Geneva WHO. 2008.</w:t>
      </w:r>
    </w:p>
    <w:p w14:paraId="094BD75C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Instituto de Seguridad y Salud Laboral -Murcia - España. Equipos de Protección Respiratoria Frente al Riesgo Químico [Internet]. 2011. Disponible en: </w:t>
      </w:r>
      <w:hyperlink r:id="rId24">
        <w:r w:rsidRPr="001C7D1A">
          <w:rPr>
            <w:rFonts w:ascii="Arial" w:hAnsi="Arial" w:cs="Arial"/>
            <w:color w:val="auto"/>
            <w:lang w:val="es-ES"/>
          </w:rPr>
          <w:t>http://www.ccsso.ca/oshanswers/chemicals/chem_profiles/mercury/ppe_mercury.html</w:t>
        </w:r>
      </w:hyperlink>
      <w:r w:rsidRPr="001C7D1A">
        <w:rPr>
          <w:rFonts w:ascii="Arial" w:hAnsi="Arial" w:cs="Arial"/>
          <w:color w:val="auto"/>
          <w:lang w:val="es-ES"/>
        </w:rPr>
        <w:t>.</w:t>
      </w:r>
    </w:p>
    <w:p w14:paraId="3D919CD8" w14:textId="77777777" w:rsidR="001C7D1A" w:rsidRP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Ramos F. Juan Marcelo. Seguridad en el Laboratorio de Química - Protección para los ojos.   [Internet]. Disponible en: </w:t>
      </w:r>
      <w:hyperlink r:id="rId25">
        <w:r w:rsidRPr="001C7D1A">
          <w:rPr>
            <w:rFonts w:ascii="Arial" w:hAnsi="Arial" w:cs="Arial"/>
            <w:color w:val="auto"/>
            <w:lang w:val="es-ES"/>
          </w:rPr>
          <w:t>https://seguridadlaboquimica.jimdo.com/equipos-de-seguridad-en-el-laboratorio-1/protecci%C3%B3n-ocular/</w:t>
        </w:r>
      </w:hyperlink>
    </w:p>
    <w:p w14:paraId="163ADBB2" w14:textId="3DCC5C0D" w:rsidR="001C7D1A" w:rsidRDefault="001C7D1A" w:rsidP="00356158">
      <w:pPr>
        <w:pStyle w:val="Prrafodelista"/>
        <w:numPr>
          <w:ilvl w:val="0"/>
          <w:numId w:val="4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Centro de Información de Sustancias Químicas, Emergencias y Medio Ambiente - CISTEMA. Elementos de Protección Personal para el riesgo químico. [Internet]. 2014. Disponible en: </w:t>
      </w:r>
      <w:hyperlink r:id="rId26">
        <w:r w:rsidRPr="001C7D1A">
          <w:rPr>
            <w:rFonts w:ascii="Arial" w:hAnsi="Arial" w:cs="Arial"/>
            <w:color w:val="auto"/>
            <w:lang w:val="es-ES"/>
          </w:rPr>
          <w:t>https://core.ac.uk/download/pdf/47284500.pdf</w:t>
        </w:r>
      </w:hyperlink>
      <w:r w:rsidRPr="001C7D1A">
        <w:rPr>
          <w:rFonts w:ascii="Arial" w:hAnsi="Arial" w:cs="Arial"/>
          <w:color w:val="auto"/>
          <w:lang w:val="es-ES"/>
        </w:rPr>
        <w:t>.</w:t>
      </w:r>
    </w:p>
    <w:p w14:paraId="63F43DA8" w14:textId="30F498D0" w:rsidR="001C7D1A" w:rsidRDefault="001C7D1A" w:rsidP="00356158">
      <w:pPr>
        <w:spacing w:before="200" w:after="0" w:line="276" w:lineRule="auto"/>
        <w:ind w:left="283" w:hanging="357"/>
        <w:jc w:val="both"/>
        <w:rPr>
          <w:rFonts w:ascii="Arial" w:hAnsi="Arial" w:cs="Arial"/>
          <w:lang w:val="es-ES"/>
        </w:rPr>
      </w:pPr>
    </w:p>
    <w:p w14:paraId="32973011" w14:textId="6D1BC11B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5CCC2D35" w14:textId="1FEF2299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340F00FA" w14:textId="3EA555E8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67DD6C03" w14:textId="34859AEA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0494C519" w14:textId="5A5A0B80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4B7808EA" w14:textId="56FAC38F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6D2D3AE2" w14:textId="7B38EC8E" w:rsidR="001C7D1A" w:rsidRDefault="001C7D1A" w:rsidP="001C7D1A">
      <w:pPr>
        <w:spacing w:before="200" w:after="0" w:line="276" w:lineRule="auto"/>
        <w:jc w:val="both"/>
        <w:rPr>
          <w:rFonts w:ascii="Arial" w:hAnsi="Arial" w:cs="Arial"/>
          <w:lang w:val="es-ES"/>
        </w:rPr>
      </w:pPr>
    </w:p>
    <w:p w14:paraId="51D7F88C" w14:textId="490EA652" w:rsidR="001C7D1A" w:rsidRDefault="00874CDF" w:rsidP="001C7D1A">
      <w:pPr>
        <w:spacing w:before="200" w:after="0" w:line="276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>Unidad</w:t>
      </w:r>
      <w:r w:rsidR="001C7D1A">
        <w:rPr>
          <w:rFonts w:ascii="Arial" w:hAnsi="Arial" w:cs="Arial"/>
          <w:b/>
          <w:bCs/>
          <w:lang w:val="es-ES"/>
        </w:rPr>
        <w:t xml:space="preserve"> 4</w:t>
      </w:r>
    </w:p>
    <w:p w14:paraId="05A4786A" w14:textId="77777777" w:rsidR="001C7D1A" w:rsidRPr="001C7D1A" w:rsidRDefault="001C7D1A" w:rsidP="00356158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Grupo de Factores de riesgo Ambiental. Protocolo de Vigilancia en Salud Pública-Intoxicaciones por sustancias químicas. Ministerio de Salud, Instituto Nacional de Salud; Bogotá - Colombia. 2016.</w:t>
      </w:r>
    </w:p>
    <w:p w14:paraId="335213AF" w14:textId="77777777" w:rsidR="001C7D1A" w:rsidRPr="001C7D1A" w:rsidRDefault="001C7D1A" w:rsidP="00356158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Congreso de Colombia. Ley 1523 de 2012 [Internet]. de abril de, 2012. Disponible en:   </w:t>
      </w:r>
      <w:hyperlink r:id="rId27" w:history="1">
        <w:r w:rsidRPr="001C7D1A">
          <w:rPr>
            <w:rFonts w:ascii="Arial" w:hAnsi="Arial" w:cs="Arial"/>
            <w:color w:val="auto"/>
            <w:lang w:val="es-ES"/>
          </w:rPr>
          <w:t>http://www.alcaldiabogota.gov.co/sisjur/normas/Norma1.jsp?i=47141</w:t>
        </w:r>
      </w:hyperlink>
      <w:r w:rsidRPr="001C7D1A">
        <w:rPr>
          <w:rFonts w:ascii="Arial" w:hAnsi="Arial" w:cs="Arial"/>
          <w:color w:val="auto"/>
          <w:lang w:val="es-ES"/>
        </w:rPr>
        <w:t>.</w:t>
      </w:r>
    </w:p>
    <w:p w14:paraId="0AAEFA91" w14:textId="77777777" w:rsidR="001C7D1A" w:rsidRPr="001C7D1A" w:rsidRDefault="001C7D1A" w:rsidP="00356158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Dirección General de Epidemiología de México. Lineamientos para la Emisión de Alertas Epidemiológicas. [Internet]. Disponible en: http://187.191.75.115/gobmx/salud/documentos/manuales/01_Lineamientos_Alerta_Epidemiologi ca.pdf</w:t>
      </w:r>
    </w:p>
    <w:p w14:paraId="09A9FCEA" w14:textId="77777777" w:rsidR="001C7D1A" w:rsidRPr="001C7D1A" w:rsidRDefault="001C7D1A" w:rsidP="00356158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Aristizábal H. Diagnóstico clínico del paciente intoxicado. Toxicol Clínica. 2010.</w:t>
      </w:r>
    </w:p>
    <w:p w14:paraId="250A2961" w14:textId="77777777" w:rsidR="001C7D1A" w:rsidRPr="001C7D1A" w:rsidRDefault="001C7D1A" w:rsidP="00356158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Instituto Nacional de Salud - República de Colombia. Curso de Métodos Básicos en Epidemiología y Vigilancia en Salud Pública - Investigación de Brotes. 2015.</w:t>
      </w:r>
    </w:p>
    <w:p w14:paraId="1C892EF6" w14:textId="77777777" w:rsidR="001C7D1A" w:rsidRPr="001C7D1A" w:rsidRDefault="001C7D1A" w:rsidP="00356158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>Centros para el Control y Prevención de Enfermedades (CDC). Principios de Epidemiología - Una      Introducción a la Epidemiología y a la Bioestadística Aplicadas, Oficina del Programa de Epidemiología, Práctica de la Salud Pública, Curso Autoestudio 3030G. Atlanta Gerogia, 30333, USA.</w:t>
      </w:r>
    </w:p>
    <w:p w14:paraId="7D1DF994" w14:textId="5C04615C" w:rsidR="001C7D1A" w:rsidRPr="001C7D1A" w:rsidRDefault="001C7D1A" w:rsidP="00356158">
      <w:pPr>
        <w:pStyle w:val="Prrafodelista"/>
        <w:numPr>
          <w:ilvl w:val="0"/>
          <w:numId w:val="7"/>
        </w:numPr>
        <w:spacing w:before="200" w:after="0" w:line="276" w:lineRule="auto"/>
        <w:ind w:left="283" w:hanging="357"/>
        <w:jc w:val="both"/>
        <w:rPr>
          <w:rFonts w:ascii="Arial" w:hAnsi="Arial" w:cs="Arial"/>
          <w:color w:val="auto"/>
          <w:lang w:val="es-ES"/>
        </w:rPr>
      </w:pPr>
      <w:r w:rsidRPr="001C7D1A">
        <w:rPr>
          <w:rFonts w:ascii="Arial" w:hAnsi="Arial" w:cs="Arial"/>
          <w:color w:val="auto"/>
          <w:lang w:val="es-ES"/>
        </w:rPr>
        <w:t xml:space="preserve">Ministerio de Salud y Protección Social, Instituto Nacional de Salud, Instituto de Vigilancia de   Medicamentos y Alimentos. - República de Colombia. Aspectos a tener encuenta al realizar un estudio sobre mercurio. 2015.Molina Castaño C.F. Modelo de Transferencia de Mercurio en Leche Materna a Mujeres Lactantes Residentes en Áreas de Explotación de Oro con alta Contaminación Ambiental por este Mineral. [Internet]. Disponible en: </w:t>
      </w:r>
      <w:hyperlink r:id="rId28" w:history="1">
        <w:r w:rsidRPr="001C7D1A">
          <w:rPr>
            <w:rFonts w:ascii="Arial" w:hAnsi="Arial" w:cs="Arial"/>
            <w:color w:val="auto"/>
            <w:lang w:val="es-ES"/>
          </w:rPr>
          <w:t>http://antioquia.gov.co/index.php/component/k2/item/2275-detectan-mercurio-en-mujeres-lactantes-de-zonas-mineras-antioque%C3%B1as</w:t>
        </w:r>
      </w:hyperlink>
    </w:p>
    <w:p w14:paraId="3BB27CBF" w14:textId="77777777" w:rsidR="001C7D1A" w:rsidRPr="001C7D1A" w:rsidRDefault="001C7D1A" w:rsidP="00356158">
      <w:pPr>
        <w:spacing w:before="200" w:after="0" w:line="276" w:lineRule="auto"/>
        <w:ind w:left="283" w:hanging="357"/>
        <w:jc w:val="both"/>
        <w:rPr>
          <w:rFonts w:ascii="Arial" w:hAnsi="Arial" w:cs="Arial"/>
          <w:lang w:val="es-ES"/>
        </w:rPr>
      </w:pPr>
    </w:p>
    <w:p w14:paraId="6CC2BDC7" w14:textId="77777777" w:rsidR="001C7D1A" w:rsidRDefault="001C7D1A" w:rsidP="009D28CD">
      <w:pPr>
        <w:jc w:val="both"/>
        <w:rPr>
          <w:rFonts w:ascii="Arial" w:hAnsi="Arial" w:cs="Arial"/>
          <w:b/>
          <w:bCs/>
          <w:lang w:val="es-ES"/>
        </w:rPr>
      </w:pPr>
    </w:p>
    <w:p w14:paraId="736A1713" w14:textId="77777777" w:rsidR="009D28CD" w:rsidRPr="009D28CD" w:rsidRDefault="009D28CD" w:rsidP="00295CBA">
      <w:pPr>
        <w:jc w:val="both"/>
        <w:rPr>
          <w:rFonts w:ascii="Arial" w:hAnsi="Arial" w:cs="Arial"/>
          <w:lang w:val="es-ES"/>
        </w:rPr>
      </w:pPr>
    </w:p>
    <w:p w14:paraId="07E10C3E" w14:textId="5F9F5B46" w:rsidR="00295CBA" w:rsidRPr="00295CBA" w:rsidRDefault="00295CBA" w:rsidP="00295CBA">
      <w:pPr>
        <w:jc w:val="both"/>
        <w:rPr>
          <w:rFonts w:ascii="Arial" w:hAnsi="Arial" w:cs="Arial"/>
          <w:lang w:val="es-ES"/>
        </w:rPr>
      </w:pPr>
    </w:p>
    <w:p w14:paraId="7F7D7877" w14:textId="0B835B4E" w:rsidR="00295CBA" w:rsidRDefault="00295CBA" w:rsidP="009114B7">
      <w:pPr>
        <w:rPr>
          <w:rFonts w:ascii="Arial" w:hAnsi="Arial" w:cs="Arial"/>
          <w:lang w:val="es-ES"/>
        </w:rPr>
      </w:pPr>
    </w:p>
    <w:p w14:paraId="49526C5E" w14:textId="7A14325A" w:rsidR="00295CBA" w:rsidRDefault="00295CBA" w:rsidP="009114B7">
      <w:pPr>
        <w:rPr>
          <w:rFonts w:ascii="Arial" w:hAnsi="Arial" w:cs="Arial"/>
          <w:lang w:val="es-ES"/>
        </w:rPr>
      </w:pPr>
    </w:p>
    <w:p w14:paraId="73DCAF96" w14:textId="7449084C" w:rsidR="00295CBA" w:rsidRDefault="00295CBA" w:rsidP="009114B7">
      <w:pPr>
        <w:rPr>
          <w:rFonts w:ascii="Arial" w:hAnsi="Arial" w:cs="Arial"/>
          <w:lang w:val="es-ES"/>
        </w:rPr>
      </w:pPr>
    </w:p>
    <w:p w14:paraId="30D040B9" w14:textId="404FCF73" w:rsidR="00295CBA" w:rsidRDefault="00295CBA" w:rsidP="009114B7">
      <w:pPr>
        <w:rPr>
          <w:rFonts w:ascii="Arial" w:hAnsi="Arial" w:cs="Arial"/>
          <w:lang w:val="es-ES"/>
        </w:rPr>
      </w:pPr>
    </w:p>
    <w:p w14:paraId="50D64B3D" w14:textId="4811428B" w:rsidR="00295CBA" w:rsidRDefault="00295CBA" w:rsidP="009114B7">
      <w:pPr>
        <w:rPr>
          <w:rFonts w:ascii="Arial" w:hAnsi="Arial" w:cs="Arial"/>
          <w:lang w:val="es-ES"/>
        </w:rPr>
      </w:pPr>
    </w:p>
    <w:p w14:paraId="5932B11A" w14:textId="08C10DC9" w:rsidR="00295CBA" w:rsidRDefault="00295CBA" w:rsidP="009114B7">
      <w:pPr>
        <w:rPr>
          <w:rFonts w:ascii="Arial" w:hAnsi="Arial" w:cs="Arial"/>
          <w:lang w:val="es-ES"/>
        </w:rPr>
      </w:pPr>
    </w:p>
    <w:p w14:paraId="043EA855" w14:textId="72CC64DF" w:rsidR="00BD3D72" w:rsidRDefault="00BD3D72" w:rsidP="009114B7">
      <w:pPr>
        <w:rPr>
          <w:rFonts w:ascii="Arial" w:hAnsi="Arial" w:cs="Arial"/>
          <w:lang w:val="es-ES"/>
        </w:rPr>
      </w:pPr>
    </w:p>
    <w:p w14:paraId="2646AE5B" w14:textId="009BAFE8" w:rsidR="00BD3D72" w:rsidRDefault="00BD3D72" w:rsidP="009114B7">
      <w:pPr>
        <w:rPr>
          <w:rFonts w:ascii="Arial" w:hAnsi="Arial" w:cs="Arial"/>
          <w:lang w:val="es-ES"/>
        </w:rPr>
      </w:pPr>
    </w:p>
    <w:p w14:paraId="34A0ED99" w14:textId="2F94132D" w:rsidR="00BD3D72" w:rsidRPr="00CC2A39" w:rsidRDefault="00BD3D72" w:rsidP="009114B7">
      <w:pPr>
        <w:rPr>
          <w:rFonts w:ascii="Arial" w:hAnsi="Arial" w:cs="Arial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 wp14:anchorId="325DE6D0" wp14:editId="42ADD4DF">
            <wp:simplePos x="0" y="0"/>
            <wp:positionH relativeFrom="column">
              <wp:posOffset>-874395</wp:posOffset>
            </wp:positionH>
            <wp:positionV relativeFrom="paragraph">
              <wp:posOffset>-1082482</wp:posOffset>
            </wp:positionV>
            <wp:extent cx="7799070" cy="10014585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070" cy="1001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D72" w:rsidRPr="00CC2A39" w:rsidSect="001E43E7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66946" w14:textId="77777777" w:rsidR="001E2B7F" w:rsidRDefault="001E2B7F" w:rsidP="009114B7">
      <w:pPr>
        <w:spacing w:after="0" w:line="240" w:lineRule="auto"/>
      </w:pPr>
      <w:r>
        <w:separator/>
      </w:r>
    </w:p>
  </w:endnote>
  <w:endnote w:type="continuationSeparator" w:id="0">
    <w:p w14:paraId="399FED3D" w14:textId="77777777" w:rsidR="001E2B7F" w:rsidRDefault="001E2B7F" w:rsidP="00911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5863715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92B0250" w14:textId="77777777" w:rsidR="005A3BCD" w:rsidRDefault="005A3BCD" w:rsidP="006B665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2047D1E" w14:textId="77777777" w:rsidR="005A3BCD" w:rsidRDefault="005A3BCD">
    <w:pPr>
      <w:pStyle w:val="Piedepgina"/>
    </w:pPr>
  </w:p>
  <w:p w14:paraId="095A55CE" w14:textId="77777777" w:rsidR="003C3E43" w:rsidRDefault="003C3E4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2834556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120AA43" w14:textId="77777777" w:rsidR="005A3BCD" w:rsidRDefault="005A3BCD" w:rsidP="006B665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7D309252" w14:textId="77777777" w:rsidR="009114B7" w:rsidRPr="00E6762C" w:rsidRDefault="00E11044" w:rsidP="00E6762C">
    <w:pPr>
      <w:pStyle w:val="Piedepgina"/>
    </w:pPr>
    <w:r w:rsidRPr="00CC2A39">
      <w:rPr>
        <w:rFonts w:ascii="Arial" w:hAnsi="Arial" w:cs="Arial"/>
        <w:noProof/>
        <w:lang w:eastAsia="es-CO"/>
      </w:rPr>
      <w:drawing>
        <wp:anchor distT="0" distB="0" distL="114300" distR="114300" simplePos="0" relativeHeight="251661312" behindDoc="1" locked="0" layoutInCell="1" allowOverlap="1" wp14:anchorId="29D6596D" wp14:editId="1F3171A2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6876000" cy="148590"/>
          <wp:effectExtent l="0" t="0" r="0" b="381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Asset 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148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CED242" w14:textId="77777777" w:rsidR="003C3E43" w:rsidRDefault="003C3E4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F55C" w14:textId="77777777" w:rsidR="00CC2A39" w:rsidRPr="00CC2A39" w:rsidRDefault="00CC2A39" w:rsidP="005A3BCD">
    <w:pPr>
      <w:pStyle w:val="Piedepgina"/>
      <w:tabs>
        <w:tab w:val="clear" w:pos="4680"/>
        <w:tab w:val="clear" w:pos="9360"/>
      </w:tabs>
      <w:jc w:val="both"/>
      <w:rPr>
        <w:rFonts w:ascii="Arial" w:hAnsi="Arial" w:cs="Arial"/>
        <w:caps/>
        <w:noProof/>
        <w:color w:val="4472C4" w:themeColor="accent1"/>
      </w:rPr>
    </w:pPr>
    <w:r w:rsidRPr="00CC2A39">
      <w:rPr>
        <w:rFonts w:ascii="Arial" w:hAnsi="Arial" w:cs="Arial"/>
        <w:noProof/>
        <w:lang w:eastAsia="es-CO"/>
      </w:rPr>
      <w:drawing>
        <wp:anchor distT="0" distB="0" distL="114300" distR="114300" simplePos="0" relativeHeight="251659264" behindDoc="1" locked="0" layoutInCell="1" allowOverlap="1" wp14:anchorId="4E19AEE5" wp14:editId="4A575484">
          <wp:simplePos x="0" y="0"/>
          <wp:positionH relativeFrom="column">
            <wp:posOffset>-468085</wp:posOffset>
          </wp:positionH>
          <wp:positionV relativeFrom="paragraph">
            <wp:posOffset>13340</wp:posOffset>
          </wp:positionV>
          <wp:extent cx="6876000" cy="148590"/>
          <wp:effectExtent l="0" t="0" r="0" b="3810"/>
          <wp:wrapNone/>
          <wp:docPr id="38" name="Pictur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Asset 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148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24A3AA" w14:textId="77777777" w:rsidR="00CC2A39" w:rsidRDefault="00CC2A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1BB02" w14:textId="77777777" w:rsidR="001E2B7F" w:rsidRDefault="001E2B7F" w:rsidP="009114B7">
      <w:pPr>
        <w:spacing w:after="0" w:line="240" w:lineRule="auto"/>
      </w:pPr>
      <w:r>
        <w:separator/>
      </w:r>
    </w:p>
  </w:footnote>
  <w:footnote w:type="continuationSeparator" w:id="0">
    <w:p w14:paraId="41306B8A" w14:textId="77777777" w:rsidR="001E2B7F" w:rsidRDefault="001E2B7F" w:rsidP="00911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8698" w14:textId="77777777" w:rsidR="009114B7" w:rsidRDefault="00E6762C">
    <w:pPr>
      <w:pStyle w:val="Encabezado"/>
    </w:pPr>
    <w:r>
      <w:rPr>
        <w:noProof/>
        <w:lang w:eastAsia="es-CO"/>
      </w:rPr>
      <w:drawing>
        <wp:inline distT="0" distB="0" distL="0" distR="0" wp14:anchorId="19689E4F" wp14:editId="5D8DF3FF">
          <wp:extent cx="850900" cy="342900"/>
          <wp:effectExtent l="0" t="0" r="0" b="0"/>
          <wp:docPr id="34" name="Picture 3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sset 2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1330D4" w14:textId="77777777" w:rsidR="003C3E43" w:rsidRDefault="003C3E4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600A" w14:textId="77777777" w:rsidR="00CC2A39" w:rsidRDefault="00CC2A39">
    <w:pPr>
      <w:pStyle w:val="Encabezado"/>
    </w:pPr>
    <w:r>
      <w:rPr>
        <w:noProof/>
        <w:lang w:eastAsia="es-CO"/>
      </w:rPr>
      <w:drawing>
        <wp:inline distT="0" distB="0" distL="0" distR="0" wp14:anchorId="46E10ED2" wp14:editId="43026641">
          <wp:extent cx="850900" cy="342900"/>
          <wp:effectExtent l="0" t="0" r="0" b="0"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sset 2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1258E"/>
    <w:multiLevelType w:val="hybridMultilevel"/>
    <w:tmpl w:val="E1089C68"/>
    <w:lvl w:ilvl="0" w:tplc="31BC48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76D"/>
    <w:multiLevelType w:val="hybridMultilevel"/>
    <w:tmpl w:val="E68ABF4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23123"/>
    <w:multiLevelType w:val="hybridMultilevel"/>
    <w:tmpl w:val="9DD0B544"/>
    <w:lvl w:ilvl="0" w:tplc="240A000F">
      <w:start w:val="1"/>
      <w:numFmt w:val="decimal"/>
      <w:lvlText w:val="%1."/>
      <w:lvlJc w:val="left"/>
      <w:pPr>
        <w:ind w:left="1026" w:hanging="360"/>
      </w:pPr>
    </w:lvl>
    <w:lvl w:ilvl="1" w:tplc="240A0019" w:tentative="1">
      <w:start w:val="1"/>
      <w:numFmt w:val="lowerLetter"/>
      <w:lvlText w:val="%2."/>
      <w:lvlJc w:val="left"/>
      <w:pPr>
        <w:ind w:left="1746" w:hanging="360"/>
      </w:pPr>
    </w:lvl>
    <w:lvl w:ilvl="2" w:tplc="240A001B" w:tentative="1">
      <w:start w:val="1"/>
      <w:numFmt w:val="lowerRoman"/>
      <w:lvlText w:val="%3."/>
      <w:lvlJc w:val="right"/>
      <w:pPr>
        <w:ind w:left="2466" w:hanging="180"/>
      </w:pPr>
    </w:lvl>
    <w:lvl w:ilvl="3" w:tplc="240A000F" w:tentative="1">
      <w:start w:val="1"/>
      <w:numFmt w:val="decimal"/>
      <w:lvlText w:val="%4."/>
      <w:lvlJc w:val="left"/>
      <w:pPr>
        <w:ind w:left="3186" w:hanging="360"/>
      </w:pPr>
    </w:lvl>
    <w:lvl w:ilvl="4" w:tplc="240A0019" w:tentative="1">
      <w:start w:val="1"/>
      <w:numFmt w:val="lowerLetter"/>
      <w:lvlText w:val="%5."/>
      <w:lvlJc w:val="left"/>
      <w:pPr>
        <w:ind w:left="3906" w:hanging="360"/>
      </w:pPr>
    </w:lvl>
    <w:lvl w:ilvl="5" w:tplc="240A001B" w:tentative="1">
      <w:start w:val="1"/>
      <w:numFmt w:val="lowerRoman"/>
      <w:lvlText w:val="%6."/>
      <w:lvlJc w:val="right"/>
      <w:pPr>
        <w:ind w:left="4626" w:hanging="180"/>
      </w:pPr>
    </w:lvl>
    <w:lvl w:ilvl="6" w:tplc="240A000F" w:tentative="1">
      <w:start w:val="1"/>
      <w:numFmt w:val="decimal"/>
      <w:lvlText w:val="%7."/>
      <w:lvlJc w:val="left"/>
      <w:pPr>
        <w:ind w:left="5346" w:hanging="360"/>
      </w:pPr>
    </w:lvl>
    <w:lvl w:ilvl="7" w:tplc="240A0019" w:tentative="1">
      <w:start w:val="1"/>
      <w:numFmt w:val="lowerLetter"/>
      <w:lvlText w:val="%8."/>
      <w:lvlJc w:val="left"/>
      <w:pPr>
        <w:ind w:left="6066" w:hanging="360"/>
      </w:pPr>
    </w:lvl>
    <w:lvl w:ilvl="8" w:tplc="240A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3" w15:restartNumberingAfterBreak="0">
    <w:nsid w:val="38C52450"/>
    <w:multiLevelType w:val="hybridMultilevel"/>
    <w:tmpl w:val="891C8F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C7C3B"/>
    <w:multiLevelType w:val="hybridMultilevel"/>
    <w:tmpl w:val="08EA5E70"/>
    <w:lvl w:ilvl="0" w:tplc="31BC48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8757D"/>
    <w:multiLevelType w:val="hybridMultilevel"/>
    <w:tmpl w:val="2632D862"/>
    <w:lvl w:ilvl="0" w:tplc="240A000F">
      <w:start w:val="1"/>
      <w:numFmt w:val="decimal"/>
      <w:lvlText w:val="%1."/>
      <w:lvlJc w:val="left"/>
      <w:pPr>
        <w:ind w:left="1026" w:hanging="360"/>
      </w:pPr>
    </w:lvl>
    <w:lvl w:ilvl="1" w:tplc="240A0019" w:tentative="1">
      <w:start w:val="1"/>
      <w:numFmt w:val="lowerLetter"/>
      <w:lvlText w:val="%2."/>
      <w:lvlJc w:val="left"/>
      <w:pPr>
        <w:ind w:left="1746" w:hanging="360"/>
      </w:pPr>
    </w:lvl>
    <w:lvl w:ilvl="2" w:tplc="240A001B" w:tentative="1">
      <w:start w:val="1"/>
      <w:numFmt w:val="lowerRoman"/>
      <w:lvlText w:val="%3."/>
      <w:lvlJc w:val="right"/>
      <w:pPr>
        <w:ind w:left="2466" w:hanging="180"/>
      </w:pPr>
    </w:lvl>
    <w:lvl w:ilvl="3" w:tplc="240A000F" w:tentative="1">
      <w:start w:val="1"/>
      <w:numFmt w:val="decimal"/>
      <w:lvlText w:val="%4."/>
      <w:lvlJc w:val="left"/>
      <w:pPr>
        <w:ind w:left="3186" w:hanging="360"/>
      </w:pPr>
    </w:lvl>
    <w:lvl w:ilvl="4" w:tplc="240A0019" w:tentative="1">
      <w:start w:val="1"/>
      <w:numFmt w:val="lowerLetter"/>
      <w:lvlText w:val="%5."/>
      <w:lvlJc w:val="left"/>
      <w:pPr>
        <w:ind w:left="3906" w:hanging="360"/>
      </w:pPr>
    </w:lvl>
    <w:lvl w:ilvl="5" w:tplc="240A001B" w:tentative="1">
      <w:start w:val="1"/>
      <w:numFmt w:val="lowerRoman"/>
      <w:lvlText w:val="%6."/>
      <w:lvlJc w:val="right"/>
      <w:pPr>
        <w:ind w:left="4626" w:hanging="180"/>
      </w:pPr>
    </w:lvl>
    <w:lvl w:ilvl="6" w:tplc="240A000F" w:tentative="1">
      <w:start w:val="1"/>
      <w:numFmt w:val="decimal"/>
      <w:lvlText w:val="%7."/>
      <w:lvlJc w:val="left"/>
      <w:pPr>
        <w:ind w:left="5346" w:hanging="360"/>
      </w:pPr>
    </w:lvl>
    <w:lvl w:ilvl="7" w:tplc="240A0019" w:tentative="1">
      <w:start w:val="1"/>
      <w:numFmt w:val="lowerLetter"/>
      <w:lvlText w:val="%8."/>
      <w:lvlJc w:val="left"/>
      <w:pPr>
        <w:ind w:left="6066" w:hanging="360"/>
      </w:pPr>
    </w:lvl>
    <w:lvl w:ilvl="8" w:tplc="240A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6" w15:restartNumberingAfterBreak="0">
    <w:nsid w:val="7BED77A1"/>
    <w:multiLevelType w:val="hybridMultilevel"/>
    <w:tmpl w:val="6B7497E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731"/>
    <w:rsid w:val="0003390D"/>
    <w:rsid w:val="00054FB2"/>
    <w:rsid w:val="00073A81"/>
    <w:rsid w:val="00126E3E"/>
    <w:rsid w:val="001C7D1A"/>
    <w:rsid w:val="001E2B7F"/>
    <w:rsid w:val="001E43E7"/>
    <w:rsid w:val="00295CBA"/>
    <w:rsid w:val="00300AD7"/>
    <w:rsid w:val="003249F7"/>
    <w:rsid w:val="00356158"/>
    <w:rsid w:val="003C3E43"/>
    <w:rsid w:val="003D1F82"/>
    <w:rsid w:val="005A3BCD"/>
    <w:rsid w:val="006566A1"/>
    <w:rsid w:val="00663901"/>
    <w:rsid w:val="006B5A4C"/>
    <w:rsid w:val="006D6C31"/>
    <w:rsid w:val="006E3239"/>
    <w:rsid w:val="007026BA"/>
    <w:rsid w:val="0073626D"/>
    <w:rsid w:val="0075789F"/>
    <w:rsid w:val="00786190"/>
    <w:rsid w:val="007A0E1E"/>
    <w:rsid w:val="00874CDF"/>
    <w:rsid w:val="008B4C88"/>
    <w:rsid w:val="008D0BCF"/>
    <w:rsid w:val="009114B7"/>
    <w:rsid w:val="0096332D"/>
    <w:rsid w:val="009B2255"/>
    <w:rsid w:val="009D28CD"/>
    <w:rsid w:val="00AD4731"/>
    <w:rsid w:val="00B12D26"/>
    <w:rsid w:val="00BD3D72"/>
    <w:rsid w:val="00BF0AA6"/>
    <w:rsid w:val="00C5423D"/>
    <w:rsid w:val="00C7290B"/>
    <w:rsid w:val="00CC2A39"/>
    <w:rsid w:val="00E11044"/>
    <w:rsid w:val="00E6762C"/>
    <w:rsid w:val="00F91ED1"/>
    <w:rsid w:val="00FF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2372E"/>
  <w15:chartTrackingRefBased/>
  <w15:docId w15:val="{FD1B58B3-D629-4BA4-9113-287326E9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239"/>
    <w:pPr>
      <w:spacing w:after="180" w:line="274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6E323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323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3239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32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32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32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32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32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32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3239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3239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3239"/>
    <w:rPr>
      <w:rFonts w:eastAsiaTheme="majorEastAsia" w:cstheme="majorBidi"/>
      <w:b/>
      <w:bCs/>
      <w:color w:val="44546A" w:themeColor="text2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3239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3239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3239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3239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323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323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E3239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E323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ar">
    <w:name w:val="Título Car"/>
    <w:basedOn w:val="Fuentedeprrafopredeter"/>
    <w:link w:val="Ttulo"/>
    <w:uiPriority w:val="10"/>
    <w:rsid w:val="006E3239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11"/>
    <w:qFormat/>
    <w:rsid w:val="006E3239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tuloCar">
    <w:name w:val="Subtítulo Car"/>
    <w:basedOn w:val="Fuentedeprrafopredeter"/>
    <w:link w:val="Subttulo"/>
    <w:uiPriority w:val="11"/>
    <w:rsid w:val="006E3239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Textoennegrita">
    <w:name w:val="Strong"/>
    <w:basedOn w:val="Fuentedeprrafopredeter"/>
    <w:uiPriority w:val="22"/>
    <w:qFormat/>
    <w:rsid w:val="006E3239"/>
    <w:rPr>
      <w:b/>
      <w:bCs/>
      <w:color w:val="50637D" w:themeColor="text2" w:themeTint="E6"/>
    </w:rPr>
  </w:style>
  <w:style w:type="character" w:styleId="nfasis">
    <w:name w:val="Emphasis"/>
    <w:basedOn w:val="Fuentedeprrafopredeter"/>
    <w:uiPriority w:val="20"/>
    <w:qFormat/>
    <w:rsid w:val="006E3239"/>
    <w:rPr>
      <w:b w:val="0"/>
      <w:i/>
      <w:iCs/>
      <w:color w:val="44546A" w:themeColor="text2"/>
    </w:rPr>
  </w:style>
  <w:style w:type="paragraph" w:styleId="Sinespaciado">
    <w:name w:val="No Spacing"/>
    <w:link w:val="SinespaciadoCar"/>
    <w:uiPriority w:val="1"/>
    <w:qFormat/>
    <w:rsid w:val="006E323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E3239"/>
  </w:style>
  <w:style w:type="paragraph" w:styleId="Prrafodelista">
    <w:name w:val="List Paragraph"/>
    <w:basedOn w:val="Normal"/>
    <w:link w:val="PrrafodelistaCar"/>
    <w:uiPriority w:val="34"/>
    <w:qFormat/>
    <w:rsid w:val="006E323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6E3239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6E3239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3239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3239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sid w:val="006E3239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6E3239"/>
    <w:rPr>
      <w:b/>
      <w:bCs/>
      <w:i/>
      <w:iCs/>
      <w:color w:val="44546A" w:themeColor="text2"/>
    </w:rPr>
  </w:style>
  <w:style w:type="character" w:styleId="Referenciasutil">
    <w:name w:val="Subtle Reference"/>
    <w:basedOn w:val="Fuentedeprrafopredeter"/>
    <w:uiPriority w:val="31"/>
    <w:qFormat/>
    <w:rsid w:val="006E3239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6E3239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tulodellibro">
    <w:name w:val="Book Title"/>
    <w:basedOn w:val="Fuentedeprrafopredeter"/>
    <w:uiPriority w:val="33"/>
    <w:qFormat/>
    <w:rsid w:val="006E3239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E3239"/>
    <w:pPr>
      <w:spacing w:before="480" w:line="264" w:lineRule="auto"/>
      <w:outlineLvl w:val="9"/>
    </w:pPr>
    <w:rPr>
      <w:b/>
    </w:rPr>
  </w:style>
  <w:style w:type="paragraph" w:styleId="Encabezado">
    <w:name w:val="header"/>
    <w:basedOn w:val="Normal"/>
    <w:link w:val="EncabezadoCar"/>
    <w:uiPriority w:val="99"/>
    <w:unhideWhenUsed/>
    <w:rsid w:val="00911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4B7"/>
  </w:style>
  <w:style w:type="paragraph" w:styleId="Piedepgina">
    <w:name w:val="footer"/>
    <w:basedOn w:val="Normal"/>
    <w:link w:val="PiedepginaCar"/>
    <w:uiPriority w:val="99"/>
    <w:unhideWhenUsed/>
    <w:rsid w:val="00911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4B7"/>
  </w:style>
  <w:style w:type="character" w:styleId="Nmerodepgina">
    <w:name w:val="page number"/>
    <w:basedOn w:val="Fuentedeprrafopredeter"/>
    <w:uiPriority w:val="99"/>
    <w:semiHidden/>
    <w:unhideWhenUsed/>
    <w:rsid w:val="00CC2A39"/>
  </w:style>
  <w:style w:type="paragraph" w:styleId="Textodeglobo">
    <w:name w:val="Balloon Text"/>
    <w:basedOn w:val="Normal"/>
    <w:link w:val="TextodegloboCar"/>
    <w:uiPriority w:val="99"/>
    <w:semiHidden/>
    <w:unhideWhenUsed/>
    <w:rsid w:val="009B2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255"/>
    <w:rPr>
      <w:rFonts w:ascii="Segoe UI" w:hAnsi="Segoe UI" w:cs="Segoe UI"/>
      <w:sz w:val="18"/>
      <w:szCs w:val="18"/>
    </w:rPr>
  </w:style>
  <w:style w:type="paragraph" w:customStyle="1" w:styleId="PersonalName">
    <w:name w:val="Personal Name"/>
    <w:basedOn w:val="Ttulo"/>
    <w:qFormat/>
    <w:rsid w:val="006E3239"/>
    <w:rPr>
      <w:b/>
      <w:caps/>
      <w:color w:val="000000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295C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5CBA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locked/>
    <w:rsid w:val="001C7D1A"/>
    <w:rPr>
      <w:color w:val="44546A" w:themeColor="text2"/>
    </w:rPr>
  </w:style>
  <w:style w:type="paragraph" w:styleId="NormalWeb">
    <w:name w:val="Normal (Web)"/>
    <w:basedOn w:val="Normal"/>
    <w:uiPriority w:val="99"/>
    <w:rsid w:val="001C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cdc.gov/BIOMONITORING/pdf/Mercury_FactSheet.pdf" TargetMode="External"/><Relationship Id="rId26" Type="http://schemas.openxmlformats.org/officeDocument/2006/relationships/hyperlink" Target="https://core.ac.uk/download/pdf/47284500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spanol.epa.gov/espanol/informacion-basica-sobre-el-mercurio" TargetMode="External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emedicine.medscape.com/article/819872-overview" TargetMode="External"/><Relationship Id="rId25" Type="http://schemas.openxmlformats.org/officeDocument/2006/relationships/hyperlink" Target="https://seguridadlaboquimica.jimdo.com/equipos-de-seguridad-en-el-laboratorio-1/protecci%C3%B3n-ocular/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fmed.uba.ar/depto/toxico1/mercurio.pdf" TargetMode="External"/><Relationship Id="rId20" Type="http://schemas.openxmlformats.org/officeDocument/2006/relationships/hyperlink" Target="http://www.unep.org/chemicalsandwaste/Portals/9/Mercury/Documents/Publications/final-assessment-report-Nov05-Spanish.pdf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ccsso.ca/oshanswers/chemicals/chem_profiles/mercury/ppe_mercury.html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mapama.gob.es/es/calidad-y-evaluacion-ambiental/publicaciones/gestion_medioambiental_mercurio_tcm7-284629.pdf" TargetMode="External"/><Relationship Id="rId23" Type="http://schemas.openxmlformats.org/officeDocument/2006/relationships/hyperlink" Target="http://www.fmed.uba.ar/depto/toxico1/mercurio.pdf" TargetMode="External"/><Relationship Id="rId28" Type="http://schemas.openxmlformats.org/officeDocument/2006/relationships/hyperlink" Target="http://antioquia.gov.co/index.php/component/k2/item/2275-detectan-mercurio-en-mujeres-lactantes-de-zonas-mineras-antioque%C3%B1as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grupsderecerca.uab.cat/gts/sites/grupsderecerca.uab.cat.gts/files/TESIS%20XG.pdf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hyperlink" Target="http://grupsderecerca.uab.cat/gts/sites/grupsderecerca.uab.cat.gts/files/TESIS%20XG.pdf" TargetMode="External"/><Relationship Id="rId27" Type="http://schemas.openxmlformats.org/officeDocument/2006/relationships/hyperlink" Target="http://www.alcaldiabogota.gov.co/sisjur/normas/Norma1.jsp?i=47141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a\Downloads\Membrete%20INS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upo_x0020_o_x0020_Dependencia xmlns="c55f4233-694a-42b1-bd72-cc55cefea4b3" xsi:nil="true"/>
    <LikesCount xmlns="http://schemas.microsoft.com/sharepoint/v3" xsi:nil="true"/>
    <C_x00f3_digo xmlns="c55f4233-694a-42b1-bd72-cc55cefea4b3" xsi:nil="true"/>
    <Bloque xmlns="c55f4233-694a-42b1-bd72-cc55cefea4b3" xsi:nil="true"/>
    <Ratings xmlns="http://schemas.microsoft.com/sharepoint/v3" xsi:nil="true"/>
    <Clasificaci_x00f3_n_x0020_de_x0020_Documento xmlns="c55f4233-694a-42b1-bd72-cc55cefea4b3">Transversales</Clasificaci_x00f3_n_x0020_de_x0020_Documento>
    <LikedBy xmlns="http://schemas.microsoft.com/sharepoint/v3">
      <UserInfo>
        <DisplayName/>
        <AccountId xsi:nil="true"/>
        <AccountType/>
      </UserInfo>
    </LikedBy>
    <Nivel_x0020_de_x0020_Proceso xmlns="c55f4233-694a-42b1-bd72-cc55cefea4b3">Estratégicos</Nivel_x0020_de_x0020_Proceso>
    <Tipo_x0020_de_x0020_Documento xmlns="c55f4233-694a-42b1-bd72-cc55cefea4b3">Plantilla</Tipo_x0020_de_x0020_Documento>
    <Proceso xmlns="c55f4233-694a-42b1-bd72-cc55cefea4b3">D03 – Comunicación Institucional</Proceso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B9ECF0223A2846BE5B0D1FEF5C8D7B" ma:contentTypeVersion="14" ma:contentTypeDescription="Crear nuevo documento." ma:contentTypeScope="" ma:versionID="22b29e574c10d966f952a9f4cd68a084">
  <xsd:schema xmlns:xsd="http://www.w3.org/2001/XMLSchema" xmlns:xs="http://www.w3.org/2001/XMLSchema" xmlns:p="http://schemas.microsoft.com/office/2006/metadata/properties" xmlns:ns1="c55f4233-694a-42b1-bd72-cc55cefea4b3" xmlns:ns2="http://schemas.microsoft.com/sharepoint/v3" xmlns:ns3="3bfbf733-a6c3-488d-a481-abc1b690c7db" targetNamespace="http://schemas.microsoft.com/office/2006/metadata/properties" ma:root="true" ma:fieldsID="3c70cdb770124d2719528ecc2ef5f1f1" ns1:_="" ns2:_="" ns3:_="">
    <xsd:import namespace="c55f4233-694a-42b1-bd72-cc55cefea4b3"/>
    <xsd:import namespace="http://schemas.microsoft.com/sharepoint/v3"/>
    <xsd:import namespace="3bfbf733-a6c3-488d-a481-abc1b690c7db"/>
    <xsd:element name="properties">
      <xsd:complexType>
        <xsd:sequence>
          <xsd:element name="documentManagement">
            <xsd:complexType>
              <xsd:all>
                <xsd:element ref="ns1:Nivel_x0020_de_x0020_Proceso" minOccurs="0"/>
                <xsd:element ref="ns1:Proceso"/>
                <xsd:element ref="ns1:Tipo_x0020_de_x0020_Documento" minOccurs="0"/>
                <xsd:element ref="ns1:Clasificaci_x00f3_n_x0020_de_x0020_Documento" minOccurs="0"/>
                <xsd:element ref="ns1:C_x00f3_digo" minOccurs="0"/>
                <xsd:element ref="ns1:Bloque" minOccurs="0"/>
                <xsd:element ref="ns1:Grupo_x0020_o_x0020_Dependencia" minOccurs="0"/>
                <xsd:element ref="ns3:_dlc_DocIdUrl" minOccurs="0"/>
                <xsd:element ref="ns3:_dlc_DocIdPersistId" minOccurs="0"/>
                <xsd:element ref="ns3:_dlc_DocId" minOccurs="0"/>
                <xsd:element ref="ns2:AverageRating" minOccurs="0"/>
                <xsd:element ref="ns2:RatingCount" minOccurs="0"/>
                <xsd:element ref="ns2:RatedBy" minOccurs="0"/>
                <xsd:element ref="ns2:Ratings" minOccurs="0"/>
                <xsd:element ref="ns2:LikesCount" minOccurs="0"/>
                <xsd:element ref="ns2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f4233-694a-42b1-bd72-cc55cefea4b3" elementFormDefault="qualified">
    <xsd:import namespace="http://schemas.microsoft.com/office/2006/documentManagement/types"/>
    <xsd:import namespace="http://schemas.microsoft.com/office/infopath/2007/PartnerControls"/>
    <xsd:element name="Nivel_x0020_de_x0020_Proceso" ma:index="0" nillable="true" ma:displayName="Nivel de Proceso" ma:format="Dropdown" ma:internalName="Nivel_x0020_de_x0020_Proceso">
      <xsd:simpleType>
        <xsd:restriction base="dms:Choice">
          <xsd:enumeration value="Estratégicos"/>
          <xsd:enumeration value="Apoyo"/>
          <xsd:enumeration value="Misionales"/>
          <xsd:enumeration value="Control Institucional"/>
        </xsd:restriction>
      </xsd:simpleType>
    </xsd:element>
    <xsd:element name="Proceso" ma:index="1" ma:displayName="Proceso" ma:format="Dropdown" ma:internalName="Proceso">
      <xsd:simpleType>
        <xsd:restriction base="dms:Choice">
          <xsd:enumeration value="A01 – Gestión Humana"/>
          <xsd:enumeration value="A02 – Adquisición de Bienes y Servicios"/>
          <xsd:enumeration value="A03 – Gestión Documental"/>
          <xsd:enumeration value="A04 - Equipos de Laboratorio"/>
          <xsd:enumeration value="A05 – Gestión Ambiental"/>
          <xsd:enumeration value="A07 – Gestión Jurídica"/>
          <xsd:enumeration value="A08 – Atención al Ciudadano"/>
          <xsd:enumeration value="A09 – Gestión Financiera"/>
          <xsd:enumeration value="A10 Recursos Físicos"/>
          <xsd:enumeration value="D01 – Planeación Institucional"/>
          <xsd:enumeration value="D02 – Gestión de Calidad"/>
          <xsd:enumeration value="D03 – Comunicación Institucional"/>
          <xsd:enumeration value="D04 – Tecnologías de Información y Comunicación"/>
          <xsd:enumeration value="E01 – Control Institucional"/>
          <xsd:enumeration value="R01 – Redes en Salud Pública"/>
          <xsd:enumeration value="R02 – Vigilancia y Análisis del Riesgo en Salud Pública"/>
          <xsd:enumeration value="R03 – Investigación en Salud Pública"/>
          <xsd:enumeration value="R04 – Producción"/>
          <xsd:enumeration value="R05 – Observatorio Nacional de Salud"/>
        </xsd:restriction>
      </xsd:simpleType>
    </xsd:element>
    <xsd:element name="Tipo_x0020_de_x0020_Documento" ma:index="3" nillable="true" ma:displayName="Tipo de Documento" ma:format="Dropdown" ma:internalName="Tipo_x0020_de_x0020_Documento">
      <xsd:simpleType>
        <xsd:restriction base="dms:Choice">
          <xsd:enumeration value="Caracterización"/>
          <xsd:enumeration value="Formatos"/>
          <xsd:enumeration value="Instructivos"/>
          <xsd:enumeration value="Manuales"/>
          <xsd:enumeration value="Métodos de ensayo"/>
          <xsd:enumeration value="Plantilla"/>
          <xsd:enumeration value="Plantillas"/>
          <xsd:enumeration value="Procedimientos"/>
        </xsd:restriction>
      </xsd:simpleType>
    </xsd:element>
    <xsd:element name="Clasificaci_x00f3_n_x0020_de_x0020_Documento" ma:index="4" nillable="true" ma:displayName="Clasificación de Documento" ma:format="Dropdown" ma:internalName="Clasificaci_x00f3_n_x0020_de_x0020_Documento">
      <xsd:simpleType>
        <xsd:restriction base="dms:Choice">
          <xsd:enumeration value="Específicos"/>
          <xsd:enumeration value="Transversales"/>
        </xsd:restriction>
      </xsd:simpleType>
    </xsd:element>
    <xsd:element name="C_x00f3_digo" ma:index="5" nillable="true" ma:displayName="Nombre." ma:internalName="C_x00f3_digo">
      <xsd:simpleType>
        <xsd:restriction base="dms:Text">
          <xsd:maxLength value="255"/>
        </xsd:restriction>
      </xsd:simpleType>
    </xsd:element>
    <xsd:element name="Bloque" ma:index="6" nillable="true" ma:displayName="Bloque" ma:internalName="Bloque">
      <xsd:simpleType>
        <xsd:restriction base="dms:Text">
          <xsd:maxLength value="255"/>
        </xsd:restriction>
      </xsd:simpleType>
    </xsd:element>
    <xsd:element name="Grupo_x0020_o_x0020_Dependencia" ma:index="7" nillable="true" ma:displayName="Grupo o Dependencia" ma:internalName="Grupo_x0020_o_x0020_Dependenci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8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9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20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1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22" nillable="true" ma:displayName="Número de Me gusta" ma:internalName="LikesCount">
      <xsd:simpleType>
        <xsd:restriction base="dms:Unknown"/>
      </xsd:simpleType>
    </xsd:element>
    <xsd:element name="LikedBy" ma:index="23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15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ipo de contenido"/>
        <xsd:element ref="dc:title" minOccurs="0" maxOccurs="1" ma:index="8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D7D4D0-AB11-426E-B348-27BA41B2B1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B09150-3E87-4DE3-A60A-50A2B30A7BE9}">
  <ds:schemaRefs>
    <ds:schemaRef ds:uri="http://schemas.microsoft.com/office/2006/metadata/properties"/>
    <ds:schemaRef ds:uri="http://schemas.microsoft.com/office/infopath/2007/PartnerControls"/>
    <ds:schemaRef ds:uri="c55f4233-694a-42b1-bd72-cc55cefea4b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CA75A23-D4CF-43D9-91E2-1F5C4C4E3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5f4233-694a-42b1-bd72-cc55cefea4b3"/>
    <ds:schemaRef ds:uri="http://schemas.microsoft.com/sharepoint/v3"/>
    <ds:schemaRef ds:uri="3bfbf733-a6c3-488d-a481-abc1b690c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923A99-01AF-4713-9B1C-AA82AFA77C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58DDE7C-4965-44E2-B397-D7AD973BC2E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INS (1)</Template>
  <TotalTime>99</TotalTime>
  <Pages>6</Pages>
  <Words>1487</Words>
  <Characters>8181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 2021</dc:creator>
  <cp:keywords/>
  <dc:description/>
  <cp:lastModifiedBy>Luisa Fernanda Soto Alegria</cp:lastModifiedBy>
  <cp:revision>17</cp:revision>
  <dcterms:created xsi:type="dcterms:W3CDTF">2020-12-03T15:09:00Z</dcterms:created>
  <dcterms:modified xsi:type="dcterms:W3CDTF">2021-08-10T01:51:00Z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0x010100F6B9ECF0223A2846BE5B0D1FEF5C8D7B</vt:lpwstr>
  </property>
</Properties>
</file>