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F2" w:rsidRPr="00FC4AF2" w:rsidRDefault="00FC4AF2" w:rsidP="00FC4AF2">
      <w:pPr>
        <w:pStyle w:val="NormalWeb"/>
        <w:ind w:left="284"/>
        <w:contextualSpacing/>
        <w:jc w:val="center"/>
        <w:rPr>
          <w:rFonts w:ascii="Arial" w:hAnsi="Arial" w:cs="Arial"/>
          <w:b/>
          <w:bCs/>
          <w:i/>
          <w:iCs/>
          <w:sz w:val="36"/>
          <w:szCs w:val="36"/>
        </w:rPr>
      </w:pPr>
      <w:bookmarkStart w:id="0" w:name="_GoBack"/>
      <w:bookmarkEnd w:id="0"/>
      <w:r w:rsidRPr="00FC4AF2">
        <w:rPr>
          <w:rFonts w:ascii="Arial" w:hAnsi="Arial" w:cs="Arial"/>
          <w:b/>
          <w:bCs/>
          <w:i/>
          <w:iCs/>
          <w:sz w:val="36"/>
          <w:szCs w:val="36"/>
        </w:rPr>
        <w:t>Curso Sistema de Vigilancia en Salud Pública</w:t>
      </w:r>
    </w:p>
    <w:p w:rsidR="00FC4AF2" w:rsidRDefault="00FC4AF2" w:rsidP="00FC4AF2">
      <w:pPr>
        <w:pStyle w:val="NormalWeb"/>
        <w:ind w:left="284"/>
        <w:contextualSpacing/>
        <w:jc w:val="center"/>
        <w:rPr>
          <w:rFonts w:ascii="Arial" w:hAnsi="Arial" w:cs="Arial"/>
          <w:b/>
          <w:bCs/>
          <w:i/>
          <w:iCs/>
          <w:sz w:val="36"/>
          <w:szCs w:val="36"/>
        </w:rPr>
      </w:pPr>
      <w:r w:rsidRPr="00FC4AF2">
        <w:rPr>
          <w:rFonts w:ascii="Arial" w:hAnsi="Arial" w:cs="Arial"/>
          <w:b/>
          <w:bCs/>
          <w:i/>
          <w:iCs/>
          <w:sz w:val="36"/>
          <w:szCs w:val="36"/>
        </w:rPr>
        <w:t>Glosario</w:t>
      </w:r>
    </w:p>
    <w:p w:rsidR="00EA2A92" w:rsidRDefault="00EA2A92" w:rsidP="00FC4AF2">
      <w:pPr>
        <w:pStyle w:val="NormalWeb"/>
        <w:ind w:left="284"/>
        <w:contextualSpacing/>
        <w:jc w:val="center"/>
        <w:rPr>
          <w:rFonts w:ascii="Arial" w:hAnsi="Arial" w:cs="Arial"/>
          <w:b/>
          <w:bCs/>
          <w:i/>
          <w:iCs/>
          <w:sz w:val="36"/>
          <w:szCs w:val="36"/>
        </w:rPr>
      </w:pPr>
    </w:p>
    <w:p w:rsidR="00FC4AF2" w:rsidRPr="00FC4AF2" w:rsidRDefault="00FC4AF2" w:rsidP="00FC4AF2">
      <w:pPr>
        <w:pStyle w:val="NormalWeb"/>
        <w:ind w:left="284"/>
        <w:contextualSpacing/>
        <w:jc w:val="center"/>
        <w:rPr>
          <w:rFonts w:ascii="Arial" w:hAnsi="Arial" w:cs="Arial"/>
          <w:b/>
          <w:bCs/>
          <w:i/>
          <w:iCs/>
          <w:sz w:val="36"/>
          <w:szCs w:val="36"/>
        </w:rPr>
      </w:pPr>
    </w:p>
    <w:p w:rsidR="00EA2A92" w:rsidRPr="00EA2A92" w:rsidRDefault="00EA2A92" w:rsidP="006A6A08">
      <w:pPr>
        <w:pStyle w:val="NormalWeb"/>
        <w:numPr>
          <w:ilvl w:val="0"/>
          <w:numId w:val="3"/>
        </w:numPr>
        <w:contextualSpacing/>
        <w:jc w:val="both"/>
        <w:rPr>
          <w:rFonts w:ascii="Arial" w:hAnsi="Arial" w:cs="Arial"/>
          <w:b/>
          <w:bCs/>
          <w:i/>
          <w:iCs/>
          <w:sz w:val="22"/>
          <w:szCs w:val="22"/>
        </w:rPr>
      </w:pPr>
      <w:r w:rsidRPr="00EA2A92">
        <w:rPr>
          <w:rFonts w:ascii="Arial" w:hAnsi="Arial" w:cs="Arial"/>
          <w:b/>
          <w:bCs/>
          <w:i/>
          <w:iCs/>
          <w:sz w:val="22"/>
          <w:szCs w:val="22"/>
        </w:rPr>
        <w:t>Ajuste</w:t>
      </w:r>
      <w:r w:rsidR="009039C0">
        <w:rPr>
          <w:rFonts w:ascii="Arial" w:hAnsi="Arial" w:cs="Arial"/>
          <w:b/>
          <w:bCs/>
          <w:i/>
          <w:iCs/>
          <w:sz w:val="22"/>
          <w:szCs w:val="22"/>
        </w:rPr>
        <w:t xml:space="preserve">: </w:t>
      </w:r>
      <w:r w:rsidR="009039C0">
        <w:rPr>
          <w:rFonts w:ascii="Arial" w:hAnsi="Arial" w:cs="Arial"/>
          <w:sz w:val="22"/>
          <w:szCs w:val="22"/>
        </w:rPr>
        <w:t>lo</w:t>
      </w:r>
      <w:r w:rsidR="009039C0" w:rsidRPr="009039C0">
        <w:rPr>
          <w:rFonts w:ascii="Arial" w:hAnsi="Arial" w:cs="Arial"/>
          <w:sz w:val="22"/>
          <w:szCs w:val="22"/>
        </w:rPr>
        <w:t>s ajustes son modificaciones de datos después de realizar la notificación. Estos cambios se realizan en el aplicativo Sivigila y son responsabilidad de las UPGD</w:t>
      </w:r>
    </w:p>
    <w:p w:rsidR="00EA2A92" w:rsidRPr="00EA2A92" w:rsidRDefault="00EA2A92" w:rsidP="00EA2A92">
      <w:pPr>
        <w:pStyle w:val="NormalWeb"/>
        <w:ind w:left="284"/>
        <w:contextualSpacing/>
        <w:jc w:val="both"/>
        <w:rPr>
          <w:rFonts w:ascii="Arial" w:hAnsi="Arial" w:cs="Arial"/>
          <w:sz w:val="22"/>
          <w:szCs w:val="22"/>
        </w:rPr>
      </w:pPr>
    </w:p>
    <w:p w:rsidR="00FC4AF2" w:rsidRDefault="00FC4AF2" w:rsidP="006A6A08">
      <w:pPr>
        <w:pStyle w:val="NormalWeb"/>
        <w:numPr>
          <w:ilvl w:val="0"/>
          <w:numId w:val="3"/>
        </w:numPr>
        <w:contextualSpacing/>
        <w:jc w:val="both"/>
        <w:rPr>
          <w:rFonts w:ascii="Arial" w:hAnsi="Arial" w:cs="Arial"/>
          <w:sz w:val="22"/>
          <w:szCs w:val="22"/>
        </w:rPr>
      </w:pPr>
      <w:r w:rsidRPr="00383128">
        <w:rPr>
          <w:rFonts w:ascii="Arial" w:hAnsi="Arial" w:cs="Arial"/>
          <w:b/>
          <w:bCs/>
          <w:i/>
          <w:iCs/>
          <w:sz w:val="22"/>
          <w:szCs w:val="22"/>
        </w:rPr>
        <w:t>Competencia:</w:t>
      </w:r>
      <w:r w:rsidRPr="00383128">
        <w:rPr>
          <w:rFonts w:ascii="Arial" w:hAnsi="Arial" w:cs="Arial"/>
          <w:sz w:val="22"/>
          <w:szCs w:val="22"/>
        </w:rPr>
        <w:t xml:space="preserve"> capacidad para aplicar los conocimientos y habilidades para conseguir los resultados previstos, es decir, realizar las actividades (tareas) relacionadas con el trabajo de manera competente.  </w:t>
      </w:r>
    </w:p>
    <w:p w:rsidR="00FC4AF2" w:rsidRPr="00383128" w:rsidRDefault="00FC4AF2" w:rsidP="00FC4AF2">
      <w:pPr>
        <w:pStyle w:val="NormalWeb"/>
        <w:ind w:left="284"/>
        <w:contextualSpacing/>
        <w:jc w:val="both"/>
        <w:rPr>
          <w:rFonts w:ascii="Arial" w:hAnsi="Arial" w:cs="Arial"/>
          <w:sz w:val="22"/>
          <w:szCs w:val="22"/>
        </w:rPr>
      </w:pPr>
    </w:p>
    <w:p w:rsidR="006A6A08" w:rsidRDefault="00FC4AF2" w:rsidP="006A6A08">
      <w:pPr>
        <w:pStyle w:val="NormalWeb"/>
        <w:numPr>
          <w:ilvl w:val="0"/>
          <w:numId w:val="3"/>
        </w:numPr>
        <w:jc w:val="both"/>
        <w:rPr>
          <w:rFonts w:ascii="Arial" w:hAnsi="Arial" w:cs="Arial"/>
          <w:sz w:val="22"/>
          <w:szCs w:val="22"/>
        </w:rPr>
      </w:pPr>
      <w:r w:rsidRPr="006A6A08">
        <w:rPr>
          <w:rFonts w:ascii="Arial" w:hAnsi="Arial" w:cs="Arial"/>
          <w:b/>
          <w:i/>
          <w:sz w:val="22"/>
          <w:szCs w:val="22"/>
        </w:rPr>
        <w:t>Estándares de Calidad en Salud Pública</w:t>
      </w:r>
      <w:r w:rsidRPr="006A6A08">
        <w:rPr>
          <w:rFonts w:ascii="Arial" w:hAnsi="Arial" w:cs="Arial"/>
          <w:b/>
          <w:sz w:val="22"/>
          <w:szCs w:val="22"/>
        </w:rPr>
        <w:t>:</w:t>
      </w:r>
      <w:r w:rsidRPr="006A6A08">
        <w:rPr>
          <w:rFonts w:ascii="Arial" w:hAnsi="Arial" w:cs="Arial"/>
          <w:sz w:val="22"/>
          <w:szCs w:val="22"/>
        </w:rPr>
        <w:t xml:space="preserve"> son los requisitos básicos e indispensables que deben cumplir los actores que desempeñan funciones esenciales en salud pública, definidos por el Ministerio de la Protección Social.</w:t>
      </w:r>
    </w:p>
    <w:p w:rsidR="006A6A08" w:rsidRDefault="006A6A08" w:rsidP="006A6A08">
      <w:pPr>
        <w:pStyle w:val="Prrafodelista"/>
        <w:rPr>
          <w:rFonts w:ascii="Arial" w:hAnsi="Arial" w:cs="Arial"/>
          <w:b/>
          <w:bCs/>
          <w:i/>
          <w:sz w:val="22"/>
          <w:szCs w:val="22"/>
        </w:rPr>
      </w:pPr>
    </w:p>
    <w:p w:rsidR="00FC4AF2" w:rsidRPr="006A6A08" w:rsidRDefault="00FC4AF2" w:rsidP="006A6A08">
      <w:pPr>
        <w:pStyle w:val="NormalWeb"/>
        <w:numPr>
          <w:ilvl w:val="0"/>
          <w:numId w:val="3"/>
        </w:numPr>
        <w:jc w:val="both"/>
        <w:rPr>
          <w:rFonts w:ascii="Arial" w:hAnsi="Arial" w:cs="Arial"/>
          <w:sz w:val="22"/>
          <w:szCs w:val="22"/>
        </w:rPr>
      </w:pPr>
      <w:r w:rsidRPr="006A6A08">
        <w:rPr>
          <w:rFonts w:ascii="Arial" w:hAnsi="Arial" w:cs="Arial"/>
          <w:b/>
          <w:bCs/>
          <w:i/>
          <w:sz w:val="22"/>
          <w:szCs w:val="22"/>
        </w:rPr>
        <w:t xml:space="preserve">Eventos de Interés en Salud Pública: </w:t>
      </w:r>
      <w:r w:rsidRPr="006A6A08">
        <w:rPr>
          <w:rFonts w:ascii="Arial" w:hAnsi="Arial" w:cs="Arial"/>
          <w:sz w:val="22"/>
          <w:szCs w:val="22"/>
        </w:rPr>
        <w:t>aquellos eventos considerados como importantes o trascendentes para la salud colectiva por parte del Ministerio de la Protección Social, teniendo en cuenta criterios de frecuencia, gravedad, comportamiento epidemiológico, posibilidades de prevención, costo-efectividad de las intervenciones, e interés público; que además, requieren ser enfrentados con medidas de salud pública.</w:t>
      </w:r>
    </w:p>
    <w:p w:rsidR="00EA2A92" w:rsidRDefault="00EA2A92" w:rsidP="00EA2A92">
      <w:pPr>
        <w:pStyle w:val="Prrafodelista"/>
        <w:rPr>
          <w:rFonts w:ascii="Arial" w:hAnsi="Arial" w:cs="Arial"/>
          <w:sz w:val="22"/>
          <w:szCs w:val="22"/>
        </w:rPr>
      </w:pPr>
    </w:p>
    <w:p w:rsidR="00EA2A92" w:rsidRPr="00EA2A92" w:rsidRDefault="00EA2A92" w:rsidP="006A6A08">
      <w:pPr>
        <w:pStyle w:val="NormalWeb"/>
        <w:numPr>
          <w:ilvl w:val="0"/>
          <w:numId w:val="3"/>
        </w:numPr>
        <w:contextualSpacing/>
        <w:jc w:val="both"/>
        <w:rPr>
          <w:rFonts w:ascii="Arial" w:hAnsi="Arial" w:cs="Arial"/>
          <w:b/>
          <w:bCs/>
          <w:i/>
          <w:iCs/>
          <w:sz w:val="22"/>
          <w:szCs w:val="22"/>
        </w:rPr>
      </w:pPr>
      <w:r w:rsidRPr="00EA2A92">
        <w:rPr>
          <w:rFonts w:ascii="Arial" w:hAnsi="Arial" w:cs="Arial"/>
          <w:b/>
          <w:bCs/>
          <w:i/>
          <w:iCs/>
          <w:sz w:val="22"/>
          <w:szCs w:val="22"/>
        </w:rPr>
        <w:t>Notificación inmediata</w:t>
      </w:r>
      <w:r w:rsidR="009039C0">
        <w:rPr>
          <w:rFonts w:ascii="Arial" w:hAnsi="Arial" w:cs="Arial"/>
          <w:b/>
          <w:bCs/>
          <w:i/>
          <w:iCs/>
          <w:sz w:val="22"/>
          <w:szCs w:val="22"/>
        </w:rPr>
        <w:t xml:space="preserve">: </w:t>
      </w:r>
      <w:r w:rsidR="009039C0" w:rsidRPr="009039C0">
        <w:rPr>
          <w:rFonts w:ascii="Arial" w:hAnsi="Arial" w:cs="Arial"/>
          <w:sz w:val="22"/>
          <w:szCs w:val="22"/>
        </w:rPr>
        <w:t xml:space="preserve">se reportan los eventos que, por sus características, representan alto impacto en </w:t>
      </w:r>
      <w:r w:rsidR="009039C0">
        <w:rPr>
          <w:rFonts w:ascii="Arial" w:hAnsi="Arial" w:cs="Arial"/>
          <w:sz w:val="22"/>
          <w:szCs w:val="22"/>
        </w:rPr>
        <w:t>s</w:t>
      </w:r>
      <w:r w:rsidR="009039C0" w:rsidRPr="009039C0">
        <w:rPr>
          <w:rFonts w:ascii="Arial" w:hAnsi="Arial" w:cs="Arial"/>
          <w:sz w:val="22"/>
          <w:szCs w:val="22"/>
        </w:rPr>
        <w:t xml:space="preserve">alud </w:t>
      </w:r>
      <w:r w:rsidR="009039C0">
        <w:rPr>
          <w:rFonts w:ascii="Arial" w:hAnsi="Arial" w:cs="Arial"/>
          <w:sz w:val="22"/>
          <w:szCs w:val="22"/>
        </w:rPr>
        <w:t>p</w:t>
      </w:r>
      <w:r w:rsidR="009039C0" w:rsidRPr="009039C0">
        <w:rPr>
          <w:rFonts w:ascii="Arial" w:hAnsi="Arial" w:cs="Arial"/>
          <w:sz w:val="22"/>
          <w:szCs w:val="22"/>
        </w:rPr>
        <w:t>ública. Los eventos transmisibles que se notifican de manera inmediata se pueden propagar rápidamente. Por lo tanto, se realiza una investigación epidemiológica de campo, lo más pronto posible.</w:t>
      </w:r>
    </w:p>
    <w:p w:rsidR="00EA2A92" w:rsidRDefault="00EA2A92" w:rsidP="00EA2A92">
      <w:pPr>
        <w:pStyle w:val="NormalWeb"/>
        <w:ind w:left="284"/>
        <w:contextualSpacing/>
        <w:jc w:val="both"/>
        <w:rPr>
          <w:rFonts w:ascii="Arial" w:hAnsi="Arial" w:cs="Arial"/>
          <w:b/>
          <w:bCs/>
          <w:i/>
          <w:iCs/>
          <w:sz w:val="22"/>
          <w:szCs w:val="22"/>
        </w:rPr>
      </w:pPr>
    </w:p>
    <w:p w:rsidR="00EA2A92" w:rsidRPr="00EA2A92" w:rsidRDefault="00EA2A92" w:rsidP="00EA2A92">
      <w:pPr>
        <w:pStyle w:val="NormalWeb"/>
        <w:ind w:left="284"/>
        <w:contextualSpacing/>
        <w:jc w:val="both"/>
        <w:rPr>
          <w:rFonts w:ascii="Arial" w:hAnsi="Arial" w:cs="Arial"/>
          <w:b/>
          <w:bCs/>
          <w:i/>
          <w:iCs/>
          <w:sz w:val="22"/>
          <w:szCs w:val="22"/>
        </w:rPr>
      </w:pPr>
    </w:p>
    <w:p w:rsidR="00EA2A92" w:rsidRPr="006A6A08" w:rsidRDefault="00EA2A92" w:rsidP="006A6A08">
      <w:pPr>
        <w:pStyle w:val="NormalWeb"/>
        <w:numPr>
          <w:ilvl w:val="0"/>
          <w:numId w:val="3"/>
        </w:numPr>
        <w:contextualSpacing/>
        <w:jc w:val="both"/>
        <w:rPr>
          <w:rFonts w:ascii="Arial" w:hAnsi="Arial" w:cs="Arial"/>
          <w:sz w:val="22"/>
          <w:szCs w:val="22"/>
        </w:rPr>
      </w:pPr>
      <w:r w:rsidRPr="00EA2A92">
        <w:rPr>
          <w:rFonts w:ascii="Arial" w:hAnsi="Arial" w:cs="Arial"/>
          <w:b/>
          <w:bCs/>
          <w:i/>
          <w:iCs/>
          <w:sz w:val="22"/>
          <w:szCs w:val="22"/>
        </w:rPr>
        <w:t>Notificación obligatoria</w:t>
      </w:r>
      <w:r w:rsidR="006A6A08">
        <w:rPr>
          <w:rFonts w:ascii="Arial" w:hAnsi="Arial" w:cs="Arial"/>
          <w:b/>
          <w:bCs/>
          <w:i/>
          <w:iCs/>
          <w:sz w:val="22"/>
          <w:szCs w:val="22"/>
        </w:rPr>
        <w:t xml:space="preserve">: </w:t>
      </w:r>
      <w:r w:rsidR="006A6A08" w:rsidRPr="006A6A08">
        <w:rPr>
          <w:rFonts w:ascii="Arial" w:hAnsi="Arial" w:cs="Arial"/>
          <w:sz w:val="22"/>
          <w:szCs w:val="22"/>
        </w:rPr>
        <w:t>proceso de comunicación de los eventos de obligatorio reporte que deben generar todos los integrantes del Sistema de Vigilancia en Salud Pública, Sivigila, que generen información de interés en salud pública, dentro de los términos de estructura de datos, responsabilidad, clasificación, periodicidad y destino señalados en los mismos y observando los estándares de calidad, veracidad y oportunidad de la información notificada</w:t>
      </w:r>
      <w:r w:rsidR="006A6A08">
        <w:rPr>
          <w:rFonts w:ascii="Arial" w:hAnsi="Arial" w:cs="Arial"/>
          <w:sz w:val="22"/>
          <w:szCs w:val="22"/>
        </w:rPr>
        <w:t>.</w:t>
      </w:r>
    </w:p>
    <w:p w:rsidR="004F2F4B" w:rsidRDefault="004F2F4B" w:rsidP="004F2F4B">
      <w:pPr>
        <w:pStyle w:val="NormalWeb"/>
        <w:ind w:left="284"/>
        <w:contextualSpacing/>
        <w:jc w:val="both"/>
        <w:rPr>
          <w:rFonts w:ascii="Arial" w:hAnsi="Arial" w:cs="Arial"/>
          <w:b/>
          <w:bCs/>
          <w:i/>
          <w:iCs/>
          <w:sz w:val="22"/>
          <w:szCs w:val="22"/>
        </w:rPr>
      </w:pPr>
    </w:p>
    <w:p w:rsidR="004F2F4B" w:rsidRDefault="004F2F4B" w:rsidP="004F2F4B">
      <w:pPr>
        <w:pStyle w:val="NormalWeb"/>
        <w:ind w:left="284"/>
        <w:contextualSpacing/>
        <w:jc w:val="both"/>
        <w:rPr>
          <w:rFonts w:ascii="Arial" w:hAnsi="Arial" w:cs="Arial"/>
          <w:b/>
          <w:bCs/>
          <w:i/>
          <w:iCs/>
          <w:sz w:val="22"/>
          <w:szCs w:val="22"/>
        </w:rPr>
      </w:pPr>
    </w:p>
    <w:p w:rsidR="004F2F4B" w:rsidRPr="006A6A08" w:rsidRDefault="004F2F4B" w:rsidP="006A6A08">
      <w:pPr>
        <w:pStyle w:val="NormalWeb"/>
        <w:numPr>
          <w:ilvl w:val="0"/>
          <w:numId w:val="3"/>
        </w:numPr>
        <w:contextualSpacing/>
        <w:jc w:val="both"/>
        <w:rPr>
          <w:rFonts w:ascii="Arial" w:hAnsi="Arial" w:cs="Arial"/>
          <w:sz w:val="22"/>
          <w:szCs w:val="22"/>
        </w:rPr>
      </w:pPr>
      <w:r>
        <w:rPr>
          <w:rFonts w:ascii="Arial" w:hAnsi="Arial" w:cs="Arial"/>
          <w:b/>
          <w:bCs/>
          <w:i/>
          <w:iCs/>
          <w:sz w:val="22"/>
          <w:szCs w:val="22"/>
        </w:rPr>
        <w:t>Notificación negativa</w:t>
      </w:r>
      <w:r w:rsidR="009039C0">
        <w:rPr>
          <w:rFonts w:ascii="Arial" w:hAnsi="Arial" w:cs="Arial"/>
          <w:b/>
          <w:bCs/>
          <w:i/>
          <w:iCs/>
          <w:sz w:val="22"/>
          <w:szCs w:val="22"/>
        </w:rPr>
        <w:t xml:space="preserve">: </w:t>
      </w:r>
      <w:r w:rsidR="009039C0" w:rsidRPr="006A6A08">
        <w:rPr>
          <w:rFonts w:ascii="Arial" w:hAnsi="Arial" w:cs="Arial"/>
          <w:sz w:val="22"/>
          <w:szCs w:val="22"/>
        </w:rPr>
        <w:t>no se presentan eventos de interés en Salud Pública en la IPS y se informa oportunamente de manera semanal.</w:t>
      </w:r>
    </w:p>
    <w:p w:rsidR="004F2F4B" w:rsidRDefault="004F2F4B" w:rsidP="004F2F4B">
      <w:pPr>
        <w:pStyle w:val="NormalWeb"/>
        <w:ind w:left="284"/>
        <w:contextualSpacing/>
        <w:jc w:val="both"/>
        <w:rPr>
          <w:rFonts w:ascii="Arial" w:hAnsi="Arial" w:cs="Arial"/>
          <w:b/>
          <w:bCs/>
          <w:i/>
          <w:iCs/>
          <w:sz w:val="22"/>
          <w:szCs w:val="22"/>
        </w:rPr>
      </w:pPr>
    </w:p>
    <w:p w:rsidR="004F2F4B" w:rsidRDefault="004F2F4B" w:rsidP="004F2F4B">
      <w:pPr>
        <w:pStyle w:val="NormalWeb"/>
        <w:ind w:left="284"/>
        <w:contextualSpacing/>
        <w:jc w:val="both"/>
        <w:rPr>
          <w:rFonts w:ascii="Arial" w:hAnsi="Arial" w:cs="Arial"/>
          <w:b/>
          <w:bCs/>
          <w:i/>
          <w:iCs/>
          <w:sz w:val="22"/>
          <w:szCs w:val="22"/>
        </w:rPr>
      </w:pPr>
    </w:p>
    <w:p w:rsidR="006A6A08" w:rsidRDefault="004F2F4B" w:rsidP="006A6A08">
      <w:pPr>
        <w:pStyle w:val="NormalWeb"/>
        <w:numPr>
          <w:ilvl w:val="0"/>
          <w:numId w:val="3"/>
        </w:numPr>
        <w:contextualSpacing/>
        <w:jc w:val="both"/>
        <w:rPr>
          <w:rFonts w:ascii="Arial" w:hAnsi="Arial" w:cs="Arial"/>
          <w:sz w:val="22"/>
          <w:szCs w:val="22"/>
        </w:rPr>
      </w:pPr>
      <w:r w:rsidRPr="006A6A08">
        <w:rPr>
          <w:rFonts w:ascii="Arial" w:hAnsi="Arial" w:cs="Arial"/>
          <w:b/>
          <w:bCs/>
          <w:i/>
          <w:iCs/>
          <w:sz w:val="22"/>
          <w:szCs w:val="22"/>
        </w:rPr>
        <w:t>Notificación positiva</w:t>
      </w:r>
      <w:r w:rsidR="009039C0" w:rsidRPr="006A6A08">
        <w:rPr>
          <w:rFonts w:ascii="Arial" w:hAnsi="Arial" w:cs="Arial"/>
          <w:b/>
          <w:bCs/>
          <w:i/>
          <w:iCs/>
          <w:sz w:val="22"/>
          <w:szCs w:val="22"/>
        </w:rPr>
        <w:t>:</w:t>
      </w:r>
      <w:r w:rsidR="009039C0" w:rsidRPr="009039C0">
        <w:t xml:space="preserve"> </w:t>
      </w:r>
      <w:r w:rsidR="009039C0" w:rsidRPr="006A6A08">
        <w:rPr>
          <w:rFonts w:ascii="Arial" w:hAnsi="Arial" w:cs="Arial"/>
          <w:sz w:val="22"/>
          <w:szCs w:val="22"/>
        </w:rPr>
        <w:t xml:space="preserve">notificación </w:t>
      </w:r>
      <w:r w:rsidR="009039C0" w:rsidRPr="006A6A08">
        <w:rPr>
          <w:rFonts w:ascii="Arial" w:hAnsi="Arial" w:cs="Arial"/>
          <w:sz w:val="22"/>
          <w:szCs w:val="22"/>
        </w:rPr>
        <w:t xml:space="preserve">de eventos de interés en </w:t>
      </w:r>
      <w:r w:rsidR="009039C0" w:rsidRPr="006A6A08">
        <w:rPr>
          <w:rFonts w:ascii="Arial" w:hAnsi="Arial" w:cs="Arial"/>
          <w:sz w:val="22"/>
          <w:szCs w:val="22"/>
        </w:rPr>
        <w:t>s</w:t>
      </w:r>
      <w:r w:rsidR="009039C0" w:rsidRPr="006A6A08">
        <w:rPr>
          <w:rFonts w:ascii="Arial" w:hAnsi="Arial" w:cs="Arial"/>
          <w:sz w:val="22"/>
          <w:szCs w:val="22"/>
        </w:rPr>
        <w:t xml:space="preserve">alud </w:t>
      </w:r>
      <w:r w:rsidR="009039C0" w:rsidRPr="006A6A08">
        <w:rPr>
          <w:rFonts w:ascii="Arial" w:hAnsi="Arial" w:cs="Arial"/>
          <w:sz w:val="22"/>
          <w:szCs w:val="22"/>
        </w:rPr>
        <w:t>p</w:t>
      </w:r>
      <w:r w:rsidR="009039C0" w:rsidRPr="006A6A08">
        <w:rPr>
          <w:rFonts w:ascii="Arial" w:hAnsi="Arial" w:cs="Arial"/>
          <w:sz w:val="22"/>
          <w:szCs w:val="22"/>
        </w:rPr>
        <w:t xml:space="preserve">ública en la </w:t>
      </w:r>
      <w:r w:rsidR="009039C0" w:rsidRPr="006A6A08">
        <w:rPr>
          <w:rFonts w:ascii="Arial" w:hAnsi="Arial" w:cs="Arial"/>
          <w:sz w:val="22"/>
          <w:szCs w:val="22"/>
        </w:rPr>
        <w:t xml:space="preserve">UPGD de manera </w:t>
      </w:r>
      <w:r w:rsidR="009039C0" w:rsidRPr="006A6A08">
        <w:rPr>
          <w:rFonts w:ascii="Arial" w:hAnsi="Arial" w:cs="Arial"/>
          <w:sz w:val="22"/>
          <w:szCs w:val="22"/>
        </w:rPr>
        <w:t>oportuna</w:t>
      </w:r>
      <w:r w:rsidR="009039C0" w:rsidRPr="006A6A08">
        <w:rPr>
          <w:rFonts w:ascii="Arial" w:hAnsi="Arial" w:cs="Arial"/>
          <w:sz w:val="22"/>
          <w:szCs w:val="22"/>
        </w:rPr>
        <w:t xml:space="preserve"> </w:t>
      </w:r>
      <w:r w:rsidR="009039C0" w:rsidRPr="006A6A08">
        <w:rPr>
          <w:rFonts w:ascii="Arial" w:hAnsi="Arial" w:cs="Arial"/>
          <w:sz w:val="22"/>
          <w:szCs w:val="22"/>
        </w:rPr>
        <w:t>semanal o inmediata.</w:t>
      </w:r>
    </w:p>
    <w:p w:rsidR="006A6A08" w:rsidRDefault="006A6A08" w:rsidP="006A6A08">
      <w:pPr>
        <w:pStyle w:val="NormalWeb"/>
        <w:ind w:left="720"/>
        <w:contextualSpacing/>
        <w:jc w:val="both"/>
        <w:rPr>
          <w:rFonts w:ascii="Arial" w:hAnsi="Arial" w:cs="Arial"/>
          <w:sz w:val="22"/>
          <w:szCs w:val="22"/>
        </w:rPr>
      </w:pPr>
    </w:p>
    <w:p w:rsidR="006A6A08" w:rsidRPr="006A6A08" w:rsidRDefault="00FC4AF2" w:rsidP="006A6A08">
      <w:pPr>
        <w:pStyle w:val="NormalWeb"/>
        <w:numPr>
          <w:ilvl w:val="0"/>
          <w:numId w:val="3"/>
        </w:numPr>
        <w:contextualSpacing/>
        <w:jc w:val="both"/>
        <w:rPr>
          <w:rFonts w:ascii="Arial" w:hAnsi="Arial" w:cs="Arial"/>
          <w:sz w:val="22"/>
          <w:szCs w:val="22"/>
        </w:rPr>
      </w:pPr>
      <w:r w:rsidRPr="006A6A08">
        <w:rPr>
          <w:rFonts w:ascii="Arial" w:hAnsi="Arial" w:cs="Arial"/>
          <w:b/>
          <w:bCs/>
          <w:i/>
          <w:sz w:val="22"/>
          <w:szCs w:val="22"/>
        </w:rPr>
        <w:t xml:space="preserve">Protocolo de Vigilancia en Salud Pública: </w:t>
      </w:r>
      <w:r w:rsidRPr="006A6A08">
        <w:rPr>
          <w:rFonts w:ascii="Arial" w:hAnsi="Arial" w:cs="Arial"/>
          <w:sz w:val="22"/>
          <w:szCs w:val="22"/>
        </w:rPr>
        <w:t>es la guía técnica y operativa que estandariza los criterios, procedimientos y actividades que permiten sistematizar las actividades de vigilancia de los eventos de interés en salud pública.</w:t>
      </w:r>
    </w:p>
    <w:p w:rsidR="006A6A08" w:rsidRDefault="006A6A08" w:rsidP="006A6A08">
      <w:pPr>
        <w:pStyle w:val="NormalWeb"/>
        <w:ind w:left="720"/>
        <w:contextualSpacing/>
        <w:jc w:val="both"/>
        <w:rPr>
          <w:rFonts w:ascii="Arial" w:hAnsi="Arial" w:cs="Arial"/>
          <w:sz w:val="22"/>
          <w:szCs w:val="22"/>
        </w:rPr>
      </w:pPr>
    </w:p>
    <w:p w:rsidR="006A6A08" w:rsidRDefault="00EA2A92" w:rsidP="006A6A08">
      <w:pPr>
        <w:pStyle w:val="NormalWeb"/>
        <w:numPr>
          <w:ilvl w:val="0"/>
          <w:numId w:val="3"/>
        </w:numPr>
        <w:contextualSpacing/>
        <w:jc w:val="both"/>
        <w:rPr>
          <w:rFonts w:ascii="Arial" w:hAnsi="Arial" w:cs="Arial"/>
          <w:sz w:val="22"/>
          <w:szCs w:val="22"/>
        </w:rPr>
      </w:pPr>
      <w:r w:rsidRPr="006A6A08">
        <w:rPr>
          <w:rFonts w:ascii="Arial" w:hAnsi="Arial" w:cs="Arial"/>
          <w:b/>
          <w:bCs/>
          <w:i/>
          <w:iCs/>
          <w:sz w:val="22"/>
          <w:szCs w:val="22"/>
        </w:rPr>
        <w:t xml:space="preserve">SIANIESP: </w:t>
      </w:r>
      <w:r w:rsidR="006A6A08" w:rsidRPr="006A6A08">
        <w:rPr>
          <w:rFonts w:ascii="Arial" w:hAnsi="Arial" w:cs="Arial"/>
          <w:sz w:val="22"/>
          <w:szCs w:val="22"/>
        </w:rPr>
        <w:t>Sistema de información de apoyo a la notificación e investigación de eventos de interés en salud pública.</w:t>
      </w:r>
    </w:p>
    <w:p w:rsidR="006A6A08" w:rsidRDefault="006A6A08" w:rsidP="006A6A08">
      <w:pPr>
        <w:pStyle w:val="NormalWeb"/>
        <w:ind w:left="284"/>
        <w:contextualSpacing/>
        <w:jc w:val="both"/>
        <w:rPr>
          <w:rFonts w:ascii="Arial" w:hAnsi="Arial" w:cs="Arial"/>
          <w:sz w:val="22"/>
          <w:szCs w:val="22"/>
        </w:rPr>
      </w:pPr>
    </w:p>
    <w:p w:rsidR="006A6A08" w:rsidRDefault="004F2F4B" w:rsidP="006A6A08">
      <w:pPr>
        <w:pStyle w:val="NormalWeb"/>
        <w:numPr>
          <w:ilvl w:val="0"/>
          <w:numId w:val="3"/>
        </w:numPr>
        <w:contextualSpacing/>
        <w:jc w:val="both"/>
        <w:rPr>
          <w:rFonts w:ascii="Arial" w:hAnsi="Arial" w:cs="Arial"/>
          <w:sz w:val="22"/>
          <w:szCs w:val="22"/>
        </w:rPr>
      </w:pPr>
      <w:r w:rsidRPr="006A6A08">
        <w:rPr>
          <w:rFonts w:ascii="Arial" w:hAnsi="Arial" w:cs="Arial"/>
          <w:b/>
          <w:bCs/>
          <w:i/>
          <w:iCs/>
          <w:sz w:val="22"/>
          <w:szCs w:val="22"/>
        </w:rPr>
        <w:t>Silencio epidemiológico</w:t>
      </w:r>
      <w:r w:rsidR="009039C0" w:rsidRPr="006A6A08">
        <w:rPr>
          <w:rFonts w:ascii="Arial" w:hAnsi="Arial" w:cs="Arial"/>
          <w:b/>
          <w:bCs/>
          <w:i/>
          <w:iCs/>
          <w:sz w:val="22"/>
          <w:szCs w:val="22"/>
        </w:rPr>
        <w:t xml:space="preserve">: </w:t>
      </w:r>
      <w:r w:rsidR="009039C0" w:rsidRPr="006A6A08">
        <w:rPr>
          <w:rFonts w:ascii="Arial" w:hAnsi="Arial" w:cs="Arial"/>
          <w:sz w:val="22"/>
          <w:szCs w:val="22"/>
        </w:rPr>
        <w:t>la UPDG no emite ningún reporte, ni positivo, ni negativo, durante la semana correspondiente</w:t>
      </w:r>
      <w:r w:rsidR="009039C0" w:rsidRPr="006A6A08">
        <w:rPr>
          <w:rFonts w:ascii="Arial" w:hAnsi="Arial" w:cs="Arial"/>
          <w:sz w:val="22"/>
          <w:szCs w:val="22"/>
        </w:rPr>
        <w:t>.</w:t>
      </w:r>
    </w:p>
    <w:p w:rsidR="006A6A08" w:rsidRDefault="006A6A08" w:rsidP="006A6A08">
      <w:pPr>
        <w:pStyle w:val="Prrafodelista"/>
        <w:rPr>
          <w:rFonts w:ascii="Arial" w:hAnsi="Arial" w:cs="Arial"/>
          <w:b/>
          <w:bCs/>
          <w:i/>
          <w:sz w:val="22"/>
          <w:szCs w:val="22"/>
        </w:rPr>
      </w:pPr>
    </w:p>
    <w:p w:rsidR="00FC4AF2" w:rsidRPr="006A6A08" w:rsidRDefault="00FC4AF2" w:rsidP="006A6A08">
      <w:pPr>
        <w:pStyle w:val="NormalWeb"/>
        <w:numPr>
          <w:ilvl w:val="0"/>
          <w:numId w:val="3"/>
        </w:numPr>
        <w:contextualSpacing/>
        <w:jc w:val="both"/>
        <w:rPr>
          <w:rFonts w:ascii="Arial" w:hAnsi="Arial" w:cs="Arial"/>
          <w:sz w:val="22"/>
          <w:szCs w:val="22"/>
        </w:rPr>
      </w:pPr>
      <w:r w:rsidRPr="006A6A08">
        <w:rPr>
          <w:rFonts w:ascii="Arial" w:hAnsi="Arial" w:cs="Arial"/>
          <w:b/>
          <w:bCs/>
          <w:i/>
          <w:sz w:val="22"/>
          <w:szCs w:val="22"/>
        </w:rPr>
        <w:t>Sistema de Vigilancia en Salud Pública - Sivigila</w:t>
      </w:r>
      <w:r w:rsidRPr="006A6A08">
        <w:rPr>
          <w:rFonts w:ascii="Arial" w:hAnsi="Arial" w:cs="Arial"/>
          <w:b/>
          <w:bCs/>
          <w:sz w:val="22"/>
          <w:szCs w:val="22"/>
        </w:rPr>
        <w:t xml:space="preserve">: </w:t>
      </w:r>
      <w:r w:rsidRPr="006A6A08">
        <w:rPr>
          <w:rFonts w:ascii="Arial" w:hAnsi="Arial" w:cs="Arial"/>
          <w:sz w:val="22"/>
          <w:szCs w:val="22"/>
        </w:rPr>
        <w:t xml:space="preserve">conjunto de usuarios, normas, procedimientos, recursos técnicos, financieros y de talento humano, organizados entre sí para la recopilación, análisis, interpretación, actualización, divulgación y evaluación sistemática y oportuna de la información sobre eventos en salud, para la orientación de las acciones de prevención y control en salud pública. </w:t>
      </w:r>
    </w:p>
    <w:p w:rsidR="00FC4AF2" w:rsidRPr="00FC4AF2" w:rsidRDefault="00FC4AF2" w:rsidP="00FC4AF2">
      <w:pPr>
        <w:pStyle w:val="NormalWeb"/>
        <w:contextualSpacing/>
        <w:jc w:val="both"/>
        <w:rPr>
          <w:rFonts w:ascii="Arial" w:hAnsi="Arial" w:cs="Arial"/>
          <w:color w:val="FF0000"/>
          <w:sz w:val="22"/>
          <w:szCs w:val="22"/>
        </w:rPr>
      </w:pPr>
    </w:p>
    <w:p w:rsidR="006A6A08" w:rsidRDefault="00FC4AF2" w:rsidP="006A6A08">
      <w:pPr>
        <w:pStyle w:val="NormalWeb"/>
        <w:numPr>
          <w:ilvl w:val="0"/>
          <w:numId w:val="3"/>
        </w:numPr>
        <w:jc w:val="both"/>
        <w:rPr>
          <w:rFonts w:ascii="Arial" w:hAnsi="Arial" w:cs="Arial"/>
          <w:sz w:val="22"/>
          <w:szCs w:val="22"/>
        </w:rPr>
      </w:pPr>
      <w:r w:rsidRPr="006A6A08">
        <w:rPr>
          <w:rFonts w:ascii="Arial" w:hAnsi="Arial" w:cs="Arial"/>
          <w:b/>
          <w:bCs/>
          <w:i/>
          <w:sz w:val="22"/>
          <w:szCs w:val="22"/>
        </w:rPr>
        <w:t xml:space="preserve">Unidad Notificadora: </w:t>
      </w:r>
      <w:r w:rsidRPr="006A6A08">
        <w:rPr>
          <w:rFonts w:ascii="Arial" w:hAnsi="Arial" w:cs="Arial"/>
          <w:sz w:val="22"/>
          <w:szCs w:val="22"/>
        </w:rPr>
        <w:t xml:space="preserve">es la entidad pública responsable de la investigación, confirmación y configuración de los eventos de interés en salud pública, con base en la información suministrada por las Unidades Primarias Generadoras de Datos y cualquier otra información obtenida a través de procedimientos epidemiológicos. </w:t>
      </w:r>
    </w:p>
    <w:p w:rsidR="006A6A08" w:rsidRDefault="006A6A08" w:rsidP="006A6A08">
      <w:pPr>
        <w:pStyle w:val="Prrafodelista"/>
        <w:rPr>
          <w:rFonts w:ascii="Arial" w:hAnsi="Arial" w:cs="Arial"/>
          <w:b/>
          <w:bCs/>
          <w:i/>
          <w:iCs/>
          <w:sz w:val="22"/>
          <w:szCs w:val="22"/>
        </w:rPr>
      </w:pPr>
    </w:p>
    <w:p w:rsidR="00FC4AF2" w:rsidRPr="006A6A08" w:rsidRDefault="00EA2A92" w:rsidP="006A6A08">
      <w:pPr>
        <w:pStyle w:val="NormalWeb"/>
        <w:numPr>
          <w:ilvl w:val="0"/>
          <w:numId w:val="3"/>
        </w:numPr>
        <w:jc w:val="both"/>
        <w:rPr>
          <w:rFonts w:ascii="Arial" w:hAnsi="Arial" w:cs="Arial"/>
          <w:sz w:val="22"/>
          <w:szCs w:val="22"/>
        </w:rPr>
      </w:pPr>
      <w:r w:rsidRPr="006A6A08">
        <w:rPr>
          <w:rFonts w:ascii="Arial" w:hAnsi="Arial" w:cs="Arial"/>
          <w:b/>
          <w:bCs/>
          <w:i/>
          <w:iCs/>
          <w:sz w:val="22"/>
          <w:szCs w:val="22"/>
        </w:rPr>
        <w:t>Unidad informadora:</w:t>
      </w:r>
      <w:r w:rsidR="006A6A08" w:rsidRPr="006A6A08">
        <w:rPr>
          <w:rFonts w:ascii="Arial" w:hAnsi="Arial" w:cs="Arial"/>
          <w:b/>
          <w:bCs/>
          <w:i/>
          <w:iCs/>
          <w:sz w:val="22"/>
          <w:szCs w:val="22"/>
        </w:rPr>
        <w:t xml:space="preserve"> </w:t>
      </w:r>
      <w:r w:rsidR="006A6A08" w:rsidRPr="006A6A08">
        <w:rPr>
          <w:rFonts w:ascii="Arial" w:hAnsi="Arial" w:cs="Arial"/>
          <w:sz w:val="22"/>
          <w:szCs w:val="22"/>
        </w:rPr>
        <w:t xml:space="preserve">pequeños centros de salud, </w:t>
      </w:r>
      <w:r w:rsidR="006A6A08" w:rsidRPr="006A6A08">
        <w:rPr>
          <w:rFonts w:ascii="Arial" w:hAnsi="Arial" w:cs="Arial"/>
          <w:sz w:val="22"/>
          <w:szCs w:val="22"/>
        </w:rPr>
        <w:t xml:space="preserve">los </w:t>
      </w:r>
      <w:proofErr w:type="spellStart"/>
      <w:r w:rsidR="006A6A08" w:rsidRPr="006A6A08">
        <w:rPr>
          <w:rFonts w:ascii="Arial" w:hAnsi="Arial" w:cs="Arial"/>
          <w:sz w:val="22"/>
          <w:szCs w:val="22"/>
        </w:rPr>
        <w:t>microscopistas</w:t>
      </w:r>
      <w:proofErr w:type="spellEnd"/>
      <w:r w:rsidR="006A6A08" w:rsidRPr="006A6A08">
        <w:rPr>
          <w:rFonts w:ascii="Arial" w:hAnsi="Arial" w:cs="Arial"/>
          <w:sz w:val="22"/>
          <w:szCs w:val="22"/>
        </w:rPr>
        <w:t xml:space="preserve"> que configuran casos de malaria</w:t>
      </w:r>
      <w:r w:rsidR="006A6A08" w:rsidRPr="006A6A08">
        <w:rPr>
          <w:rFonts w:ascii="Arial" w:hAnsi="Arial" w:cs="Arial"/>
          <w:sz w:val="22"/>
          <w:szCs w:val="22"/>
        </w:rPr>
        <w:t xml:space="preserve"> y</w:t>
      </w:r>
      <w:r w:rsidR="006A6A08" w:rsidRPr="006A6A08">
        <w:rPr>
          <w:rFonts w:ascii="Arial" w:hAnsi="Arial" w:cs="Arial"/>
          <w:sz w:val="22"/>
          <w:szCs w:val="22"/>
        </w:rPr>
        <w:t xml:space="preserve"> los ámbitos comunitarios y escolares. Por sus características las unidades informadoras notifican casos al Sivigila eventualmente y no están obligadas a notificar semanalmente</w:t>
      </w:r>
      <w:r w:rsidR="006A6A08" w:rsidRPr="006A6A08">
        <w:rPr>
          <w:rFonts w:ascii="Arial" w:hAnsi="Arial" w:cs="Arial"/>
          <w:sz w:val="22"/>
          <w:szCs w:val="22"/>
        </w:rPr>
        <w:t>.</w:t>
      </w:r>
    </w:p>
    <w:p w:rsidR="006A6A08" w:rsidRDefault="006A6A08" w:rsidP="006A6A08">
      <w:pPr>
        <w:pStyle w:val="Prrafodelista"/>
        <w:rPr>
          <w:rFonts w:ascii="Arial" w:hAnsi="Arial" w:cs="Arial"/>
          <w:sz w:val="22"/>
          <w:szCs w:val="22"/>
        </w:rPr>
      </w:pPr>
    </w:p>
    <w:p w:rsidR="00FC4AF2" w:rsidRDefault="00FC4AF2" w:rsidP="006A6A08">
      <w:pPr>
        <w:pStyle w:val="NormalWeb"/>
        <w:numPr>
          <w:ilvl w:val="0"/>
          <w:numId w:val="3"/>
        </w:numPr>
        <w:jc w:val="both"/>
        <w:rPr>
          <w:rFonts w:ascii="Arial" w:hAnsi="Arial" w:cs="Arial"/>
          <w:sz w:val="22"/>
          <w:szCs w:val="22"/>
        </w:rPr>
      </w:pPr>
      <w:r w:rsidRPr="0022702A">
        <w:rPr>
          <w:rFonts w:ascii="Arial" w:hAnsi="Arial" w:cs="Arial"/>
          <w:b/>
          <w:bCs/>
          <w:i/>
          <w:sz w:val="22"/>
          <w:szCs w:val="22"/>
        </w:rPr>
        <w:t xml:space="preserve">Unidad Primaria Generadora de Datos - UPGD: </w:t>
      </w:r>
      <w:r w:rsidRPr="0022702A">
        <w:rPr>
          <w:rFonts w:ascii="Arial" w:hAnsi="Arial" w:cs="Arial"/>
          <w:sz w:val="22"/>
          <w:szCs w:val="22"/>
        </w:rPr>
        <w:t>es la entidad pública o privada que capta la ocurrencia de eventos de interés en salud pública y genera información útil y necesaria para los fines del Sistema de Vigilancia en Salud Pública (Sivigila</w:t>
      </w:r>
      <w:r>
        <w:rPr>
          <w:rFonts w:ascii="Arial" w:hAnsi="Arial" w:cs="Arial"/>
          <w:sz w:val="22"/>
          <w:szCs w:val="22"/>
        </w:rPr>
        <w:t>).</w:t>
      </w:r>
    </w:p>
    <w:p w:rsidR="00FC4AF2" w:rsidRDefault="00FC4AF2" w:rsidP="00FC4AF2">
      <w:pPr>
        <w:pStyle w:val="NormalWeb"/>
        <w:ind w:left="284"/>
        <w:jc w:val="both"/>
        <w:rPr>
          <w:rFonts w:ascii="Arial" w:hAnsi="Arial" w:cs="Arial"/>
          <w:sz w:val="22"/>
          <w:szCs w:val="22"/>
        </w:rPr>
      </w:pPr>
    </w:p>
    <w:p w:rsidR="00FC4AF2" w:rsidRPr="0022702A" w:rsidRDefault="00FC4AF2" w:rsidP="006A6A08">
      <w:pPr>
        <w:pStyle w:val="NormalWeb"/>
        <w:numPr>
          <w:ilvl w:val="0"/>
          <w:numId w:val="3"/>
        </w:numPr>
        <w:jc w:val="both"/>
        <w:rPr>
          <w:rFonts w:ascii="Arial" w:hAnsi="Arial" w:cs="Arial"/>
          <w:sz w:val="22"/>
          <w:szCs w:val="22"/>
        </w:rPr>
      </w:pPr>
      <w:r w:rsidRPr="0022702A">
        <w:rPr>
          <w:rFonts w:ascii="Arial" w:hAnsi="Arial" w:cs="Arial"/>
          <w:b/>
          <w:bCs/>
          <w:i/>
          <w:sz w:val="22"/>
          <w:szCs w:val="22"/>
        </w:rPr>
        <w:t>Vigilancia en Salud Pública</w:t>
      </w:r>
      <w:r w:rsidRPr="0022702A">
        <w:rPr>
          <w:rFonts w:ascii="Arial" w:hAnsi="Arial" w:cs="Arial"/>
          <w:b/>
          <w:i/>
          <w:sz w:val="22"/>
          <w:szCs w:val="22"/>
        </w:rPr>
        <w:t>:</w:t>
      </w:r>
      <w:r w:rsidRPr="0022702A">
        <w:rPr>
          <w:rFonts w:ascii="Arial" w:hAnsi="Arial" w:cs="Arial"/>
          <w:sz w:val="22"/>
          <w:szCs w:val="22"/>
        </w:rPr>
        <w:t xml:space="preserve"> función esencial asociada a la responsabilidad estatal y ciudadana de protección de la salud, consistente en el proceso sistemático y constante de recolección, análisis, interpretación y divulgación de datos específicos relacionados con la salud, para su utilización en la planificación, ejecución y evaluación de la práctica en salud pública. </w:t>
      </w:r>
    </w:p>
    <w:p w:rsidR="00603C9E" w:rsidRDefault="00603C9E"/>
    <w:sectPr w:rsidR="00603C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2664"/>
    <w:multiLevelType w:val="hybridMultilevel"/>
    <w:tmpl w:val="2B582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7C2B2A"/>
    <w:multiLevelType w:val="hybridMultilevel"/>
    <w:tmpl w:val="329CD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551C19"/>
    <w:multiLevelType w:val="hybridMultilevel"/>
    <w:tmpl w:val="2D5A5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F2"/>
    <w:rsid w:val="004F2F4B"/>
    <w:rsid w:val="00585063"/>
    <w:rsid w:val="005C0549"/>
    <w:rsid w:val="00603C9E"/>
    <w:rsid w:val="006A6A08"/>
    <w:rsid w:val="00893D80"/>
    <w:rsid w:val="009039C0"/>
    <w:rsid w:val="00E351AA"/>
    <w:rsid w:val="00EA2A92"/>
    <w:rsid w:val="00FC4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54C8A-96DF-4A18-B573-8E563BC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AF2"/>
    <w:pPr>
      <w:spacing w:after="0" w:line="240" w:lineRule="auto"/>
      <w:ind w:left="720"/>
      <w:contextualSpacing/>
    </w:pPr>
    <w:rPr>
      <w:rFonts w:ascii="Cambria" w:eastAsia="Times New Roman" w:hAnsi="Cambria" w:cs="Times New Roman"/>
      <w:sz w:val="24"/>
      <w:szCs w:val="24"/>
      <w:lang w:val="es-ES_tradnl" w:eastAsia="es-ES"/>
    </w:rPr>
  </w:style>
  <w:style w:type="paragraph" w:styleId="NormalWeb">
    <w:name w:val="Normal (Web)"/>
    <w:basedOn w:val="Normal"/>
    <w:uiPriority w:val="99"/>
    <w:unhideWhenUsed/>
    <w:rsid w:val="00FC4AF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Marcela Munoz</dc:creator>
  <cp:keywords/>
  <dc:description/>
  <cp:lastModifiedBy>sant1 munoz</cp:lastModifiedBy>
  <cp:revision>5</cp:revision>
  <dcterms:created xsi:type="dcterms:W3CDTF">2020-06-30T17:10:00Z</dcterms:created>
  <dcterms:modified xsi:type="dcterms:W3CDTF">2020-07-29T19:06:00Z</dcterms:modified>
</cp:coreProperties>
</file>